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东营市东营经济技术开发区新型功能材料特色产业集群发展研究报告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营市东营经济技术开发区新型功能材料特色产业集群位于山东省东营市东营经济技术开发区，于2023年入选山东省特色产业集群，是开发区重点发展的主导产业之一，也是东营市从石油之城向材料高地转型的核心承载。2023年入选省特色产业集群。规划12平方公里新材料产业园八通一平。是东营向材料高地转型核心承载。2023年入选省特色产业集群。</w:t>
      </w:r>
    </w:p>
    <w:p>
      <w:pPr>
        <w:spacing w:lineRule="exact" w:line="600" w:after="0"/>
        <w:ind w:firstLine="420"/>
      </w:pPr>
      <w:r>
        <w:rPr>
          <w:rFonts w:ascii="仿宋_GB2312" w:hAnsi="仿宋_GB2312" w:eastAsia="仿宋_GB2312"/>
          <w:b w:val="0"/>
          <w:sz w:val="32"/>
        </w:rPr>
        <w:t>集群以打造千亿级新材料产业集群为目标，规划建设12平方公里新材料产业园，实现八通一平配套，明确瞄准世界前沿、建成具有国内影响力的千亿级特色新材料产业园区的发展定位，形成专业化园区支撑。2023年入选省特色产业集群。规划12平方公里新材料产业园八通一平。是东营向材料高地转型核心承载。2023年入选省特色产业集群。</w:t>
      </w:r>
    </w:p>
    <w:p>
      <w:pPr>
        <w:spacing w:lineRule="exact" w:line="600" w:after="0"/>
        <w:ind w:firstLine="420"/>
      </w:pPr>
      <w:r>
        <w:rPr>
          <w:rFonts w:ascii="仿宋_GB2312" w:hAnsi="仿宋_GB2312" w:eastAsia="仿宋_GB2312"/>
          <w:b w:val="0"/>
          <w:sz w:val="32"/>
        </w:rPr>
        <w:t>从产业属性看，集群聚焦新型功能材料，依托开发区产业基础沿链聚合，是东营市构建现代化产业体系、培育新质生产力的重要阵地，也是全省新材料产业版图中增长最快的板块之一，区域战略地位突出。2023年入选省特色产业集群。规划12平方公里新材料产业园八通一平。是东营向材料高地转型核心承载。2023年入选省特色产业集群。</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数据，2024年东营经济技术开发区集聚新材料规上工业企业39家，投资1亿元以上产业链项目18个，年产值达128.5亿元，新材料产业蓬勃发展，已成为开发区最具优势与潜力的主导产业。2024年新材料规上企业39家产值128.5亿。近三年年复合增长超30%。入选省新材料领军50强企业2家。2024年新材料规上企业39家产值128.5亿。</w:t>
      </w:r>
    </w:p>
    <w:p>
      <w:pPr>
        <w:spacing w:lineRule="exact" w:line="600" w:after="0"/>
        <w:ind w:firstLine="420"/>
      </w:pPr>
      <w:r>
        <w:rPr>
          <w:rFonts w:ascii="仿宋_GB2312" w:hAnsi="仿宋_GB2312" w:eastAsia="仿宋_GB2312"/>
          <w:b w:val="0"/>
          <w:sz w:val="32"/>
        </w:rPr>
        <w:t>从增长看，集群近三年产业年复合增长率超过30%，呈现爆发式增长态势。功能陶瓷材料、先进复合材料、稀土催化材料、铜基新材料、高性能纤维材料等5条产业链产值年复合增长率均保持高位，葡萄串效应逐步显现。2024年新材料规上企业39家产值128.5亿。近三年年复合增长超30%。入选省新材料领军50强企业2家。</w:t>
      </w:r>
    </w:p>
    <w:p>
      <w:pPr>
        <w:spacing w:lineRule="exact" w:line="600" w:after="0"/>
        <w:ind w:firstLine="420"/>
      </w:pPr>
      <w:r>
        <w:rPr>
          <w:rFonts w:ascii="仿宋_GB2312" w:hAnsi="仿宋_GB2312" w:eastAsia="仿宋_GB2312"/>
          <w:b w:val="0"/>
          <w:sz w:val="32"/>
        </w:rPr>
        <w:t>企业能级方面，全区入选山东省新材料领军企业培育库企业5家，其中领军企业50强企业2家，分别是国瓷材料与胜利新大新材料。高新技术产业产值占比达84%，新材料成为拉动开发区工业增长的主引擎。2024年新材料规上企业39家产值128.5亿。近三年年复合增长超30%。入选省新材料领军50强企业2家。2024年新材料规上企业39家产值128.5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五大细分链条为支撑：功能陶瓷材料、稀土催化材料、高性能纤维材料、先进复合材料、铜基新材料。其中国瓷材料MLCC钛酸钡、生物医疗氧化锆国内领先，建成国内最大的高端纳米级电子陶瓷材料生产基地。国瓷MLCC钛酸钡国内领先。中芳芳砜纶国内唯一，东珩氧化铝全球第三。中金岭南70万吨电解铜全国前列。</w:t>
      </w:r>
    </w:p>
    <w:p>
      <w:pPr>
        <w:spacing w:lineRule="exact" w:line="600" w:after="0"/>
        <w:ind w:firstLine="420"/>
      </w:pPr>
      <w:r>
        <w:rPr>
          <w:rFonts w:ascii="仿宋_GB2312" w:hAnsi="仿宋_GB2312" w:eastAsia="仿宋_GB2312"/>
          <w:b w:val="0"/>
          <w:sz w:val="32"/>
        </w:rPr>
        <w:t>稀土催化与复合材料方向，依托国家级稀土催化研究院布局研发与生产，建成国内最大的复合材料生产基地；中芳新材料为国内唯一芳砜纶生产企业，东珩国纤氧化铝纤维为全球第三、国内首家产业化企业，特色材料优势突出。国瓷MLCC钛酸钡国内领先。中芳芳砜纶国内唯一，东珩氧化铝全球第三。中金岭南70万吨电解铜全国前列。</w:t>
      </w:r>
    </w:p>
    <w:p>
      <w:pPr>
        <w:spacing w:lineRule="exact" w:line="600" w:after="0"/>
        <w:ind w:firstLine="420"/>
      </w:pPr>
      <w:r>
        <w:rPr>
          <w:rFonts w:ascii="仿宋_GB2312" w:hAnsi="仿宋_GB2312" w:eastAsia="仿宋_GB2312"/>
          <w:b w:val="0"/>
          <w:sz w:val="32"/>
        </w:rPr>
        <w:t>铜基新材料方向，依托山东中金岭南铜业构建绿色循环铜冶炼体系，形成铜精矿、再生铜到阴极铜、铜板带、锂电铜箔的精深加工链条，年铜加工能力55万吨。五大链条错位发展、补位共联，构成集群主导产业体系。国瓷MLCC钛酸钡国内领先。中芳芳砜纶国内唯一，东珩氧化铝全球第三。中金岭南70万吨电解铜全国前列。国瓷MLCC钛酸钡国内领先。</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在五大细分领域均形成较完整链条。功能陶瓷从钛酸钡粉体到MLCC、齿科氧化锆纵向延伸；稀土催化构建国内唯一研发、生产、回收全产业链闭环；铜基形成冶炼到铜箔精深加工一体化布局，链条纵向完整度较高。五大链条纵向完整度较高。铜基冶炼到铜箔一体化布局。稀土催化研发生产回收闭环。五大链条纵向完整度较高。铜基冶炼到铜箔一体化布局。</w:t>
      </w:r>
    </w:p>
    <w:p>
      <w:pPr>
        <w:spacing w:lineRule="exact" w:line="600" w:after="0"/>
        <w:ind w:firstLine="420"/>
      </w:pPr>
      <w:r>
        <w:rPr>
          <w:rFonts w:ascii="仿宋_GB2312" w:hAnsi="仿宋_GB2312" w:eastAsia="仿宋_GB2312"/>
          <w:b w:val="0"/>
          <w:sz w:val="32"/>
        </w:rPr>
        <w:t>高性能纤维与复合材料方向，中芳芳砜纶、东珩国纤氧化铝纤维实现原料到制品贯通；先进复合材料基地集聚上下游。整体看，集群在基础原料、单体合成、材料改性、制品应用等环节均有企业布局，配套体系较为健全。五大链条纵向完整度较高。铜基冶炼到铜箔一体化布局。稀土催化研发生产回收闭环。五大链条纵向完整度较高。铜基冶炼到铜箔一体化布局。</w:t>
      </w:r>
    </w:p>
    <w:p>
      <w:pPr>
        <w:spacing w:lineRule="exact" w:line="600" w:after="0"/>
        <w:ind w:firstLine="420"/>
      </w:pPr>
      <w:r>
        <w:rPr>
          <w:rFonts w:ascii="仿宋_GB2312" w:hAnsi="仿宋_GB2312" w:eastAsia="仿宋_GB2312"/>
          <w:b w:val="0"/>
          <w:sz w:val="32"/>
        </w:rPr>
        <w:t>产业链协同方面，园区企业间形成稳定上下游。贵研催化剂蜂窝陶瓷载体需氧化铝纤维衬垫包覆，同一园内东珩国纤正是供应商，两家毗邻无缝对接，携手打入潍柴动力供应体系，配套份额从零升至25%，协同效应显著。五大链条纵向完整度较高。铜基冶炼到铜箔一体化布局。稀土催化研发生产回收闭环。五大链条纵向完整度较高。铜基冶炼到铜箔一体化布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较完整，但部分高端环节仍存短板。高端电子陶瓷粉体、特种催化材料等的原始配方与装备仍部分依赖引进，前沿复合材料市场化应用尚处培育期，部分环节附加值有待提升，价值链向终端延伸不够。高端粉体配方仍部分引进。铜箔高端产品占比仍低。中试平台不足成果留样品。高端粉体配方仍部分引进。铜箔高端产品占比仍低。</w:t>
      </w:r>
    </w:p>
    <w:p>
      <w:pPr>
        <w:spacing w:lineRule="exact" w:line="600" w:after="0"/>
        <w:ind w:firstLine="420"/>
      </w:pPr>
      <w:r>
        <w:rPr>
          <w:rFonts w:ascii="仿宋_GB2312" w:hAnsi="仿宋_GB2312" w:eastAsia="仿宋_GB2312"/>
          <w:b w:val="0"/>
          <w:sz w:val="32"/>
        </w:rPr>
        <w:t>铜基新材料下游高端铜箔、电磁线等虽已布局，但面向新能源、半导体的高端产品占比仍低，本地化配套率在高精度加工设备与仪器上偏弱。中小企业产品同质化、附加值不高现象存在，协同攻关机制有待强化。高端粉体配方仍部分引进。铜箔高端产品占比仍低。中试平台不足成果留样品。高端粉体配方仍部分引进。铜箔高端产品占比仍低。</w:t>
      </w:r>
    </w:p>
    <w:p>
      <w:pPr>
        <w:spacing w:lineRule="exact" w:line="600" w:after="0"/>
        <w:ind w:firstLine="420"/>
      </w:pPr>
      <w:r>
        <w:rPr>
          <w:rFonts w:ascii="仿宋_GB2312" w:hAnsi="仿宋_GB2312" w:eastAsia="仿宋_GB2312"/>
          <w:b w:val="0"/>
          <w:sz w:val="32"/>
        </w:rPr>
        <w:t>创新平台与中试体系尚不能完全满足高端材料工程化需求，部分成果停留在中试。安全环保监管压力下，重资产扩产资金紧。需通过链主引领、协会与平台协同，系统补强产业链短板，提升整体竞争力。高端粉体配方仍部分引进。铜箔高端产品占比仍低。中试平台不足成果留样品。高端粉体配方仍部分引进。铜箔高端产品占比仍低。中试平台不足成果留样品。</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功能材料产业链的中上游，以高端粉体、单体、复合材料为主体，附加值集中于电子陶瓷、稀土催化、高性能纤维等壁垒较高领域。国瓷MLCC钛酸钡、东珩氧化铝纤维等处于国内甚至全球领先位势。国瓷MLCC、东珩纤维国内领先。中金岭南电解铜居全国前列。稀土催化闭环位势占优。国瓷MLCC、东珩纤维国内领先。</w:t>
      </w:r>
    </w:p>
    <w:p>
      <w:pPr>
        <w:spacing w:lineRule="exact" w:line="600" w:after="0"/>
        <w:ind w:firstLine="420"/>
      </w:pPr>
      <w:r>
        <w:rPr>
          <w:rFonts w:ascii="仿宋_GB2312" w:hAnsi="仿宋_GB2312" w:eastAsia="仿宋_GB2312"/>
          <w:b w:val="0"/>
          <w:sz w:val="32"/>
        </w:rPr>
        <w:t>在铜基方向，中金岭南铜业70万吨电解铜产能位居全国前列，但铜箔、电磁线等深加工仍处大宗与中高端之间，需向新能源铜箔、高端电磁线提升增值。稀土催化闭环使研发生产回收一体，价值链位势相对占优。国瓷MLCC、东珩纤维国内领先。中金岭南电解铜居全国前列。稀土催化闭环位势占优。国瓷MLCC、东珩纤维国内领先。</w:t>
      </w:r>
    </w:p>
    <w:p>
      <w:pPr>
        <w:spacing w:lineRule="exact" w:line="600" w:after="0"/>
        <w:ind w:firstLine="420"/>
      </w:pPr>
      <w:r>
        <w:rPr>
          <w:rFonts w:ascii="仿宋_GB2312" w:hAnsi="仿宋_GB2312" w:eastAsia="仿宋_GB2312"/>
          <w:b w:val="0"/>
          <w:sz w:val="32"/>
        </w:rPr>
        <w:t>总体而言，集群正由卖原料、卖单体向卖高端材料、卖解决方案转型，但距价值链高端的终端制品与系统应用仍有距离。需进一步强化下游高端复合材料、电子化学品的自主开发，提升全链价值捕获与抗周期能力。国瓷MLCC、东珩纤维国内领先。中金岭南电解铜居全国前列。稀土催化闭环位势占优。国瓷MLCC、东珩纤维国内领先。</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链主引领、梯队共进格局。国瓷统筹功能陶瓷与生物医疗材料，中金岭南铜业统筹铜冶炼与精深加工，中芳、东珩聚焦高性能纤维，企业间形成清晰的功能分工与错位发展，避免同质竞争。国瓷统筹陶瓷，中金岭南统筹铜。经开区核心，垦利东营港协同。中小企卡位入链融通分工。国瓷统筹陶瓷，中金岭南统筹铜。经开区核心，垦利东营港协同。</w:t>
      </w:r>
    </w:p>
    <w:p>
      <w:pPr>
        <w:spacing w:lineRule="exact" w:line="600" w:after="0"/>
        <w:ind w:firstLine="420"/>
      </w:pPr>
      <w:r>
        <w:rPr>
          <w:rFonts w:ascii="仿宋_GB2312" w:hAnsi="仿宋_GB2312" w:eastAsia="仿宋_GB2312"/>
          <w:b w:val="0"/>
          <w:sz w:val="32"/>
        </w:rPr>
        <w:t>区域层面，东营经济技术开发区为核心集聚区，重点发展先进功能陶瓷、稀土催化、高性能纤维及复合材料、铜基新材料；垦利开发区做优光学膜与电池材料，东营港发展化工新材料，形成全市差异化分工与协同。国瓷统筹陶瓷，中金岭南统筹铜。经开区核心，垦利东营港协同。中小企卡位入链融通分工。国瓷统筹陶瓷，中金岭南统筹铜。</w:t>
      </w:r>
    </w:p>
    <w:p>
      <w:pPr>
        <w:spacing w:lineRule="exact" w:line="600" w:after="0"/>
        <w:ind w:firstLine="420"/>
      </w:pPr>
      <w:r>
        <w:rPr>
          <w:rFonts w:ascii="仿宋_GB2312" w:hAnsi="仿宋_GB2312" w:eastAsia="仿宋_GB2312"/>
          <w:b w:val="0"/>
          <w:sz w:val="32"/>
        </w:rPr>
        <w:t>从企业规模分工看，规上龙头企业承担系统集成与链主职能，专精特新与小微企业专注细分单品与配套加工。集群通过链长制推动企业卡位入链，形成大中小企业融通的产业分工体系，组织化程度较高。国瓷统筹陶瓷，中金岭南统筹铜。经开区核心，垦利东营港协同。中小企卡位入链融通分工。国瓷统筹陶瓷，中金岭南统筹铜。经开区核心，垦利东营港协同。</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数据，2024年集群集聚新材料规上工业企业39家，呈龙头引领、中小配套的金字塔型规模结构。国瓷、胜利新大、中金岭南等为骨干，广大中小微企业聚焦细分加工，规上企业群体持续壮大，组织形态较为健康。2024年规上新材料企业39家。国瓷、中金岭南贡献主要营收。省领军培育库5家50强2家。2024年规上新材料企业39家。</w:t>
      </w:r>
    </w:p>
    <w:p>
      <w:pPr>
        <w:spacing w:lineRule="exact" w:line="600" w:after="0"/>
        <w:ind w:firstLine="420"/>
      </w:pPr>
      <w:r>
        <w:rPr>
          <w:rFonts w:ascii="仿宋_GB2312" w:hAnsi="仿宋_GB2312" w:eastAsia="仿宋_GB2312"/>
          <w:b w:val="0"/>
          <w:sz w:val="32"/>
        </w:rPr>
        <w:t>从产值贡献看，国瓷材料、中金岭南铜业、胜利新大等龙头企业贡献主要营收。国瓷MLCC与齿科材料订单环比上升，中金岭南70万吨电解铜产能居全国前列，头部企业能级突出，是集群价值中枢。2024年规上新材料企业39家。国瓷、中金岭南贡献主要营收。省领军培育库5家50强2家。2024年规上新材料企业39家。国瓷、中金岭南贡献主要营收。</w:t>
      </w:r>
    </w:p>
    <w:p>
      <w:pPr>
        <w:spacing w:lineRule="exact" w:line="600" w:after="0"/>
        <w:ind w:firstLine="420"/>
      </w:pPr>
      <w:r>
        <w:rPr>
          <w:rFonts w:ascii="仿宋_GB2312" w:hAnsi="仿宋_GB2312" w:eastAsia="仿宋_GB2312"/>
          <w:b w:val="0"/>
          <w:sz w:val="32"/>
        </w:rPr>
        <w:t>总体判断，集群企业以中小企业为主，缺乏超大型旗舰；入选省新材料领军培育库5家、50强2家。企业梯度结构较好，但头部企业整体规模与跨国材料巨头相比仍有提升空间，需培育更具牵引力的旗舰企业。2024年规上新材料企业39家。国瓷、中金岭南贡献主要营收。省领军培育库5家50强2家。2024年规上新材料企业39家。</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混合所有制与国资合作为辅。国瓷材料为上市公司，中金岭南铜业为国有控股企业，中芳、东珩等为民营龙头企业，多元资本构成使集群兼具市场活力与要素保障，治理韧性较强。国瓷上市，中金岭南国有控股。国企平台提供土地与招商。多元资本治理韧性较强。国瓷上市，中金岭南国有控股。国企平台提供土地与招商。</w:t>
      </w:r>
    </w:p>
    <w:p>
      <w:pPr>
        <w:spacing w:lineRule="exact" w:line="600" w:after="0"/>
        <w:ind w:firstLine="420"/>
      </w:pPr>
      <w:r>
        <w:rPr>
          <w:rFonts w:ascii="仿宋_GB2312" w:hAnsi="仿宋_GB2312" w:eastAsia="仿宋_GB2312"/>
          <w:b w:val="0"/>
          <w:sz w:val="32"/>
        </w:rPr>
        <w:t>国有与集体资本在园区平台与铜冶炼等关键环节发挥作用。东营经开区、东凯新材料产业园公司作为国有平台承担土地整理、招商与服务；部分项目通过国企基金或专项债支持，民企主导制造、国企主导平台的分工清晰。国瓷上市，中金岭南国有控股。国企平台提供土地与招商。多元资本治理韧性较强。国瓷上市，中金岭南国有控股。国企平台提供土地与招商。</w:t>
      </w:r>
    </w:p>
    <w:p>
      <w:pPr>
        <w:spacing w:lineRule="exact" w:line="600" w:after="0"/>
        <w:ind w:firstLine="420"/>
      </w:pPr>
      <w:r>
        <w:rPr>
          <w:rFonts w:ascii="仿宋_GB2312" w:hAnsi="仿宋_GB2312" w:eastAsia="仿宋_GB2312"/>
          <w:b w:val="0"/>
          <w:sz w:val="32"/>
        </w:rPr>
        <w:t>从治理趋势看，龙头企业加快规范化与资本化，国瓷等通过上市与研发提升治理。中小企业通过股份制改造增强竞争力。多元产权结构支撑集群向高端化转型，为新材料产业提供稳定的产权制度保障。国瓷上市，中金岭南国有控股。国企平台提供土地与招商。多元资本治理韧性较强。国瓷上市，中金岭南国有控股。国企平台提供土地与招商。</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国瓷功能材料是集群链主，专业从事功能陶瓷研发生产，MLCC用钛酸钡粉体、生物医疗齿科氧化锆国内领先，蜂窝陶瓷打破国外垄断，是开发区新材料的标杆企业，入选省新材料领军50强。国瓷MLCC齿科氧化锆领先。中金岭南70万吨电解铜枢纽。胜利新大、中芳、东珩各具特色。国瓷MLCC齿科氧化锆领先。中金岭南70万吨电解铜枢纽。</w:t>
      </w:r>
    </w:p>
    <w:p>
      <w:pPr>
        <w:spacing w:lineRule="exact" w:line="600" w:after="0"/>
        <w:ind w:firstLine="420"/>
      </w:pPr>
      <w:r>
        <w:rPr>
          <w:rFonts w:ascii="仿宋_GB2312" w:hAnsi="仿宋_GB2312" w:eastAsia="仿宋_GB2312"/>
          <w:b w:val="0"/>
          <w:sz w:val="32"/>
        </w:rPr>
        <w:t>中金岭南铜业为铜基链主，构建铜精矿加再生铜到阴极铜加稀贵金属资源化的绿色循环体系，70万吨电解铜产能居全国前列，是铜基新材料产业链的核心枢纽，带动11家铜加工企业协同发展。国瓷MLCC齿科氧化锆领先。中金岭南70万吨电解铜枢纽。胜利新大、中芳、东珩各具特色。国瓷MLCC齿科氧化锆领先。中金岭南70万吨电解铜枢纽。</w:t>
      </w:r>
    </w:p>
    <w:p>
      <w:pPr>
        <w:spacing w:lineRule="exact" w:line="600" w:after="0"/>
        <w:ind w:firstLine="420"/>
      </w:pPr>
      <w:r>
        <w:rPr>
          <w:rFonts w:ascii="仿宋_GB2312" w:hAnsi="仿宋_GB2312" w:eastAsia="仿宋_GB2312"/>
          <w:b w:val="0"/>
          <w:sz w:val="32"/>
        </w:rPr>
        <w:t>胜利新大新材料、欣邦电子、中芳新材料、东珩国纤、合盛铜业等骨干企业各具特色。中芳为国内唯一芳砜纶生产企业，东珩氧化铝纤维全球第三、国内首家产业化，欣邦电子专注电子材料，构成集群腰部力量。国瓷MLCC齿科氧化锆领先。中金岭南70万吨电解铜枢纽。胜利新大、中芳、东珩各具特色。国瓷MLCC齿科氧化锆领先。</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高度集聚于东营经济技术开发区新材料产业园（12平方公里），依托园区危化品资质、公用工程与环保设施实现空间集中，显著降低配套与物流成本，形成强烈的地理集聚与产业氛围，是全市新材料最密集区域。集聚12平方公里新材料产业园。稀土催化研究院周边配套群。链主加配套组团式集聚。集聚12平方公里新材料产业园。</w:t>
      </w:r>
    </w:p>
    <w:p>
      <w:pPr>
        <w:spacing w:lineRule="exact" w:line="600" w:after="0"/>
        <w:ind w:firstLine="420"/>
      </w:pPr>
      <w:r>
        <w:rPr>
          <w:rFonts w:ascii="仿宋_GB2312" w:hAnsi="仿宋_GB2312" w:eastAsia="仿宋_GB2312"/>
          <w:b w:val="0"/>
          <w:sz w:val="32"/>
        </w:rPr>
        <w:t>除核心区外，铜产业集聚区、稀土催化研究院周边形成配套群落。依托国家级稀土催化研究院等高能级平台，形成研发生产回收闭环，企业间技术、订单、人才溢出效应明显，集聚生态优于一般园区。集聚12平方公里新材料产业园。稀土催化研究院周边配套群。链主加配套组团式集聚。集聚12平方公里新材料产业园。稀土催化研究院周边配套群。</w:t>
      </w:r>
    </w:p>
    <w:p>
      <w:pPr>
        <w:spacing w:lineRule="exact" w:line="600" w:after="0"/>
        <w:ind w:firstLine="420"/>
      </w:pPr>
      <w:r>
        <w:rPr>
          <w:rFonts w:ascii="仿宋_GB2312" w:hAnsi="仿宋_GB2312" w:eastAsia="仿宋_GB2312"/>
          <w:b w:val="0"/>
          <w:sz w:val="32"/>
        </w:rPr>
        <w:t>从集聚形态看，集群呈链主加配套组团式集聚，以国瓷、中金岭南为圆心形成功能陶瓷与铜基群落，以中芳、东珩为核心形成纤维群落。这种基于产业链的地理集聚增强了协同，但也带来园区安全环保监管压力集中。集聚12平方公里新材料产业园。稀土催化研究院周边配套群。链主加配套组团式集聚。集聚12平方公里新材料产业园。稀土催化研究院周边配套群。</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体。国瓷等材料企业持续加大技改与新品研发，突破碳化硅蜂窝陶瓷、高性能氧化铝纤维等卡脖子技术10余项。依托国瓷国家企业技术中心等高能级平台，研发体系较为完善。突破碳化硅蜂窝陶瓷等10余项。设1亿引导+2亿产业基金。近三年奖补8600余万元。突破碳化硅蜂窝陶瓷等10余项。设1亿引导+2亿产业基金。</w:t>
      </w:r>
    </w:p>
    <w:p>
      <w:pPr>
        <w:spacing w:lineRule="exact" w:line="600" w:after="0"/>
        <w:ind w:firstLine="420"/>
      </w:pPr>
      <w:r>
        <w:rPr>
          <w:rFonts w:ascii="仿宋_GB2312" w:hAnsi="仿宋_GB2312" w:eastAsia="仿宋_GB2312"/>
          <w:b w:val="0"/>
          <w:sz w:val="32"/>
        </w:rPr>
        <w:t>政策层面，开发区成立1亿元政府引导基金和2亿元新材料产业发展基金，制定专项扶持政策；落实研发费用加计扣除、重大科技专项等，近三年累计兑现科技创新奖补资金8600余万元，帮助企业争取无偿扶持资金超亿元，激励研发投入。突破碳化硅蜂窝陶瓷等10余项。设1亿引导+2亿产业基金。近三年奖补8600余万元。突破碳化硅蜂窝陶瓷等10余项。</w:t>
      </w:r>
    </w:p>
    <w:p>
      <w:pPr>
        <w:spacing w:lineRule="exact" w:line="600" w:after="0"/>
        <w:ind w:firstLine="420"/>
      </w:pPr>
      <w:r>
        <w:rPr>
          <w:rFonts w:ascii="仿宋_GB2312" w:hAnsi="仿宋_GB2312" w:eastAsia="仿宋_GB2312"/>
          <w:b w:val="0"/>
          <w:sz w:val="32"/>
        </w:rPr>
        <w:t>中小企业研发投入总体偏低，创新以工艺改进为主。为此开发区实施科创之星培育，中国创新创业大赛新材料领域连续五年落地，东珩国纤、锐新石油等获推荐国赛，但中小配套企业研发短板仍需补强，创新均衡性待提升。突破碳化硅蜂窝陶瓷等10余项。设1亿引导+2亿产业基金。近三年奖补8600余万元。突破碳化硅蜂窝陶瓷等10余项。</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进口替代与原创突破为代表。国瓷突破碳化硅蜂窝陶瓷、高性能氧化铝纤维等10余项卡脖子技术；东珩氧化铝纤维耐受温度1000至1800摄氏度，全球第三、国内首家产业化；中芳芳砜纶实现国产化。东珩氧化铝纤维全球第三首家。市级以上平台301家国家级8。2022高新企业233家占比84%。东珩氧化铝纤维全球第三首家。</w:t>
      </w:r>
    </w:p>
    <w:p>
      <w:pPr>
        <w:spacing w:lineRule="exact" w:line="600" w:after="0"/>
        <w:ind w:firstLine="420"/>
      </w:pPr>
      <w:r>
        <w:rPr>
          <w:rFonts w:ascii="仿宋_GB2312" w:hAnsi="仿宋_GB2312" w:eastAsia="仿宋_GB2312"/>
          <w:b w:val="0"/>
          <w:sz w:val="32"/>
        </w:rPr>
        <w:t>知识产权与平台方面，开发区拥有市级以上研发平台301家（国家级8家、省级67家），建成市级以上孵化创业平台20家，累计孵化创业团队1200余家。2022年底高新技术企业233家，高新技术产业产值占比84%，创新产出质量较高。东珩氧化铝纤维全球第三首家。市级以上平台301家国家级8。2022高新企业233家占比84%。</w:t>
      </w:r>
    </w:p>
    <w:p>
      <w:pPr>
        <w:spacing w:lineRule="exact" w:line="600" w:after="0"/>
        <w:ind w:firstLine="420"/>
      </w:pPr>
      <w:r>
        <w:rPr>
          <w:rFonts w:ascii="仿宋_GB2312" w:hAnsi="仿宋_GB2312" w:eastAsia="仿宋_GB2312"/>
          <w:b w:val="0"/>
          <w:sz w:val="32"/>
        </w:rPr>
        <w:t>创新产出结构上，工艺与材料改良类成果较多，体系化原创与前沿复合材料类较少。国瓷、新大等领军企业产出突出，但整体高价值发明专利与国际标准制定参与度有限，需在无人区技术攻关与首台套上取得更多突破。东珩氧化铝纤维全球第三首家。市级以上平台301家国家级8。2022高新企业233家占比84%。东珩氧化铝纤维全球第三首家。</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国家级稀土催化研究院、企业技术中心与产学研合作为主体。国瓷国家企业技术中心、稀土催化研究院等高能级平台支撑研发；开发区布局建设国家级稀土催化研究院等一批高能级研发平台，平台能级持续提升。国家级稀土催化研究院支撑。孵化平台20家孵团队1200余。共性中试平台仍待补强。国家级稀土催化研究院支撑。</w:t>
      </w:r>
    </w:p>
    <w:p>
      <w:pPr>
        <w:spacing w:lineRule="exact" w:line="600" w:after="0"/>
        <w:ind w:firstLine="420"/>
      </w:pPr>
      <w:r>
        <w:rPr>
          <w:rFonts w:ascii="仿宋_GB2312" w:hAnsi="仿宋_GB2312" w:eastAsia="仿宋_GB2312"/>
          <w:b w:val="0"/>
          <w:sz w:val="32"/>
        </w:rPr>
        <w:t>园区层面，东凯新材料产业园提供保姆式店小二服务，负责产业链招商与项目服务；开发区建成市级以上孵化创业平台20家，累计孵化团队1200余家，为新材料中小企业提供孵化与中试支撑，平台体系较为完备。国家级稀土催化研究院支撑。孵化平台20家孵团队1200余。共性中试平台仍待补强。国家级稀土催化研究院支撑。孵化平台20家孵团队1200余。</w:t>
      </w:r>
    </w:p>
    <w:p>
      <w:pPr>
        <w:spacing w:lineRule="exact" w:line="600" w:after="0"/>
        <w:ind w:firstLine="420"/>
      </w:pPr>
      <w:r>
        <w:rPr>
          <w:rFonts w:ascii="仿宋_GB2312" w:hAnsi="仿宋_GB2312" w:eastAsia="仿宋_GB2312"/>
          <w:b w:val="0"/>
          <w:sz w:val="32"/>
        </w:rPr>
        <w:t>外部智力引入方面，开发区连续五年承办中国创新创业大赛新材料领域晋级活动，引入专业院所资源。但面向高端材料的共性中试平台仍待补强，需进一步强化产学研协同与科技成果转化通道，提升平台服务能级。国家级稀土催化研究院支撑。孵化平台20家孵团队1200余。共性中试平台仍待补强。国家级稀土催化研究院支撑。孵化平台20家孵团队1200余。</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项目为抓手。东珩国纤氧化铝纤维从参赛到产业化，进入潍柴供应体系；国瓷蜂窝陶瓷智能工厂8条自动化线替代老旧设备，45秒下线5个产品，转化节奏快，体现研发到产业贯通能力。东珩入潍柴供应体系份额25%。链长制一链一策全周期管。建议建中试共享平台短板。东珩入潍柴供应体系份额25%。</w:t>
      </w:r>
    </w:p>
    <w:p>
      <w:pPr>
        <w:spacing w:lineRule="exact" w:line="600" w:after="0"/>
        <w:ind w:firstLine="420"/>
      </w:pPr>
      <w:r>
        <w:rPr>
          <w:rFonts w:ascii="仿宋_GB2312" w:hAnsi="仿宋_GB2312" w:eastAsia="仿宋_GB2312"/>
          <w:b w:val="0"/>
          <w:sz w:val="32"/>
        </w:rPr>
        <w:t>转化机制上，开发区深化链长制，由管委会领导任5条产业链链长，一链一策、量身定制方案，画出链式招商图谱，实现产业链全生命周期管理。通过基金与奖补降低中试与量产门槛，加速技术转化为现实产能。东珩入潍柴供应体系份额25%。链长制一链一策全周期管。建议建中试共享平台短板。东珩入潍柴供应体系份额25%。链长制一链一策全周期管。</w:t>
      </w:r>
    </w:p>
    <w:p>
      <w:pPr>
        <w:spacing w:lineRule="exact" w:line="600" w:after="0"/>
        <w:ind w:firstLine="420"/>
      </w:pPr>
      <w:r>
        <w:rPr>
          <w:rFonts w:ascii="仿宋_GB2312" w:hAnsi="仿宋_GB2312" w:eastAsia="仿宋_GB2312"/>
          <w:b w:val="0"/>
          <w:sz w:val="32"/>
        </w:rPr>
        <w:t>需关注的是，中小企业工程化与中试能力偏弱，部分成果停留在样品。建议强化园区中试共享与检验检测服务，借助专业院所补齐工艺短板，提升整体技术转化效率与成功率，缩短从样机到量产的周期。东珩入潍柴供应体系份额25%。链长制一链一策全周期管。建议建中试共享平台短板。东珩入潍柴供应体系份额25%。链长制一链一策全周期管。</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东营经开区劳动力资源以产业工人与材料人才为主体，新材料属技术密集型，对工艺师、研发人员有稳定需求。依托开发区职教与高校资源，人力禀赋较好，但高端研发与复合材料人才仍面临区域竞争压力。技术密集，高端人才仍短缺。自动化降普工提高技能需。校企协同初见成效。技术密集，高端人才仍短缺。自动化降普工提高技能需。</w:t>
      </w:r>
    </w:p>
    <w:p>
      <w:pPr>
        <w:spacing w:lineRule="exact" w:line="600" w:after="0"/>
        <w:ind w:firstLine="420"/>
      </w:pPr>
      <w:r>
        <w:rPr>
          <w:rFonts w:ascii="仿宋_GB2312" w:hAnsi="仿宋_GB2312" w:eastAsia="仿宋_GB2312"/>
          <w:b w:val="0"/>
          <w:sz w:val="32"/>
        </w:rPr>
        <w:t>龙头企业通过自动化产线降低普工依赖，同时提升对高技能工人需求。开发区协助企业招工引才，但在高端研发、纤维材料、电子陶瓷等工种上仍存在短缺，引才留才任务较重，需系统化人才政策。技术密集，高端人才仍短缺。自动化降普工提高技能需。校企协同初见成效。技术密集，高端人才仍短缺。自动化降普工提高技能需。校企协同初见成效。</w:t>
      </w:r>
    </w:p>
    <w:p>
      <w:pPr>
        <w:spacing w:lineRule="exact" w:line="600" w:after="0"/>
        <w:ind w:firstLine="420"/>
      </w:pPr>
      <w:r>
        <w:rPr>
          <w:rFonts w:ascii="仿宋_GB2312" w:hAnsi="仿宋_GB2312" w:eastAsia="仿宋_GB2312"/>
          <w:b w:val="0"/>
          <w:sz w:val="32"/>
        </w:rPr>
        <w:t>从长期看，需依托东营与驻地产学研资源建立新材料人才定向培养机制。当前校企协同初见成效，但中小企业人才储备弱于龙头，应通过实训基地与人才共享缩小企业间人力禀赋差距，夯实产业工人队伍。技术密集，高端人才仍短缺。自动化降普工提高技能需。校企协同初见成效。技术密集，高端人才仍短缺。自动化降普工提高技能需。校企协同初见成效。</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银行信贷、产业基金与战略投资为主。开发区成立1亿元政府引导基金和2亿元新材料产业发展基金，国瓷等上市公司依托资本市场支撑扩产，重资产项目融资渠道相对多元，资本供给优于一般园区。1亿引导+2亿基金资本多元。中小企融资靠贷款渠道单。建议完善拨投贷保体系。1亿引导+2亿基金资本多元。中小企融资靠贷款渠道单。</w:t>
      </w:r>
    </w:p>
    <w:p>
      <w:pPr>
        <w:spacing w:lineRule="exact" w:line="600" w:after="0"/>
        <w:ind w:firstLine="420"/>
      </w:pPr>
      <w:r>
        <w:rPr>
          <w:rFonts w:ascii="仿宋_GB2312" w:hAnsi="仿宋_GB2312" w:eastAsia="仿宋_GB2312"/>
          <w:b w:val="0"/>
          <w:sz w:val="32"/>
        </w:rPr>
        <w:t>直接融资方面，国瓷材料已实现上市，借助资本扩大功能陶瓷与催化材料产能；中小企业仍主要靠银行贷款，融资渠道单一。新材料属资金密集型，在信贷审慎背景下资金成本与可得性是其发展制约，需拓宽直接融资。1亿引导+2亿基金资本多元。中小企融资靠贷款渠道单。建议完善拨投贷保体系。1亿引导+2亿基金资本多元。中小企融资靠贷款渠道单。</w:t>
      </w:r>
    </w:p>
    <w:p>
      <w:pPr>
        <w:spacing w:lineRule="exact" w:line="600" w:after="0"/>
        <w:ind w:firstLine="420"/>
      </w:pPr>
      <w:r>
        <w:rPr>
          <w:rFonts w:ascii="仿宋_GB2312" w:hAnsi="仿宋_GB2312" w:eastAsia="仿宋_GB2312"/>
          <w:b w:val="0"/>
          <w:sz w:val="32"/>
        </w:rPr>
        <w:t>建议进一步完善拨投贷保综合金融服务体系，发挥政府引导基金撬动作用，开发覆盖全生命周期的科技金融产品。支持骨干企业股改上市、发行债券，拓宽直接融资，缓解重资产项目的资本密集压力与资金期限错配。1亿引导+2亿基金资本多元。中小企融资靠贷款渠道单。建议完善拨投贷保体系。1亿引导+2亿基金资本多元。中小企融资靠贷款渠道单。</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保障依托12平方公里新材料产业园及扩区，园区实现八通一平配套，土地保障较强。但化工新材料用地指标趋紧，新项目须通过亩均效益评审择优入园，土地约束日益凸显，需盘活低效用地保障高端项目。12平方公里八通一平保障强。陶瓷烧结铜冶炼能耗约束。能耗倒逼高端循环材料。12平方公里八通一平保障强。陶瓷烧结铜冶炼能耗约束。</w:t>
      </w:r>
    </w:p>
    <w:p>
      <w:pPr>
        <w:spacing w:lineRule="exact" w:line="600" w:after="0"/>
        <w:ind w:firstLine="420"/>
      </w:pPr>
      <w:r>
        <w:rPr>
          <w:rFonts w:ascii="仿宋_GB2312" w:hAnsi="仿宋_GB2312" w:eastAsia="仿宋_GB2312"/>
          <w:b w:val="0"/>
          <w:sz w:val="32"/>
        </w:rPr>
        <w:t>能耗与碳排放约束趋严。新材料属高耗能行业，陶瓷烧结、铜冶炼对能源与蒸汽需求大。集群响应双碳目标，推进绿色化转型；新上项目须通过能耗与两高产能置换审查，能耗指标成为招商与扩产的关键约束条件。12平方公里八通一平保障强。陶瓷烧结铜冶炼能耗约束。能耗倒逼高端循环材料。12平方公里八通一平保障强。陶瓷烧结铜冶炼能耗约束。</w:t>
      </w:r>
    </w:p>
    <w:p>
      <w:pPr>
        <w:spacing w:lineRule="exact" w:line="600" w:after="0"/>
        <w:ind w:firstLine="420"/>
      </w:pPr>
      <w:r>
        <w:rPr>
          <w:rFonts w:ascii="仿宋_GB2312" w:hAnsi="仿宋_GB2312" w:eastAsia="仿宋_GB2312"/>
          <w:b w:val="0"/>
          <w:sz w:val="32"/>
        </w:rPr>
        <w:t>未来需通过节能技改、余热利用与绿电替代降低单位能耗。土地与能耗刚性约束将倒逼集群向单位产出更高、能耗更低的高端材料与循环经济方向集聚，提升集约发展水平与绿色制造能力。12平方公里八通一平保障强。陶瓷烧结铜冶炼能耗约束。能耗倒逼高端循环材料。12平方公里八通一平保障强。陶瓷烧结铜冶炼能耗约束。能耗倒逼高端循环材料。</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核心原料为钛矿、稀土、铜精矿、氧化铝等。东营及周边具备铜冶炼与化工配套，中金岭南铜业构建铜精矿加再生铜循环体系，本地配套率较高；稀土催化依托全国稀土资源，功能陶瓷原料部分外购，供应链总体稳定。钛矿稀土铜精矿原料稳定。再生铜增强供应链韧性。建议关注关键原料价格波动。钛矿稀土铜精矿原料稳定。再生铜增强供应链韧性。</w:t>
      </w:r>
    </w:p>
    <w:p>
      <w:pPr>
        <w:spacing w:lineRule="exact" w:line="600" w:after="0"/>
        <w:ind w:firstLine="420"/>
      </w:pPr>
      <w:r>
        <w:rPr>
          <w:rFonts w:ascii="仿宋_GB2312" w:hAnsi="仿宋_GB2312" w:eastAsia="仿宋_GB2312"/>
          <w:b w:val="0"/>
          <w:sz w:val="32"/>
        </w:rPr>
        <w:t>高性能纤维与复合材料方向，中芳芳砜纶、东珩氧化铝纤维原料相对多元。铜基方向再生铜利用增强韧性。集群总体对外部大宗原料存在一定依赖，需通过长协与多元采购增强供应链稳定性与议价能力。钛矿稀土铜精矿原料稳定。再生铜增强供应链韧性。建议关注关键原料价格波动。钛矿稀土铜精矿原料稳定。再生铜增强供应链韧性。建议关注关键原料价格波动。</w:t>
      </w:r>
    </w:p>
    <w:p>
      <w:pPr>
        <w:spacing w:lineRule="exact" w:line="600" w:after="0"/>
        <w:ind w:firstLine="420"/>
      </w:pPr>
      <w:r>
        <w:rPr>
          <w:rFonts w:ascii="仿宋_GB2312" w:hAnsi="仿宋_GB2312" w:eastAsia="仿宋_GB2312"/>
          <w:b w:val="0"/>
          <w:sz w:val="32"/>
        </w:rPr>
        <w:t>水资源与能源方面，东营工业用水与电力供应有保障。建议关注关键原料（如钛矿、稀土、铜精矿）价格波动与供应安全，建立战略储备与多元化采购机制，稳固原材料资源基础，保障新材料连续稳定生产。钛矿稀土铜精矿原料稳定。再生铜增强供应链韧性。建议关注关键原料价格波动。钛矿稀土铜精矿原料稳定。再生铜增强供应链韧性。</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需求稳健。MLCC钛酸钡、齿科氧化锆、蜂窝陶瓷广泛应用于电子、医疗、汽车催化领域，国瓷外销订单环比上升；铜板带、锂电铜箔服务于新能源与电力，中金岭南产品辐射全国市场，国内份额领先。国瓷外销订单环比上升。稀土催化切入环保市场。把握半导体新能源机遇。国瓷外销订单环比上升。稀土催化切入环保市场。</w:t>
      </w:r>
    </w:p>
    <w:p>
      <w:pPr>
        <w:spacing w:lineRule="exact" w:line="600" w:after="0"/>
        <w:ind w:firstLine="420"/>
      </w:pPr>
      <w:r>
        <w:rPr>
          <w:rFonts w:ascii="仿宋_GB2312" w:hAnsi="仿宋_GB2312" w:eastAsia="仿宋_GB2312"/>
          <w:b w:val="0"/>
          <w:sz w:val="32"/>
        </w:rPr>
        <w:t>稀土催化材料依托国内唯一研发生产回收闭环，切入机动车尾气净化等环保市场；高性能纤维与复合材料服务于航空、航天、消防、建筑。集群龙头产品在细分国内市场占有率较高，显示出较强的国内细分市场掌控力。国瓷外销订单环比上升。稀土催化切入环保市场。把握半导体新能源机遇。国瓷外销订单环比上升。稀土催化切入环保市场。</w:t>
      </w:r>
    </w:p>
    <w:p>
      <w:pPr>
        <w:spacing w:lineRule="exact" w:line="600" w:after="0"/>
        <w:ind w:firstLine="420"/>
      </w:pPr>
      <w:r>
        <w:rPr>
          <w:rFonts w:ascii="仿宋_GB2312" w:hAnsi="仿宋_GB2312" w:eastAsia="仿宋_GB2312"/>
          <w:b w:val="0"/>
          <w:sz w:val="32"/>
        </w:rPr>
        <w:t>国内市场挑战在于大宗材料受周期与价格影响大。集群需把握半导体、新能源、环保催化机遇，拓展高端电子陶瓷、锂电铜箔等新应用，并从卖产品向卖材料解决方案转型，稳固并扩大国内市场份额与利润空间。国瓷外销订单环比上升。稀土催化切入环保市场。把握半导体新能源机遇。国瓷外销订单环比上升。稀土催化切入环保市场。把握半导体新能源机遇。</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材料出口为主，国际化程度中等。国瓷外销多层陶瓷电容器用钛酸钡粉体、生物医疗齿科氧化锆，订单环比上升；铜基材料部分出口。但相较装备制造集群，新材料直接出口占比不高，更多以内循环为主。国瓷齿科氧化锆出口为主。高端材料需国际认证布局。建议建海外仓与标准制定。国瓷齿科氧化锆出口为主。高端材料需国际认证布局。</w:t>
      </w:r>
    </w:p>
    <w:p>
      <w:pPr>
        <w:spacing w:lineRule="exact" w:line="600" w:after="0"/>
        <w:ind w:firstLine="420"/>
      </w:pPr>
      <w:r>
        <w:rPr>
          <w:rFonts w:ascii="仿宋_GB2312" w:hAnsi="仿宋_GB2312" w:eastAsia="仿宋_GB2312"/>
          <w:b w:val="0"/>
          <w:sz w:val="32"/>
        </w:rPr>
        <w:t>出口潜力方面，国瓷齿科氧化锆、东珩氧化铝纤维等高端材料若扩大国际认证，有望切入全球供应链；中金岭南阴极铜具备出口能力。当前短板在于国际认证、海外渠道与品牌影响力不足，需系统性培育与布局。国瓷齿科氧化锆出口为主。高端材料需国际认证布局。建议建海外仓与标准制定。国瓷齿科氧化锆出口为主。高端材料需国际认证布局。</w:t>
      </w:r>
    </w:p>
    <w:p>
      <w:pPr>
        <w:spacing w:lineRule="exact" w:line="600" w:after="0"/>
        <w:ind w:firstLine="420"/>
      </w:pPr>
      <w:r>
        <w:rPr>
          <w:rFonts w:ascii="仿宋_GB2312" w:hAnsi="仿宋_GB2312" w:eastAsia="仿宋_GB2312"/>
          <w:b w:val="0"/>
          <w:sz w:val="32"/>
        </w:rPr>
        <w:t>建议集群对接山东自贸区与跨境电商资源，支持龙头企业开展国际认证与海外仓布局，参与国际材料标准制定。依托港口与物流降低出口成本，逐步提升新材料产品在国际细分市场的参与度与话语权。国瓷齿科氧化锆出口为主。高端材料需国际认证布局。建议建海外仓与标准制定。国瓷齿科氧化锆出口为主。高端材料需国际认证布局。建议建海外仓与标准制定。</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品牌为主，区域公共品牌尚在培育。国瓷、中金岭南、胜利新大等龙头在各自细分领域形成知名度；入选省新材料领军50强提升品牌背书。但东营新型功能材料整体区域品牌辨识度仍有提升空间。国瓷中金岭南品牌背书强。获省特色集群雁阵形背书。品牌以企业为主协同不足。国瓷中金岭南品牌背书强。获省特色集群雁阵形背书。</w:t>
      </w:r>
    </w:p>
    <w:p>
      <w:pPr>
        <w:spacing w:lineRule="exact" w:line="600" w:after="0"/>
        <w:ind w:firstLine="420"/>
      </w:pPr>
      <w:r>
        <w:rPr>
          <w:rFonts w:ascii="仿宋_GB2312" w:hAnsi="仿宋_GB2312" w:eastAsia="仿宋_GB2312"/>
          <w:b w:val="0"/>
          <w:sz w:val="32"/>
        </w:rPr>
        <w:t>集群已获省特色产业集群、省十强产业雁阵形集群等称号，为区域品牌提供背书。建议借鉴先进经验，打造东营功能陶瓷、铜基新材料等细分公共品牌，统一质量标准与形象标识，通过展会强化传播，提升品牌溢价。国瓷中金岭南品牌背书强。获省特色集群雁阵形背书。品牌以企业为主协同不足。国瓷中金岭南品牌背书强。获省特色集群雁阵形背书。</w:t>
      </w:r>
    </w:p>
    <w:p>
      <w:pPr>
        <w:spacing w:lineRule="exact" w:line="600" w:after="0"/>
        <w:ind w:firstLine="420"/>
      </w:pPr>
      <w:r>
        <w:rPr>
          <w:rFonts w:ascii="仿宋_GB2312" w:hAnsi="仿宋_GB2312" w:eastAsia="仿宋_GB2312"/>
          <w:b w:val="0"/>
          <w:sz w:val="32"/>
        </w:rPr>
        <w:t>企业层面，应鼓励龙头企业申报单项冠军、专精特新与质量奖，以资质背书增强公信力。当前品牌以企业为主、协同不足，需通过协会整合传播资源，形成龙头品牌加公共品牌双轮驱动的品牌体系，提升软实力。国瓷中金岭南品牌背书强。获省特色集群雁阵形背书。品牌以企业为主协同不足。国瓷中金岭南品牌背书强。获省特色集群雁阵形背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高端化、绿色化、国产化趋势。半导体、5G国产化推动MLCC与电子陶瓷需求；新能源拉动锂电铜箔、电磁线需求；环保法规扩大稀土催化材料市场。集群产品结构与上述趋势总体契合，市场前景向好。半导体5G推MLCC需求。新材料纳入安全要素体系。警惕非陶瓷替代技术冲击。半导体5G推MLCC需求。新材料纳入安全要素体系。</w:t>
      </w:r>
    </w:p>
    <w:p>
      <w:pPr>
        <w:spacing w:lineRule="exact" w:line="600" w:after="0"/>
        <w:ind w:firstLine="420"/>
      </w:pPr>
      <w:r>
        <w:rPr>
          <w:rFonts w:ascii="仿宋_GB2312" w:hAnsi="仿宋_GB2312" w:eastAsia="仿宋_GB2312"/>
          <w:b w:val="0"/>
          <w:sz w:val="32"/>
        </w:rPr>
        <w:t>政策驱动方面，新材料纳入国家安全要素体系、双碳目标与设备更新政策扩大绿色材料市场；半导体自主可控战略为电子陶瓷打开空间。下游客户对低碳认证、可追溯性要求提高，倒逼集群提升绿色制造与数字化管理。半导体5G推MLCC需求。新材料纳入安全要素体系。警惕非陶瓷替代技术冲击。半导体5G推MLCC需求。新材料纳入安全要素体系。</w:t>
      </w:r>
    </w:p>
    <w:p>
      <w:pPr>
        <w:spacing w:lineRule="exact" w:line="600" w:after="0"/>
        <w:ind w:firstLine="420"/>
      </w:pPr>
      <w:r>
        <w:rPr>
          <w:rFonts w:ascii="仿宋_GB2312" w:hAnsi="仿宋_GB2312" w:eastAsia="仿宋_GB2312"/>
          <w:b w:val="0"/>
          <w:sz w:val="32"/>
        </w:rPr>
        <w:t>风险在于需求波动与替代技术。若固态电池、非陶瓷路线等替代技术突破，可能影响部分材料需求结构。集群需密切跟踪下游技术路线，保持产品组合弹性，避免在单一技术路线上过度集中而暴露于替代风险。半导体5G推MLCC需求。新材料纳入安全要素体系。警惕非陶瓷替代技术冲击。半导体5G推MLCC需求。新材料纳入安全要素体系。</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烟台、淄博、高青等多地均布局新材料，烟台有色与高分子、淄博功能陶瓷形成强势集群，与东营在电子陶瓷、铜基上存在协同与竞争。东营凭借国瓷、中金岭南等企业在细分单品形成特色优势，需错位发展。烟台淄博功能陶瓷形成强势。国瓷细分单品特色优势。应错位发展功能陶瓷铜基。烟台淄博功能陶瓷形成强势。国瓷细分单品特色优势。</w:t>
      </w:r>
    </w:p>
    <w:p>
      <w:pPr>
        <w:spacing w:lineRule="exact" w:line="600" w:after="0"/>
        <w:ind w:firstLine="420"/>
      </w:pPr>
      <w:r>
        <w:rPr>
          <w:rFonts w:ascii="仿宋_GB2312" w:hAnsi="仿宋_GB2312" w:eastAsia="仿宋_GB2312"/>
          <w:b w:val="0"/>
          <w:sz w:val="32"/>
        </w:rPr>
        <w:t>全国看，国瓷在MLCC粉体、齿科氧化锆领先，但面对日本、美国材料等国际巨头在高端粉体与催化材料上竞争。东营应以电子陶瓷、稀土催化、铜基等差异化赛道形成优势，避免与通用材料红海正面竞争。烟台淄博功能陶瓷形成强势。国瓷细分单品特色优势。应错位发展功能陶瓷铜基。烟台淄博功能陶瓷形成强势。国瓷细分单品特色优势。</w:t>
      </w:r>
    </w:p>
    <w:p>
      <w:pPr>
        <w:spacing w:lineRule="exact" w:line="600" w:after="0"/>
        <w:ind w:firstLine="420"/>
      </w:pPr>
      <w:r>
        <w:rPr>
          <w:rFonts w:ascii="仿宋_GB2312" w:hAnsi="仿宋_GB2312" w:eastAsia="仿宋_GB2312"/>
          <w:b w:val="0"/>
          <w:sz w:val="32"/>
        </w:rPr>
        <w:t>区域竞争策略上，东营应坚持功能陶瓷、稀土催化、铜基为核的差异化定位，聚焦进口替代与高端材料，借助黄河战略、小清河复航等区位，构建绿色化工新材料特色竞争力，形成错位协同的区域格局。烟台淄博功能陶瓷形成强势。国瓷细分单品特色优势。应错位发展功能陶瓷铜基。烟台淄博功能陶瓷形成强势。国瓷细分单品特色优势。应错位发展功能陶瓷铜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问题突出表现为部分环节附加值偏低、协同不足。大量中小企业集中于常规加工，高技术、高附加值上游研发与下游服务滞后，集群整体竞争力与价值链位势有待提升，需强化协同与分工。附加值偏低协同不足。中小企研发弱人才缺。协同标准共建不成熟。附加值偏低协同不足。中小企研发弱人才缺。协同标准共建不成熟。附加值偏低协同不足。</w:t>
      </w:r>
    </w:p>
    <w:p>
      <w:pPr>
        <w:spacing w:lineRule="exact" w:line="600" w:after="0"/>
        <w:ind w:firstLine="420"/>
      </w:pPr>
      <w:r>
        <w:rPr>
          <w:rFonts w:ascii="仿宋_GB2312" w:hAnsi="仿宋_GB2312" w:eastAsia="仿宋_GB2312"/>
          <w:b w:val="0"/>
          <w:sz w:val="32"/>
        </w:rPr>
        <w:t>创新层面，中小企业研发投入低、原创成果少；高端人才与复合材料人才储备不足，制约技术升级。要素层面，土地与能耗指标趋紧、重资产项目融资难，部分中小企业技改资金压力大，服务化转型能力不均。附加值偏低协同不足。中小企研发弱人才缺。协同标准共建不成熟。附加值偏低协同不足。中小企研发弱人才缺。协同标准共建不成熟。</w:t>
      </w:r>
    </w:p>
    <w:p>
      <w:pPr>
        <w:spacing w:lineRule="exact" w:line="600" w:after="0"/>
        <w:ind w:firstLine="420"/>
      </w:pPr>
      <w:r>
        <w:rPr>
          <w:rFonts w:ascii="仿宋_GB2312" w:hAnsi="仿宋_GB2312" w:eastAsia="仿宋_GB2312"/>
          <w:b w:val="0"/>
          <w:sz w:val="32"/>
        </w:rPr>
        <w:t>此外，企业间协同与标准共建机制尚不成熟，同质竞争、资源分散问题待解。需通过链主引领、协会自治与公共服务平台，系统破解内部协同弱、创新弱、要素紧等结构性矛盾，提升集群整体能级与组织化水平。附加值偏低协同不足。中小企研发弱人才缺。协同标准共建不成熟。附加值偏低协同不足。中小企研发弱人才缺。协同标准共建不成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来自宏观经济与行业周期。电子陶瓷、铜基等产品价格受上游原料、下游电子与新能源周期影响显著，需求放缓或价格下行将冲击集群营收与利润，抗波动能力需通过产品高端化与多元化增强。电子陶瓷铜基受周期影响。能耗双控抬高项目门槛。警惕非陶瓷路线替代风险。电子陶瓷铜基受周期影响。能耗双控抬高项目门槛。警惕非陶瓷路线替代风险。</w:t>
      </w:r>
    </w:p>
    <w:p>
      <w:pPr>
        <w:spacing w:lineRule="exact" w:line="600" w:after="0"/>
        <w:ind w:firstLine="420"/>
      </w:pPr>
      <w:r>
        <w:rPr>
          <w:rFonts w:ascii="仿宋_GB2312" w:hAnsi="仿宋_GB2312" w:eastAsia="仿宋_GB2312"/>
          <w:b w:val="0"/>
          <w:sz w:val="32"/>
        </w:rPr>
        <w:t>政策与合规风险方面，化工与材料行业安全环保、能耗双控、两高产能置换等监管持续收紧，新项目审批与扩产面临更高门槛。国际贸易摩擦与出口管制可能影响电子陶瓷、铜材的全球供应链与技术合作。电子陶瓷铜基受周期影响。能耗双控抬高项目门槛。警惕非陶瓷路线替代风险。电子陶瓷铜基受周期影响。能耗双控抬高项目门槛。警惕非陶瓷路线替代风险。</w:t>
      </w:r>
    </w:p>
    <w:p>
      <w:pPr>
        <w:spacing w:lineRule="exact" w:line="600" w:after="0"/>
        <w:ind w:firstLine="420"/>
      </w:pPr>
      <w:r>
        <w:rPr>
          <w:rFonts w:ascii="仿宋_GB2312" w:hAnsi="仿宋_GB2312" w:eastAsia="仿宋_GB2312"/>
          <w:b w:val="0"/>
          <w:sz w:val="32"/>
        </w:rPr>
        <w:t>技术替代风险不容忽视。若非陶瓷电容、固态电池等替代路线加速成熟，将冲击相关材料需求结构；国际巨头在高端粉体与催化材料的专利壁垒限制出海。建议建立风险预警与多元化技术储备，增强集群韧性。电子陶瓷铜基受周期影响。能耗双控抬高项目门槛。警惕非陶瓷路线替代风险。电子陶瓷铜基受周期影响。能耗双控抬高项目门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新材料被纳入国家安全要素体系，与集成电路、工业软件并列，为功能陶瓷、稀土催化等关键材料提供战略背书。山东省将新材料列为十强产业，东营市编制新材料产业发展规划，明确核心集聚区与特色培育区布局。新材料纳入国家安全要素体系。市规划2028千亿级集群。12345总体思路目标清晰。新材料纳入国家安全要素体系。</w:t>
      </w:r>
    </w:p>
    <w:p>
      <w:pPr>
        <w:spacing w:lineRule="exact" w:line="600" w:after="0"/>
        <w:ind w:firstLine="420"/>
      </w:pPr>
      <w:r>
        <w:rPr>
          <w:rFonts w:ascii="仿宋_GB2312" w:hAnsi="仿宋_GB2312" w:eastAsia="仿宋_GB2312"/>
          <w:b w:val="0"/>
          <w:sz w:val="32"/>
        </w:rPr>
        <w:t>东营市出台《东营市新材料产业发展规划（2024—2028年）》，提出到2028年打造千亿级新材料产业集群，营业收入10亿元以上企业20家、50亿元以上5家、100亿元以上3家，顶层设计与行动纲领清晰，目标导向明确。新材料纳入国家安全要素体系。市规划2028千亿级集群。12345总体思路目标清晰。新材料纳入国家安全要素体系。</w:t>
      </w:r>
    </w:p>
    <w:p>
      <w:pPr>
        <w:spacing w:lineRule="exact" w:line="600" w:after="0"/>
        <w:ind w:firstLine="420"/>
      </w:pPr>
      <w:r>
        <w:rPr>
          <w:rFonts w:ascii="仿宋_GB2312" w:hAnsi="仿宋_GB2312" w:eastAsia="仿宋_GB2312"/>
          <w:b w:val="0"/>
          <w:sz w:val="32"/>
        </w:rPr>
        <w:t>东营经开区将新材料作为主导产业，确定12345总体思路，以打造千亿级产业集群为目标，实行现有升级与新兴培育两条路径，顶层政策与区域战略共同构成集群成长的制度环境与保障框架，政策协同性强。新材料纳入国家安全要素体系。市规划2028千亿级集群。12345总体思路目标清晰。新材料纳入国家安全要素体系。市规划2028千亿级集群。</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东营经开区实施链长制与精准招商，由管委会领导任5条产业链链长，一链一策、量身定制方案，画出链式招商图谱，实现产业链全生命周期管理。对重点项目提供保姆式、店小二式服务，营商环境优。链长制五链长一链一策。1亿+2亿基金专项扶持。国瓷新大入选50强。链长制五链长一链一策。1亿+2亿基金专项扶持。国瓷新大入选50强。</w:t>
      </w:r>
    </w:p>
    <w:p>
      <w:pPr>
        <w:spacing w:lineRule="exact" w:line="600" w:after="0"/>
        <w:ind w:firstLine="420"/>
      </w:pPr>
      <w:r>
        <w:rPr>
          <w:rFonts w:ascii="仿宋_GB2312" w:hAnsi="仿宋_GB2312" w:eastAsia="仿宋_GB2312"/>
          <w:b w:val="0"/>
          <w:sz w:val="32"/>
        </w:rPr>
        <w:t>资金支持上，成立1亿元政府引导基金和2亿元新材料产业发展基金，制定专项扶持政策；近三年累计兑现科技创新奖补8600余万元，帮助企业争取无偿扶持资金超亿元，以真金白银助力企业创新升级与扩产。链长制五链长一链一策。1亿+2亿基金专项扶持。国瓷新大入选50强。链长制五链长一链一策。1亿+2亿基金专项扶持。</w:t>
      </w:r>
    </w:p>
    <w:p>
      <w:pPr>
        <w:spacing w:lineRule="exact" w:line="600" w:after="0"/>
        <w:ind w:firstLine="420"/>
      </w:pPr>
      <w:r>
        <w:rPr>
          <w:rFonts w:ascii="仿宋_GB2312" w:hAnsi="仿宋_GB2312" w:eastAsia="仿宋_GB2312"/>
          <w:b w:val="0"/>
          <w:sz w:val="32"/>
        </w:rPr>
        <w:t>企业培育方面，重点推动专精特新、单项冠军培育，国瓷、新大入选省新材料领军50强。通过重点企业库、项目库动态调度，推动骨干企业融资上市与产能释放，形成政策、服务、资本组合的扶持体系，激发企业活力。链长制五链长一链一策。1亿+2亿基金专项扶持。国瓷新大入选50强。链长制五链长一链一策。1亿+2亿基金专项扶持。</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园区公用工程配套完善。新材料产业园12平方公里实现八通一平，配建危化品仓储、环保与消防设施，满足新材料生产需求。依托国家级稀土催化研究院、国瓷国家企业技术中心等高能级平台提供研发公共服务支撑。12平方公里八通一平配套。孵化平台20家高新233家。中试与危废处置仍有短板。12平方公里八通一平配套。孵化平台20家高新233家。</w:t>
      </w:r>
    </w:p>
    <w:p>
      <w:pPr>
        <w:spacing w:lineRule="exact" w:line="600" w:after="0"/>
        <w:ind w:firstLine="420"/>
      </w:pPr>
      <w:r>
        <w:rPr>
          <w:rFonts w:ascii="仿宋_GB2312" w:hAnsi="仿宋_GB2312" w:eastAsia="仿宋_GB2312"/>
          <w:b w:val="0"/>
          <w:sz w:val="32"/>
        </w:rPr>
        <w:t>创新与金融服务方面，建成市级以上孵化创业平台20家，累计孵化团队1200余家；搭建政银组合团上门对接融资需求，落实政策宣讲。开发区高新技术企业233家、高新技术产业产值占比84%，数字化治理水平较高。12平方公里八通一平配套。孵化平台20家高新233家。中试与危废处置仍有短板。12平方公里八通一平配套。</w:t>
      </w:r>
    </w:p>
    <w:p>
      <w:pPr>
        <w:spacing w:lineRule="exact" w:line="600" w:after="0"/>
        <w:ind w:firstLine="420"/>
      </w:pPr>
      <w:r>
        <w:rPr>
          <w:rFonts w:ascii="仿宋_GB2312" w:hAnsi="仿宋_GB2312" w:eastAsia="仿宋_GB2312"/>
          <w:b w:val="0"/>
          <w:sz w:val="32"/>
        </w:rPr>
        <w:t>环保与安全配套是园区重点。集群建成严格的环保监管设施，实施绿色园区管理。但中试共享平台、高端检测、危废处置等生产性服务业仍有提升空间，需进一步完善新九通一平，以高品质配套吸引高端项目与人才。12平方公里八通一平配套。孵化平台20家高新233家。中试与危废处置仍有短板。12平方公里八通一平配套。孵化平台20家高新233家。</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联盟尚处于培育阶段。东营经开区通过产业链座谈会、技术交流会促进企业间协同，依托国家级稀土催化研究院等平台整合资源，但尚未形成强有力的行业自治组织，行业自律与标准共建功能有待加强。协会尚处培育自治弱。建议组建功能材料协会。政府引导协会自治格局。协会尚处培育自治弱。建议组建功能材料协会。</w:t>
      </w:r>
    </w:p>
    <w:p>
      <w:pPr>
        <w:spacing w:lineRule="exact" w:line="600" w:after="0"/>
        <w:ind w:firstLine="420"/>
      </w:pPr>
      <w:r>
        <w:rPr>
          <w:rFonts w:ascii="仿宋_GB2312" w:hAnsi="仿宋_GB2312" w:eastAsia="仿宋_GB2312"/>
          <w:b w:val="0"/>
          <w:sz w:val="32"/>
        </w:rPr>
        <w:t>建议借鉴先进集群经验，组建东营新型功能材料产业协会或产业联盟，整合企业、高校、院所资源，畅通技术、标准、市场信息互通，避免同质竞争与低价内卷。协会可承担招商推介、联合攻关等职能，成为政企桥梁。协会尚处培育自治弱。建议组建功能材料协会。政府引导协会自治格局。协会尚处培育自治弱。建议组建功能材料协会。政府引导协会自治格局。</w:t>
      </w:r>
    </w:p>
    <w:p>
      <w:pPr>
        <w:spacing w:lineRule="exact" w:line="600" w:after="0"/>
        <w:ind w:firstLine="420"/>
      </w:pPr>
      <w:r>
        <w:rPr>
          <w:rFonts w:ascii="仿宋_GB2312" w:hAnsi="仿宋_GB2312" w:eastAsia="仿宋_GB2312"/>
          <w:b w:val="0"/>
          <w:sz w:val="32"/>
        </w:rPr>
        <w:t>当前，集群协同更多依赖政府链长制与园区平台推动。未来应推动协会在团体标准制定、绿色认证、联合采购、海外抱团等方面发挥作用，形成政府引导、协会自治、企业主体的治理格局，提升组织化程度。协会尚处培育自治弱。建议组建功能材料协会。政府引导协会自治格局。协会尚处培育自治弱。建议组建功能材料协会。政府引导协会自治格局。</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2024年新材料年产值128.5亿元，近三年年复合增长超30%；高新技术企业233家、高新技术产业产值占比84%，成为东营经开区工业崛起的核心增长极，对全区规上工业与税收贡献突出。2024产值128.5亿增超30%。18个亿元项目带动投资。距千亿远景仍有差距。2024产值128.5亿增超30%。</w:t>
      </w:r>
    </w:p>
    <w:p>
      <w:pPr>
        <w:spacing w:lineRule="exact" w:line="600" w:after="0"/>
        <w:ind w:firstLine="420"/>
      </w:pPr>
      <w:r>
        <w:rPr>
          <w:rFonts w:ascii="仿宋_GB2312" w:hAnsi="仿宋_GB2312" w:eastAsia="仿宋_GB2312"/>
          <w:b w:val="0"/>
          <w:sz w:val="32"/>
        </w:rPr>
        <w:t>财政与投资效应方面，投资1亿元以上产业链项目18个；国瓷、中金岭南等龙头扩产带动固定资产投资与产值同步增长。新材料产业的高附加值特征使集群在经济结构中比重持续提升，是新型工业化强区的重要支撑。2024产值128.5亿增超30%。18个亿元项目带动投资。距千亿远景仍有差距。2024产值128.5亿增超30%。</w:t>
      </w:r>
    </w:p>
    <w:p>
      <w:pPr>
        <w:spacing w:lineRule="exact" w:line="600" w:after="0"/>
        <w:ind w:firstLine="420"/>
      </w:pPr>
      <w:r>
        <w:rPr>
          <w:rFonts w:ascii="仿宋_GB2312" w:hAnsi="仿宋_GB2312" w:eastAsia="仿宋_GB2312"/>
          <w:b w:val="0"/>
          <w:sz w:val="32"/>
        </w:rPr>
        <w:t>从投入产出看，集群单位土地与能耗产出稳步改善，但距千亿级远景仍有差距。经济效应更多体现为量的扩张加单品领先，下一步应通过高端化、绿色化提升单位价值，实现从规模扩张向质量效益型增长转变。2024产值128.5亿增超30%。18个亿元项目带动投资。距千亿远景仍有差距。2024产值128.5亿增超30%。</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就业以产业工人与技术人员为主。新材料属资本技术密集型，龙头企业在研发、生产、运维环节提供大量技能岗位。园区企业集聚带动周边物流、服务等第三产业就业，形成一定就业辐射带动效应。技术密集龙头供多岗位。人才政策引才育才缓解。自动化催生再培训需求。技术密集龙头供多岗位。人才政策引才育才缓解。自动化催生再培训需求。</w:t>
      </w:r>
    </w:p>
    <w:p>
      <w:pPr>
        <w:spacing w:lineRule="exact" w:line="600" w:after="0"/>
        <w:ind w:firstLine="420"/>
      </w:pPr>
      <w:r>
        <w:rPr>
          <w:rFonts w:ascii="仿宋_GB2312" w:hAnsi="仿宋_GB2312" w:eastAsia="仿宋_GB2312"/>
          <w:b w:val="0"/>
          <w:sz w:val="32"/>
        </w:rPr>
        <w:t>东营经开区通过人才政策与校企协同引才育才，缓解技能工短缺。但高端研发人才引留难，就业结构呈中间大、两头小，需通过产城融合与人才政策优化就业质量，增强对青年人才的吸引力，优化就业结构。技术密集龙头供多岗位。人才政策引才育才缓解。自动化催生再培训需求。技术密集龙头供多岗位。人才政策引才育才缓解。自动化催生再培训需求。</w:t>
      </w:r>
    </w:p>
    <w:p>
      <w:pPr>
        <w:spacing w:lineRule="exact" w:line="600" w:after="0"/>
        <w:ind w:firstLine="420"/>
      </w:pPr>
      <w:r>
        <w:rPr>
          <w:rFonts w:ascii="仿宋_GB2312" w:hAnsi="仿宋_GB2312" w:eastAsia="仿宋_GB2312"/>
          <w:b w:val="0"/>
          <w:sz w:val="32"/>
        </w:rPr>
        <w:t>就业效应总体稳中向好，但自动化升级可能替代部分普工岗位，同时创造高技能岗位，带来就业结构转型压力。建议加强职业技能再培训，引导劳动力向设备运维、质量管控等岗位转移，实现更高质量充分就业。技术密集龙头供多岗位。人才政策引才育才缓解。自动化催生再培训需求。技术密集龙头供多岗位。人才政策引才育才缓解。自动化催生再培训需求。</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与区域两方面。产业链上，国瓷带动电子陶瓷上下游、中金岭南带动铜基企业协同，贵研与东珩毗邻配套打入潍柴，促进技术、订单、人才在链上溢出，提升整体配套率与抗风险能力。国瓷带电子陶瓷中金带铜。联动垦利东营港协同。知识溢出示范带动中小。国瓷带电子陶瓷中金带铜。联动垦利东营港协同。知识溢出示范带动中小。</w:t>
      </w:r>
    </w:p>
    <w:p>
      <w:pPr>
        <w:spacing w:lineRule="exact" w:line="600" w:after="0"/>
        <w:ind w:firstLine="420"/>
      </w:pPr>
      <w:r>
        <w:rPr>
          <w:rFonts w:ascii="仿宋_GB2312" w:hAnsi="仿宋_GB2312" w:eastAsia="仿宋_GB2312"/>
          <w:b w:val="0"/>
          <w:sz w:val="32"/>
        </w:rPr>
        <w:t>区域溢出方面，东营经开区新材料带动垦利、东营港等周边园区协同发展，形成功能陶瓷、铜基、化工新材料融合生态。集群作为东营增长极，通过港口与要素流动联动周边，溢出至更广域的经济圈与产业网络。国瓷带电子陶瓷中金带铜。联动垦利东营港协同。知识溢出示范带动中小。国瓷带电子陶瓷中金带铜。联动垦利东营港协同。知识溢出示范带动中小。</w:t>
      </w:r>
    </w:p>
    <w:p>
      <w:pPr>
        <w:spacing w:lineRule="exact" w:line="600" w:after="0"/>
        <w:ind w:firstLine="420"/>
      </w:pPr>
      <w:r>
        <w:rPr>
          <w:rFonts w:ascii="仿宋_GB2312" w:hAnsi="仿宋_GB2312" w:eastAsia="仿宋_GB2312"/>
          <w:b w:val="0"/>
          <w:sz w:val="32"/>
        </w:rPr>
        <w:t>知识溢出上，龙头企业技改与产学研合作产生示范效应，带动中小企业跟进升级。但溢出效应仍受协同制约，企业间壁垒较多。需通过协会、共性技术平台强化溢出通道，使龙头能力更充分外溢至配套中小企业。国瓷带电子陶瓷中金带铜。联动垦利东营港协同。知识溢出示范带动中小。国瓷带电子陶瓷中金带铜。联动垦利东营港协同。知识溢出示范带动中小。</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主要表现为产业富民与生态改善。集群发展提升东营经开区财政收入与公共服务能力，支撑教育、医疗等民生投入。作为绿色转型园区，集群推进绿色制造与环保治理，改善区域生态环境质量，增强居民获得感。提升财力支撑民生。获省特色集群提升形象。环保公开增进社会信任。提升财力支撑民生。获省特色集群提升形象。环保公开增进社会信任。</w:t>
      </w:r>
    </w:p>
    <w:p>
      <w:pPr>
        <w:spacing w:lineRule="exact" w:line="600" w:after="0"/>
        <w:ind w:firstLine="420"/>
      </w:pPr>
      <w:r>
        <w:rPr>
          <w:rFonts w:ascii="仿宋_GB2312" w:hAnsi="仿宋_GB2312" w:eastAsia="仿宋_GB2312"/>
          <w:b w:val="0"/>
          <w:sz w:val="32"/>
        </w:rPr>
        <w:t>集群获评省特色产业集群、省十强雁阵形集群等，提升了东营市产业形象与城市辨识度，有助于吸引人才与资本回流。国瓷、中金岭南等标志性企业增强本地发展信心，形成产业兴区社会共识与干事创业氛围。提升财力支撑民生。获省特色集群提升形象。环保公开增进社会信任。提升财力支撑民生。获省特色集群提升形象。环保公开增进社会信任。</w:t>
      </w:r>
    </w:p>
    <w:p>
      <w:pPr>
        <w:spacing w:lineRule="exact" w:line="600" w:after="0"/>
        <w:ind w:firstLine="420"/>
      </w:pPr>
      <w:r>
        <w:rPr>
          <w:rFonts w:ascii="仿宋_GB2312" w:hAnsi="仿宋_GB2312" w:eastAsia="仿宋_GB2312"/>
          <w:b w:val="0"/>
          <w:sz w:val="32"/>
        </w:rPr>
        <w:t>需关注的是，新材料园区邻近居民区带来的安全环保社会关切长期存在。应通过透明化环保信息公开、公众参与监督，增进社会理解与信任，将产业发展红利与社会可接受度统一起来，实现经济、社会、环境三重底线协调。提升财力支撑民生。获省特色集群提升形象。环保公开增进社会信任。提升财力支撑民生。获省特色集群提升形象。环保公开增进社会信任。</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判断，集群现存问题集中在四方面：一是部分环节附加值偏低、协同不足，价值链位势有待提升；二是创新基础不均衡，中小企业研发弱、高端人才缺；三是要素约束趋紧，土地、能耗、资金对扩产形成压力；四是组织化与品牌协同不足。四问题：低、弱、紧、缺。高端铜箔环节薄弱。网络与治理机制未成熟。四问题：低、弱、紧、缺。</w:t>
      </w:r>
    </w:p>
    <w:p>
      <w:pPr>
        <w:spacing w:lineRule="exact" w:line="600" w:after="0"/>
        <w:ind w:firstLine="420"/>
      </w:pPr>
      <w:r>
        <w:rPr>
          <w:rFonts w:ascii="仿宋_GB2312" w:hAnsi="仿宋_GB2312" w:eastAsia="仿宋_GB2312"/>
          <w:b w:val="0"/>
          <w:sz w:val="32"/>
        </w:rPr>
        <w:t>从产业链看，五大链条较完整，但高端电子陶瓷、锂电铜箔等下游高附加值环节薄弱，价值链向终端延伸不够。从企业看，龙头强、中小弱，缺乏超大型旗舰，抗周期能力有限。从要素看，审查使新项目门槛提高。四问题：低、弱、紧、缺。高端铜箔环节薄弱。网络与治理机制未成熟。四问题：低、弱、紧、缺。高端铜箔环节薄弱。网络与治理机制未成熟。</w:t>
      </w:r>
    </w:p>
    <w:p>
      <w:pPr>
        <w:spacing w:lineRule="exact" w:line="600" w:after="0"/>
        <w:ind w:firstLine="420"/>
      </w:pPr>
      <w:r>
        <w:rPr>
          <w:rFonts w:ascii="仿宋_GB2312" w:hAnsi="仿宋_GB2312" w:eastAsia="仿宋_GB2312"/>
          <w:b w:val="0"/>
          <w:sz w:val="32"/>
        </w:rPr>
        <w:t>上述问题的深层成因，是集群仍处于集聚向高级阶段演进中，企业间网络、创新生态与治理机制尚未成熟。需在补链强链、企业培育、创新提升、要素保障、政策优化等方面系统施策，推动集群从规模扩张转向高质量发展。四问题：低、弱、紧、缺。高端铜箔环节薄弱。网络与治理机制未成熟。四问题：低、弱、紧、缺。高端铜箔环节薄弱。</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电子陶瓷粉体、锂电铜箔、特种催化材料等下游环节，支持国瓷MLCC迭代、东珩氧化铝纤维扩产，填补国内空白，提升链内增值与自主性，增强产业链安全自主可控水平，减少对外依赖。补高端电子陶瓷与锂电铜箔。强国瓷中金岭南链主。延半导体新能源材料。补高端电子陶瓷与锂电铜箔。强国瓷中金岭南链主。</w:t>
      </w:r>
    </w:p>
    <w:p>
      <w:pPr>
        <w:spacing w:lineRule="exact" w:line="600" w:after="0"/>
        <w:ind w:firstLine="420"/>
      </w:pPr>
      <w:r>
        <w:rPr>
          <w:rFonts w:ascii="仿宋_GB2312" w:hAnsi="仿宋_GB2312" w:eastAsia="仿宋_GB2312"/>
          <w:b w:val="0"/>
          <w:sz w:val="32"/>
        </w:rPr>
        <w:t>强链方面，巩固国瓷功能陶瓷、中金岭南铜基链主地位，强化胜利新大、中芳、东珩等链主在复合材料与纤维的地位，打造千亿级新材料标杆，增强链主对全链的牵引力与生态主导力，提升集群整体能级。补高端电子陶瓷与锂电铜箔。强国瓷中金岭南链主。延半导体新能源材料。补高端电子陶瓷与锂电铜箔。强国瓷中金岭南链主。延半导体新能源材料。</w:t>
      </w:r>
    </w:p>
    <w:p>
      <w:pPr>
        <w:spacing w:lineRule="exact" w:line="600" w:after="0"/>
        <w:ind w:firstLine="420"/>
      </w:pPr>
      <w:r>
        <w:rPr>
          <w:rFonts w:ascii="仿宋_GB2312" w:hAnsi="仿宋_GB2312" w:eastAsia="仿宋_GB2312"/>
          <w:b w:val="0"/>
          <w:sz w:val="32"/>
        </w:rPr>
        <w:t>延链方面，向半导体材料、新能源材料、绿色低碳材料延伸。把握电子陶瓷、锂电铜箔国产化窗口，拓展5G、半导体、新能源客户；发展材料回收循环，构建资源、产品、再生闭环，提升产业链韧性与可持续性。补高端电子陶瓷与锂电铜箔。强国瓷中金岭南链主。延半导体新能源材料。补高端电子陶瓷与锂电铜箔。强国瓷中金岭南链主。</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加专精特新双培育。支持国瓷、中金岭南、胜利新大等龙头企业股改上市、并购整合，提升旗舰能级；围绕细分单品培育更多单项冠军、专精特新，将中芳、东珩等特色企业打造为隐形冠军梯队，形成雁阵矩阵。双培育龙头加专精特新。中小卡位入链聚焦配套。参与标准与首台套申报。双培育龙头加专精特新。中小卡位入链聚焦配套。</w:t>
      </w:r>
    </w:p>
    <w:p>
      <w:pPr>
        <w:spacing w:lineRule="exact" w:line="600" w:after="0"/>
        <w:ind w:firstLine="420"/>
      </w:pPr>
      <w:r>
        <w:rPr>
          <w:rFonts w:ascii="仿宋_GB2312" w:hAnsi="仿宋_GB2312" w:eastAsia="仿宋_GB2312"/>
          <w:b w:val="0"/>
          <w:sz w:val="32"/>
        </w:rPr>
        <w:t>推动中小企业卡位入链，鼓励其聚焦电子材料、专用助剂、铜加工配套等配套环节，与龙头形成稳定供需。建立小升规培育库，落实技改与数字化政策，助力中小企业向高新技术企业转型，缩小与龙头的规模与创新鸿沟。双培育龙头加专精特新。中小卡位入链聚焦配套。参与标准与首台套申报。双培育龙头加专精特新。中小卡位入链聚焦配套。</w:t>
      </w:r>
    </w:p>
    <w:p>
      <w:pPr>
        <w:spacing w:lineRule="exact" w:line="600" w:after="0"/>
        <w:ind w:firstLine="420"/>
      </w:pPr>
      <w:r>
        <w:rPr>
          <w:rFonts w:ascii="仿宋_GB2312" w:hAnsi="仿宋_GB2312" w:eastAsia="仿宋_GB2312"/>
          <w:b w:val="0"/>
          <w:sz w:val="32"/>
        </w:rPr>
        <w:t>强化企业治理能力建设，引导民企完善现代企业制度。支持企业参与行业标准制定、申报质量奖与首台套，以资质提升竞争力。通过链主加配套协同，培育一批具有生态主导力的根植型本土企业群，提升根植性。双培育龙头加专精特新。中小卡位入链聚焦配套。参与标准与首台套申报。双培育龙头加专精特新。中小卡位入链聚焦配套。参与标准与首台套申报。</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构建企业自研、高校院所、中试平台创新体系。支持国瓷等建设高水平研发机构，深化与高校共建功能陶瓷工程中心；布局新材料中试共享平台，补齐工程化短板，打通研发、中试、量产转化通道，提升技术转化效率。建中试共享平台补工程化。攻关电子陶瓷锂电铜箔。引育人才宽容失败。建中试共享平台补工程化。攻关电子陶瓷锂电铜箔。</w:t>
      </w:r>
    </w:p>
    <w:p>
      <w:pPr>
        <w:spacing w:lineRule="exact" w:line="600" w:after="0"/>
        <w:ind w:firstLine="420"/>
      </w:pPr>
      <w:r>
        <w:rPr>
          <w:rFonts w:ascii="仿宋_GB2312" w:hAnsi="仿宋_GB2312" w:eastAsia="仿宋_GB2312"/>
          <w:b w:val="0"/>
          <w:sz w:val="32"/>
        </w:rPr>
        <w:t>加大研发投入引导，落实研发费用加计扣除、重大科技专项等政策，力争重点企业研发投入占比达4%以上。聚焦电子陶瓷、稀土催化、锂电铜箔等卡脖子方向组织联合攻关，力争在首台套、进口替代产品上取得突破。建中试共享平台补工程化。攻关电子陶瓷锂电铜箔。引育人才宽容失败。建中试共享平台补工程化。攻关电子陶瓷锂电铜箔。</w:t>
      </w:r>
    </w:p>
    <w:p>
      <w:pPr>
        <w:spacing w:lineRule="exact" w:line="600" w:after="0"/>
        <w:ind w:firstLine="420"/>
      </w:pPr>
      <w:r>
        <w:rPr>
          <w:rFonts w:ascii="仿宋_GB2312" w:hAnsi="仿宋_GB2312" w:eastAsia="仿宋_GB2312"/>
          <w:b w:val="0"/>
          <w:sz w:val="32"/>
        </w:rPr>
        <w:t>引育创新人才，完善引育用留机制，通过股权激励、校企订单培养、实训基地等方式集聚高端研发与技能人才。支持孵化器提质，举办创新创业赛事，营造宽容失败的创新生态，使新质生产力贡献率持续提升。建中试共享平台补工程化。攻关电子陶瓷锂电铜箔。引育人才宽容失败。建中试共享平台补工程化。攻关电子陶瓷锂电铜箔。引育人才宽容失败。</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方面，推进新材料产业园扩区提升，盘活低效用地，优先保障高端材料与循环经济项目；通过节能技改、绿电替代降低单位能耗，以能耗指标换取高端项目落地。建立亩均效益评价，倒逼低效企业升级或退出。扩区盘活低效用地。完善拨投贷保扩基金。校企订单与原料储备。扩区盘活低效用地。完善拨投贷保扩基金。校企订单与原料储备。</w:t>
      </w:r>
    </w:p>
    <w:p>
      <w:pPr>
        <w:spacing w:lineRule="exact" w:line="600" w:after="0"/>
        <w:ind w:firstLine="420"/>
      </w:pPr>
      <w:r>
        <w:rPr>
          <w:rFonts w:ascii="仿宋_GB2312" w:hAnsi="仿宋_GB2312" w:eastAsia="仿宋_GB2312"/>
          <w:b w:val="0"/>
          <w:sz w:val="32"/>
        </w:rPr>
        <w:t>资本方面，完善拨投贷保体系，扩大政府引导基金与产业基金规模，开发科技金融产品矩阵；支持企业股改上市、发行债券，拓宽直接融资。对中小企业技改给予贴息与补助，缓解重资产项目的资本密集压力与资金期限错配。扩区盘活低效用地。完善拨投贷保扩基金。校企订单与原料储备。扩区盘活低效用地。完善拨投贷保扩基金。校企订单与原料储备。</w:t>
      </w:r>
    </w:p>
    <w:p>
      <w:pPr>
        <w:spacing w:lineRule="exact" w:line="600" w:after="0"/>
        <w:ind w:firstLine="420"/>
      </w:pPr>
      <w:r>
        <w:rPr>
          <w:rFonts w:ascii="仿宋_GB2312" w:hAnsi="仿宋_GB2312" w:eastAsia="仿宋_GB2312"/>
          <w:b w:val="0"/>
          <w:sz w:val="32"/>
        </w:rPr>
        <w:t>人才与原材料方面，深化校企订单培养与实训基地，建立产业人才共享；稳固钛矿、稀土、铜精矿原料闭环，建立关键原料战略储备与多元采购，防范供应风险。提升园区危废处置、检验检测等配套，以高品质要素支撑升级。扩区盘活低效用地。完善拨投贷保扩基金。校企订单与原料储备。扩区盘活低效用地。完善拨投贷保扩基金。校企订单与原料储备。</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链长制统筹，由区级领导任功能陶瓷、铜基等产业链链长，绘制动态招商图谱，实施一链一策。整合产业规划、技改奖补、基金扶持等政策工具形成合力；建立重点企业库与项目库，定期调度、闭环服务，提升政策精准度。链长制一链一策统筹。深化全周期营商服务。错位发展加公共品牌。链长制一链一策统筹。深化全周期营商服务。</w:t>
      </w:r>
    </w:p>
    <w:p>
      <w:pPr>
        <w:spacing w:lineRule="exact" w:line="600" w:after="0"/>
        <w:ind w:firstLine="420"/>
      </w:pPr>
      <w:r>
        <w:rPr>
          <w:rFonts w:ascii="仿宋_GB2312" w:hAnsi="仿宋_GB2312" w:eastAsia="仿宋_GB2312"/>
          <w:b w:val="0"/>
          <w:sz w:val="32"/>
        </w:rPr>
        <w:t>优化营商服务，深化全周期帮促机制，在用地、审批、融资、环保上提供精准服务。借鉴先进地区经验，组建新型功能材料产业协会，赋予其招商推介、标准制定、联合攻关等职能，提升集群组织化程度与集体行动能力。链长制一链一策统筹。深化全周期营商服务。错位发展加公共品牌。链长制一链一策统筹。深化全周期营商服务。错位发展加公共品牌。</w:t>
      </w:r>
    </w:p>
    <w:p>
      <w:pPr>
        <w:spacing w:lineRule="exact" w:line="600" w:after="0"/>
        <w:ind w:firstLine="420"/>
      </w:pPr>
      <w:r>
        <w:rPr>
          <w:rFonts w:ascii="仿宋_GB2312" w:hAnsi="仿宋_GB2312" w:eastAsia="仿宋_GB2312"/>
          <w:b w:val="0"/>
          <w:sz w:val="32"/>
        </w:rPr>
        <w:t>加强区域协同与品牌塑造，主动对接淄博、烟台等材料集群，避免同质竞争，错位发展功能陶瓷与铜基高端材料。打造东营新型功能材料公共品牌，统一标准与形象，通过展会与媒体强化传播，将政策优势转化为竞争优势。链长制一链一策统筹。深化全周期营商服务。错位发展加公共品牌。链长制一链一策统筹。深化全周期营商服务。错位发展加公共品牌。</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东营经济技术开发区：“新”风劲吹 新材料产业蓬勃发展（齐鲁网）https://sdxw.iqilu.com/share/YS0yMS0xNjMwNzcyNQ==.html</w:t>
      </w:r>
    </w:p>
    <w:p>
      <w:pPr>
        <w:spacing w:lineRule="exact" w:line="600" w:after="0"/>
        <w:ind w:firstLine="0"/>
      </w:pPr>
      <w:r>
        <w:rPr>
          <w:rFonts w:ascii="仿宋_GB2312" w:hAnsi="仿宋_GB2312" w:eastAsia="仿宋_GB2312"/>
          <w:b w:val="0"/>
          <w:sz w:val="32"/>
        </w:rPr>
        <w:t>2. 东营市东营经济技术开发区新材料产业蓬勃发展（齐鲁网）https://sdxw.iqilu.com/share/YS0yMS0xNjEwOTU0Mw==.html</w:t>
      </w:r>
    </w:p>
    <w:p>
      <w:pPr>
        <w:spacing w:lineRule="exact" w:line="600" w:after="0"/>
        <w:ind w:firstLine="0"/>
      </w:pPr>
      <w:r>
        <w:rPr>
          <w:rFonts w:ascii="仿宋_GB2312" w:hAnsi="仿宋_GB2312" w:eastAsia="仿宋_GB2312"/>
          <w:b w:val="0"/>
          <w:sz w:val="32"/>
        </w:rPr>
        <w:t>3. 《大众日报》专版报道开发区：转型蹚新路 蝶变盐碱滩（东营经开区）http://www.dyedz.gov.cn/art/2024/10/22/art_39893_10350774.html</w:t>
      </w:r>
    </w:p>
    <w:p>
      <w:pPr>
        <w:spacing w:lineRule="exact" w:line="600" w:after="0"/>
        <w:ind w:firstLine="0"/>
      </w:pPr>
      <w:r>
        <w:rPr>
          <w:rFonts w:ascii="仿宋_GB2312" w:hAnsi="仿宋_GB2312" w:eastAsia="仿宋_GB2312"/>
          <w:b w:val="0"/>
          <w:sz w:val="32"/>
        </w:rPr>
        <w:t>4. 开发区8家企业入选省级名单（东营经开区）http://www.dyedz.gov.cn/art/2024/7/16/art_39893_10348917.html</w:t>
      </w:r>
    </w:p>
    <w:p>
      <w:pPr>
        <w:spacing w:lineRule="exact" w:line="600" w:after="0"/>
        <w:ind w:firstLine="0"/>
      </w:pPr>
      <w:r>
        <w:rPr>
          <w:rFonts w:ascii="仿宋_GB2312" w:hAnsi="仿宋_GB2312" w:eastAsia="仿宋_GB2312"/>
          <w:b w:val="0"/>
          <w:sz w:val="32"/>
        </w:rPr>
        <w:t>5. 东营经济技术开发区：持续强化科技创新，赋能高质量发展（东营经开区）http://www.dyedz.gov.cn/art/2023/8/30/art_39893_10338350.html</w:t>
      </w:r>
    </w:p>
    <w:p>
      <w:pPr>
        <w:spacing w:lineRule="exact" w:line="600" w:after="0"/>
        <w:ind w:firstLine="0"/>
      </w:pPr>
      <w:r>
        <w:rPr>
          <w:rFonts w:ascii="仿宋_GB2312" w:hAnsi="仿宋_GB2312" w:eastAsia="仿宋_GB2312"/>
          <w:b w:val="0"/>
          <w:sz w:val="32"/>
        </w:rPr>
        <w:t>6. 东营经济技术开发区向新提质、延链聚群（新华社山东）http://sd.news.cn/20260104/b2fe5767da284bacbd81d978b650a3bb/c.html</w:t>
      </w:r>
    </w:p>
    <w:p>
      <w:pPr>
        <w:spacing w:lineRule="exact" w:line="600" w:after="0"/>
        <w:ind w:firstLine="0"/>
      </w:pPr>
      <w:r>
        <w:rPr>
          <w:rFonts w:ascii="仿宋_GB2312" w:hAnsi="仿宋_GB2312" w:eastAsia="仿宋_GB2312"/>
          <w:b w:val="0"/>
          <w:sz w:val="32"/>
        </w:rPr>
        <w:t>7. 东营市工业和信息化局关于印发《东营市新材料产业发展规划（2024—2028年）》的通知（东营市政府）http://www.dongying.gov.cn/art/2024/7/1/art_245908_21195.html</w:t>
      </w:r>
    </w:p>
    <w:p>
      <w:pPr>
        <w:spacing w:lineRule="exact" w:line="600" w:after="0"/>
        <w:ind w:firstLine="0"/>
      </w:pPr>
      <w:r>
        <w:rPr>
          <w:rFonts w:ascii="仿宋_GB2312" w:hAnsi="仿宋_GB2312" w:eastAsia="仿宋_GB2312"/>
          <w:b w:val="0"/>
          <w:sz w:val="32"/>
        </w:rPr>
        <w:t>8. 新材料纳入国家安全要素体系 东营加速从“石油之城”向“材料高地”转型（大众网）https://m.dzplus.dzng.com/share/general/0/NEWS3286695NVCHZTUAWQIFF</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