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东营市垦利区高性能特种新材料产业集群发展研究报告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东营市垦利区高性能特种新材料产业集群地处东营市垦利区，以垦利经济开发区为核心载体，于2024年6月正式入选山东省特色产业集群名单。集群依托胜利油田核心腹地的油气资源禀赋与既有大化工产业基础，聚焦高性能特种新材料这一主攻方向。这是垦利区推进新旧动能转换、实现制造业高质量发展的重要依托与标志性增长极，区域战略地位十分突出。总体看，集群政策赋能充分、产业根基扎实，发展定位清晰明确。</w:t>
      </w:r>
    </w:p>
    <w:p>
      <w:pPr>
        <w:spacing w:lineRule="exact" w:line="600" w:after="0"/>
        <w:ind w:firstLine="420"/>
      </w:pPr>
      <w:r>
        <w:rPr>
          <w:rFonts w:ascii="仿宋_GB2312" w:hAnsi="仿宋_GB2312" w:eastAsia="仿宋_GB2312"/>
          <w:b w:val="0"/>
          <w:sz w:val="32"/>
        </w:rPr>
        <w:t>集群围绕新材料产业编制产业链图谱、制定专项培育计划，确立了“3+3+N”新材料产业体系，即做大高性能树脂材料、光电材料、硼基材料三大主链。同时做强先进复合材料、特种耐火材料、功能性膜材料三大副链，培育壮大AAS工程塑料链、可降解塑料链等多条新链。产业体系清晰、特色鲜明、层次分明，发展方向高度聚焦，避免了分散用力。这种体系化布局为集群长期协同发展奠定了坚实的顶层框架。</w:t>
      </w:r>
    </w:p>
    <w:p>
      <w:pPr>
        <w:spacing w:lineRule="exact" w:line="600" w:after="0"/>
        <w:ind w:firstLine="420"/>
      </w:pPr>
      <w:r>
        <w:rPr>
          <w:rFonts w:ascii="仿宋_GB2312" w:hAnsi="仿宋_GB2312" w:eastAsia="仿宋_GB2312"/>
          <w:b w:val="0"/>
          <w:sz w:val="32"/>
        </w:rPr>
        <w:t>总体看，集群规划面积在百平方公里以内，以中小企业为主体，集聚上下游关联企业联动生产、就近配套，打造出PET光学膜材料、特种环氧树脂、特种酚醛树脂、三氟化硼等数十种拳头产品。在专利拥有量、市场份额与产品纯度上均处于国内领先水平，区域产业辨识度与核心竞争力持续增强。集群已成为垦利区工业经济中最具成长性的板块之一，示范带动作用日益显现。</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垦利区公开发布信息，2025年全区新材料产业规模达到100亿元，新能源、新材料、生物医药“三大链条”产值增速超过20%。新材料已成为支撑全区工业经济增量的骨干力量，产业集群化发展态势稳固，对区域经济的贡献度稳步抬升。从增量来源看，龙头项目的陆续投产是规模扩张的主要拉动因素。整体发展势头良好，后续成长空间仍然广阔。</w:t>
      </w:r>
    </w:p>
    <w:p>
      <w:pPr>
        <w:spacing w:lineRule="exact" w:line="600" w:after="0"/>
        <w:ind w:firstLine="420"/>
      </w:pPr>
      <w:r>
        <w:rPr>
          <w:rFonts w:ascii="仿宋_GB2312" w:hAnsi="仿宋_GB2312" w:eastAsia="仿宋_GB2312"/>
          <w:b w:val="0"/>
          <w:sz w:val="32"/>
        </w:rPr>
        <w:t>从园区载体看，胜坨化工产业园现有企业59家，其中规模以上化工企业22家，2021年园区规模以上企业可实现产值350亿元。该园区已成为具备一定产业规模与经济实力的省级化工园区，为新材料集群提供了坚实的承载空间。其产业配套基础与要素保障条件日趋完善，集聚效应明显。园区在全区工业经济中的支柱地位持续巩固。集群地处胜利油田核心区，原料与产业配套优势突出，发展根基扎实。</w:t>
      </w:r>
    </w:p>
    <w:p>
      <w:pPr>
        <w:spacing w:lineRule="exact" w:line="600" w:after="0"/>
        <w:ind w:firstLine="420"/>
      </w:pPr>
      <w:r>
        <w:rPr>
          <w:rFonts w:ascii="仿宋_GB2312" w:hAnsi="仿宋_GB2312" w:eastAsia="仿宋_GB2312"/>
          <w:b w:val="0"/>
          <w:sz w:val="32"/>
        </w:rPr>
        <w:t>重点项目方面，山东艾蒙特新材料公司年产42万吨高性能树脂项目总投资30亿元，分三期建设，主要生产特种环氧树脂、特种酚醛树脂两大系列产品。项目全部建成达产后预计可实现年销售收入80亿元、利润16亿元、税收5亿元，单体项目对区域的拉动效应十分显著。该项目是集群从“原料型”向“材料型”跨越的关键支撑。其示范带动效应将持续释放。</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高性能树脂材料是集群第一大主链，以艾蒙特新材料为龙头，建设国家级特种树脂化工新材料产业园，产品涵盖特种环氧树脂、特种酚醛树脂等。其中10余种高端产品填补国内空白、打破国外垄断，广泛应用于5G通讯、高铁轨道交通、高端复合材料等国家战略领域。替代进口成效突出，供应链安全保障能力增强。该主链是集群规模与价值的核心承载。</w:t>
      </w:r>
    </w:p>
    <w:p>
      <w:pPr>
        <w:spacing w:lineRule="exact" w:line="600" w:after="0"/>
        <w:ind w:firstLine="420"/>
      </w:pPr>
      <w:r>
        <w:rPr>
          <w:rFonts w:ascii="仿宋_GB2312" w:hAnsi="仿宋_GB2312" w:eastAsia="仿宋_GB2312"/>
          <w:b w:val="0"/>
          <w:sz w:val="32"/>
        </w:rPr>
        <w:t>光电材料主链以胜通光科为代表，布局抗蚀干膜、MLCC光学级聚酯基膜等高端领域，光学聚酯薄膜产能可达6万吨，市场份额稳居国内前5。硼基材料主链以合益气体为龙头，打造国内最大的硼化工“园中园”，三氟化硼产销量长期居国内首位。链主引领有力，特色鲜明。三大主链共同构成集群的硬核支撑。龙头企业引领、中小企业配套的梯次格局已初步成型，协同效应显现。</w:t>
      </w:r>
    </w:p>
    <w:p>
      <w:pPr>
        <w:spacing w:lineRule="exact" w:line="600" w:after="0"/>
        <w:ind w:firstLine="420"/>
      </w:pPr>
      <w:r>
        <w:rPr>
          <w:rFonts w:ascii="仿宋_GB2312" w:hAnsi="仿宋_GB2312" w:eastAsia="仿宋_GB2312"/>
          <w:b w:val="0"/>
          <w:sz w:val="32"/>
        </w:rPr>
        <w:t>三大副链中，先进复合材料、特种耐火材料、功能性膜材料协同发展。言泉新材料建成国内首条纤维素纳米纤维材料工业化生产线，九章膜成为全球第五家拥有工业干式反渗透膜元件生产能力的制造商。功能性膜材料梯队日益完备，产品结构持续优化升级，创新活力不断增强。副链与主链互补互促，提升了集群体系的完整度与抗风险能力。省级特色产业集群认定为集群争取政策与要素资源创造了有利条件。</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从基础原料、单体合成到材料改性、终端制品相对完整的链条。上游依托本地充裕自足的环氧丙烷、苯酚等化工原料，中游由艾蒙特、东材科技等企业生产特种树脂与光学基膜，下游延伸至5G、高铁、高端复合材料等应用领域。上下游贯通度较高，配套体系较为健全。这一链条结构为降本增效与协同创新提供了良好基础。补链强链仍是提升全链条竞争力与自主可控水平的主攻方向。</w:t>
      </w:r>
    </w:p>
    <w:p>
      <w:pPr>
        <w:spacing w:lineRule="exact" w:line="600" w:after="0"/>
        <w:ind w:firstLine="420"/>
      </w:pPr>
      <w:r>
        <w:rPr>
          <w:rFonts w:ascii="仿宋_GB2312" w:hAnsi="仿宋_GB2312" w:eastAsia="仿宋_GB2312"/>
          <w:b w:val="0"/>
          <w:sz w:val="32"/>
        </w:rPr>
        <w:t>从配套看，胜华新材作为全球最大的锂电池电解液溶剂供应商，高端碳酸酯类产品占全球市场份额40%以上；胜通光科补齐光学基膜短板；合益气体提供硼基原料。区内企业基本可实现关键原材料的自产与就近配套，协作紧密度与供应链稳定性较强，微循环顺畅高效。这种就近配套显著降低了物流与交易成本。数字化与绿色化转型是集群向高端跃升的重要抓手，需持续推进。</w:t>
      </w:r>
    </w:p>
    <w:p>
      <w:pPr>
        <w:spacing w:lineRule="exact" w:line="600" w:after="0"/>
        <w:ind w:firstLine="420"/>
      </w:pPr>
      <w:r>
        <w:rPr>
          <w:rFonts w:ascii="仿宋_GB2312" w:hAnsi="仿宋_GB2312" w:eastAsia="仿宋_GB2312"/>
          <w:b w:val="0"/>
          <w:sz w:val="32"/>
        </w:rPr>
        <w:t>需重点关注，集群虽在树脂、膜材料、硼化工等细分领域形成闭环，但部分终端制品与高端应用环节仍依赖区外下游，产业链“微循环”有待进一步织密。上下游协同的深度和广度仍有提升空间，应继续以补链强链夯实全链韧性与整体竞争力。提升自主可控水平是下一步的重点方向。对此须系统谋划、持续推进。高端树脂、光学膜与硼化工共同构成集群差异化发展的特色标识。</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短板看，高端光学级聚酯基膜曾是国内市场明显短板，MLCC用超薄基膜长期依赖进口，虽经胜通光科产线补齐，但更高端品类仍需持续攻关。核心装备与关键助剂的自主可控能力仍需进一步增强，以免在关键环节受制于人，影响产业链安全。这一短板具有普遍性，需长期投入。补齐装备与助剂短板应摆在优先位置。产业链向终端制品与系统方案延伸，有助于提升全链价值捕获能力。</w:t>
      </w:r>
    </w:p>
    <w:p>
      <w:pPr>
        <w:spacing w:lineRule="exact" w:line="600" w:after="0"/>
        <w:ind w:firstLine="420"/>
      </w:pPr>
      <w:r>
        <w:rPr>
          <w:rFonts w:ascii="仿宋_GB2312" w:hAnsi="仿宋_GB2312" w:eastAsia="仿宋_GB2312"/>
          <w:b w:val="0"/>
          <w:sz w:val="32"/>
        </w:rPr>
        <w:t>终端制品环节相对薄弱，集群以材料和中间品为主，向下游高附加值终端产品的延伸不足，导致价值链受益面偏窄，易受上游化工周期波动影响。抗风险能力有待通过延链补链进一步增强，全链条价值捕获能力有待进行系统性提升，附加值沉淀偏上游。引导企业向终端延伸是必答题。需以应用场景牵引补齐短板。创新平台与中试基地等公共服务供给，仍须进一步补强以惠及中小企业。</w:t>
      </w:r>
    </w:p>
    <w:p>
      <w:pPr>
        <w:spacing w:lineRule="exact" w:line="600" w:after="0"/>
        <w:ind w:firstLine="420"/>
      </w:pPr>
      <w:r>
        <w:rPr>
          <w:rFonts w:ascii="仿宋_GB2312" w:hAnsi="仿宋_GB2312" w:eastAsia="仿宋_GB2312"/>
          <w:b w:val="0"/>
          <w:sz w:val="32"/>
        </w:rPr>
        <w:t>中小企业创新能力和设备水平不均衡，部分配套企业仍处产业链中低端，产品同质化竞争隐忧存在。总体看，补齐“终端应用弱、关键装备少”两块短板，是提升产业链韧性与整体竞争力的关键着力点。需系统谋划、分步推进、务求取得实效。应建立短板清单与攻坚机制。以重点突破带动全局提升。能耗与环境容量约束需以节能技改与绿电替代等方式系统化解。</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近年来集群价值链持续从中低端向高端跃升。艾蒙特特种环氧树脂、酚醛树脂突破国外垄断，解决了华为、京东方等企业“卡脖子”材料依赖进口的局面，产品成功进入航空级、电子级等高端应用场景。价值含量与不可替代性明显提高，国产替代步伐加快。这一跃升显著增强了集群的话语权。价值链上移趋势有望延续。区域内协同错位发展，有利于避免同质化竞争与低水平重复建设。</w:t>
      </w:r>
    </w:p>
    <w:p>
      <w:pPr>
        <w:spacing w:lineRule="exact" w:line="600" w:after="0"/>
        <w:ind w:firstLine="420"/>
      </w:pPr>
      <w:r>
        <w:rPr>
          <w:rFonts w:ascii="仿宋_GB2312" w:hAnsi="仿宋_GB2312" w:eastAsia="仿宋_GB2312"/>
          <w:b w:val="0"/>
          <w:sz w:val="32"/>
        </w:rPr>
        <w:t>胜通光科MLCC用光学级聚酯基膜量产后，可做到50微米以上瑕疵清零，品质比肩进口产品，光学膜材料跻身国际前5强，标志着集群在光电材料细分赛道已占据价值链中高端位置。具备了与国际巨头同台竞争的能力与底气，品牌溢价能力提升。该突破具有标志性意义。高端化是集群价值提升的主线。龙头企业增资扩产，为集群规模扩张与能级提升提供了强有力的支撑。</w:t>
      </w:r>
    </w:p>
    <w:p>
      <w:pPr>
        <w:spacing w:lineRule="exact" w:line="600" w:after="0"/>
        <w:ind w:firstLine="420"/>
      </w:pPr>
      <w:r>
        <w:rPr>
          <w:rFonts w:ascii="仿宋_GB2312" w:hAnsi="仿宋_GB2312" w:eastAsia="仿宋_GB2312"/>
          <w:b w:val="0"/>
          <w:sz w:val="32"/>
        </w:rPr>
        <w:t>从价值链分布看，树脂、膜材料、硼化工等上游材料环节附加值提升明显，但下游制品与品牌环节价值占比偏低。下一步应推动“材料型”升级走深，向终端制品与系统解决方案延伸，提升全链条价值捕获能力与产业国际话语权。增强综合竞争力需两端发力。应强化品牌与渠道建设。价值分配结构优化空间较大。关键装备与核心助剂的自主可控，是亟待补齐的产业链短板环节。</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企业形成较为清晰的分工格局。胜华新材聚焦锂电材料溶剂与电解液，艾蒙特、东材科技主攻特种树脂与光学基膜，合益气体专攻硼基新材料，胜通光科深耕功能性膜材料。各龙头企业错位发展、互为配套，有效降低了内部同质化耗散，协同效率较高。这种分工避免了内耗式竞争。专业化分工是集群效率的源泉。高技能人才与研发型人才的引育，仍需持续加力以夯实创新底座。</w:t>
      </w:r>
    </w:p>
    <w:p>
      <w:pPr>
        <w:spacing w:lineRule="exact" w:line="600" w:after="0"/>
        <w:ind w:firstLine="420"/>
      </w:pPr>
      <w:r>
        <w:rPr>
          <w:rFonts w:ascii="仿宋_GB2312" w:hAnsi="仿宋_GB2312" w:eastAsia="仿宋_GB2312"/>
          <w:b w:val="0"/>
          <w:sz w:val="32"/>
        </w:rPr>
        <w:t>言泉新材料、九章膜等“专精特新”企业专注纳米纤维、反渗透膜等前沿材料，宝丰汽配、万达集团等向摩擦材料、橡胶骨架等关联领域拓展，形成“链主引领、梯队跟进”的分工协作网络。降低了同质化竞争，提升了专业化配套效率，生态日趋完善。中小企业找准了差异化定位。大中小企业融通格局初步形成。出口结构以中间品为主，终端品牌出海与渠道建设仍有较大空间。</w:t>
      </w:r>
    </w:p>
    <w:p>
      <w:pPr>
        <w:spacing w:lineRule="exact" w:line="600" w:after="0"/>
        <w:ind w:firstLine="420"/>
      </w:pPr>
      <w:r>
        <w:rPr>
          <w:rFonts w:ascii="仿宋_GB2312" w:hAnsi="仿宋_GB2312" w:eastAsia="仿宋_GB2312"/>
          <w:b w:val="0"/>
          <w:sz w:val="32"/>
        </w:rPr>
        <w:t>从区域布局看，垦利经济开发区侧重光电膜材料与数字经济融合，胜坨化工产业园侧重特种树脂与硼化工，两大主阵地功能互补、各有侧重。总体看，专业化分工与空间集聚相互促进，有利于提升集群整体运行效率与资源配置水平。形成良性循环的产业生态。应持续巩固这一分工优势。空间与功能协同值得肯定。产学研深度融合，是加快科技成果从实验室走向生产线的重要路径。</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中小企业为主体，同时拥有一批具有引领力的龙头骨干企业。以胜坨化工产业园为例，园区现有企业59家，其中规模以上化工企业22家，规模以上企业在产值与税收中占据主导地位。广大中小企业则构成配套协作的厚实底座，金字塔结构稳健。规上企业是集群产出的压舱石。这一结构兼顾活力与稳定。园区载体能级提升，为项目落地与产业集聚提供了更加坚实的保障。</w:t>
      </w:r>
    </w:p>
    <w:p>
      <w:pPr>
        <w:spacing w:lineRule="exact" w:line="600" w:after="0"/>
        <w:ind w:firstLine="420"/>
      </w:pPr>
      <w:r>
        <w:rPr>
          <w:rFonts w:ascii="仿宋_GB2312" w:hAnsi="仿宋_GB2312" w:eastAsia="仿宋_GB2312"/>
          <w:b w:val="0"/>
          <w:sz w:val="32"/>
        </w:rPr>
        <w:t>从梯队看，胜华新材、艾蒙特、东材科技、合益气体等构成第一梯队链主企业，言泉新材料、九章膜、宝丰汽配、万得福等“专精特新”企业构成第二梯队。大量中小型配套企业围绕龙头开展代工与供应，形成金字塔型稳态结构，梯次分明。链主与配套协同紧密。梯队建设成效初步显现。市场需求向新能源、电子信息等新兴领域集中，带来持续增长动能。</w:t>
      </w:r>
    </w:p>
    <w:p>
      <w:pPr>
        <w:spacing w:lineRule="exact" w:line="600" w:after="0"/>
        <w:ind w:firstLine="420"/>
      </w:pPr>
      <w:r>
        <w:rPr>
          <w:rFonts w:ascii="仿宋_GB2312" w:hAnsi="仿宋_GB2312" w:eastAsia="仿宋_GB2312"/>
          <w:b w:val="0"/>
          <w:sz w:val="32"/>
        </w:rPr>
        <w:t>据不完全统计，集群规上工业企业数量稳步增长，高新技术企业由2020年的32家增至95家，国家科技型中小企业由63家发展到171家，均实现近2倍增长。企业规模结构持续优化，创新型企业占比显著提升，发展后劲不断增强，微观基础扎实。创新主体扩容势头良好。结构优化为升级提供支撑。质量与标准体系建设，对增强产品国际竞争力具有基础性作用。</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以民营资本为主，混合所有制并存。艾蒙特新材料由上市公司东材科技依托本地原料资源投资建设，胜通光科亦为东材科技体系企业，外来龙头企业控股带动了资本与技术的同步注入。优化了区域产权结构与产业生态，激发了活力。民营主导特征鲜明。资本与技术联动效应明显。金融与资本要素供给，需更好匹配新材料项目长周期投入的特征。</w:t>
      </w:r>
    </w:p>
    <w:p>
      <w:pPr>
        <w:spacing w:lineRule="exact" w:line="600" w:after="0"/>
        <w:ind w:firstLine="420"/>
      </w:pPr>
      <w:r>
        <w:rPr>
          <w:rFonts w:ascii="仿宋_GB2312" w:hAnsi="仿宋_GB2312" w:eastAsia="仿宋_GB2312"/>
          <w:b w:val="0"/>
          <w:sz w:val="32"/>
        </w:rPr>
        <w:t>胜华新材（石大胜华）、万达集团等为本土成长起来的民营上市公司或大型民企，合益气体、宝丰汽配等为专注细分领域的民营制造企业。多元产权结构增强了集群的市场活力与决策效率，激发了各类市场主体发展主动性，治理机制灵活。本土与外来资本互补。市场化导向作用突出。营商环境持续优化，显著增强了集群对重大项目与人才的吸引力。</w:t>
      </w:r>
    </w:p>
    <w:p>
      <w:pPr>
        <w:spacing w:lineRule="exact" w:line="600" w:after="0"/>
        <w:ind w:firstLine="420"/>
      </w:pPr>
      <w:r>
        <w:rPr>
          <w:rFonts w:ascii="仿宋_GB2312" w:hAnsi="仿宋_GB2312" w:eastAsia="仿宋_GB2312"/>
          <w:b w:val="0"/>
          <w:sz w:val="32"/>
        </w:rPr>
        <w:t>从资本来源看，既有四川东材科技等省外资本增资扩产，也有中信证券、国金证券等头部券商持续关注，资本市场对集群项目认可度较高。总体看，民营主导、上市赋能、内外资互补的产权格局已基本形成，对集群扩张支撑力较强。资本要素供给总体充裕。应进一步拓宽融资渠道。绿色低碳循环发展，已成为集群行稳致远必须坚守的底线与方向。集群地处胜利油田核心区，原料与产业配套优势突出，发展根基扎实。</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胜华新材是全球最大的锂电池电解液溶剂供应商，国内唯一能同时提供5种电解液溶剂和多种添加剂、电解质锂盐的企业，高端碳酸酯类产品占全球市场份额40%以上。是集群锂电材料“双龙头”之一，行业龙头地位十分突出，国际影响广泛。其规模优势构筑了竞争壁垒。对集群牵引作用关键。大中小企业融通发展，能够有效提升配套韧性与整体抗风险能力。</w:t>
      </w:r>
    </w:p>
    <w:p>
      <w:pPr>
        <w:spacing w:lineRule="exact" w:line="600" w:after="0"/>
        <w:ind w:firstLine="420"/>
      </w:pPr>
      <w:r>
        <w:rPr>
          <w:rFonts w:ascii="仿宋_GB2312" w:hAnsi="仿宋_GB2312" w:eastAsia="仿宋_GB2312"/>
          <w:b w:val="0"/>
          <w:sz w:val="32"/>
        </w:rPr>
        <w:t>艾蒙特新材料由东材科技投资建设，总投资30亿元布局42万吨高性能树脂项目，10余种高端产品填补国内空白、打破国外垄断；胜通光科光学聚酯薄膜产能6万吨，MLCC基膜市场份额稳居国内前5。合益气体为国内最大三氟化硼生产企业，获评国家级制造业单项冠军企业，标杆效应显著。头部企业技术实力雄厚，引领带动作用不可替代，共同构筑集群硬核竞争力。</w:t>
      </w:r>
    </w:p>
    <w:p>
      <w:pPr>
        <w:spacing w:lineRule="exact" w:line="600" w:after="0"/>
        <w:ind w:firstLine="420"/>
      </w:pPr>
      <w:r>
        <w:rPr>
          <w:rFonts w:ascii="仿宋_GB2312" w:hAnsi="仿宋_GB2312" w:eastAsia="仿宋_GB2312"/>
          <w:b w:val="0"/>
          <w:sz w:val="32"/>
        </w:rPr>
        <w:t>此外，言泉新材料建成国内首条纤维素纳米纤维工业化生产线，打破美日芬垄断；九章膜是全球第五家工业干式反渗透膜制造商；宝丰汽配超1400个制动片型号获欧盟认证，跻身中国摩擦材料行业前3位。头部企业阵容实力雄厚，梯队完整。多元领军格局已经形成。创新标杆效应持续释放。集群地处胜利油田核心区，原料与产业配套优势突出，发展根基扎实。</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中于垦利经济开发区与胜坨化工产业园两大载体，呈现明显的空间集聚特征。开发区与化工园区通过调区扩区，发展空间提升至原先2.5倍，为129个新上项目提供6400亩用地保障。承载能力显著增强，集聚效应与规模效应同步凸显。空间保障是集聚的前提。园区能级提升明显。龙头企业引领、中小企业配套的梯次格局已初步成型，协同效应显现。</w:t>
      </w:r>
    </w:p>
    <w:p>
      <w:pPr>
        <w:spacing w:lineRule="exact" w:line="600" w:after="0"/>
        <w:ind w:firstLine="420"/>
      </w:pPr>
      <w:r>
        <w:rPr>
          <w:rFonts w:ascii="仿宋_GB2312" w:hAnsi="仿宋_GB2312" w:eastAsia="仿宋_GB2312"/>
          <w:b w:val="0"/>
          <w:sz w:val="32"/>
        </w:rPr>
        <w:t>企业间地理邻近带来显著的配套便利，艾蒙特与周边石油基础化工企业形成“微循环”，原材料可就近获取，物流与协作成本明显降低。形成了“龙头带动、协同发展”的集聚生态，知识溢出与技术扩散效应逐步显现，创新氛围浓厚。邻近布局降低了交易成本。协同生态日益成型。省级特色产业集群认定为集群争取政策与要素资源创造了有利条件。</w:t>
      </w:r>
    </w:p>
    <w:p>
      <w:pPr>
        <w:spacing w:lineRule="exact" w:line="600" w:after="0"/>
        <w:ind w:firstLine="420"/>
      </w:pPr>
      <w:r>
        <w:rPr>
          <w:rFonts w:ascii="仿宋_GB2312" w:hAnsi="仿宋_GB2312" w:eastAsia="仿宋_GB2312"/>
          <w:b w:val="0"/>
          <w:sz w:val="32"/>
        </w:rPr>
        <w:t>需关注的是，集群内企业以化工新材料为主，安全环保要求高，集聚带来的监管与公共配套压力同步上升。总体看，专业化园区集聚有效促进了要素集约与知识溢出，是集群竞争力的重要来源。应持续提升园区现代化治理与公共服务水平。安全绿色发展须常抓不懈。集聚红利与监管压力并存。补链强链仍是提升全链条竞争力与自主可控水平的主攻方向。</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垦利区全社会研发投入年均增长14%，高于全市近5个百分点，创新投入强度持续提升。高新技术企业、科技型中小企业数量近2倍增长，为集群研发活动提供了厚实的企业基础，创新主体队伍不断壮大。投入结构更趋合理，内生动力增强。研发强度提升为创新提供源头活水。增长势头值得肯定。数字化与绿色化转型是集群向高端跃升的重要抓手，需持续推进。</w:t>
      </w:r>
    </w:p>
    <w:p>
      <w:pPr>
        <w:spacing w:lineRule="exact" w:line="600" w:after="0"/>
        <w:ind w:firstLine="420"/>
      </w:pPr>
      <w:r>
        <w:rPr>
          <w:rFonts w:ascii="仿宋_GB2312" w:hAnsi="仿宋_GB2312" w:eastAsia="仿宋_GB2312"/>
          <w:b w:val="0"/>
          <w:sz w:val="32"/>
        </w:rPr>
        <w:t>龙头企业研发投入力度大，东材科技、胜华新材等上市企业持续投入光学基膜、电解液等关键材料攻关；艾蒙特依托东材科技十余年研发积累，攻克光学基膜表观质量、表面平滑度和刚性三大核心难题。研发产出实效突出，关键指标达到国际先进。持续投入是突破关键技术的保障。企业主体作用彰显。高端树脂、光学膜与硼化工共同构成集群差异化发展的特色标识。</w:t>
      </w:r>
    </w:p>
    <w:p>
      <w:pPr>
        <w:spacing w:lineRule="exact" w:line="600" w:after="0"/>
        <w:ind w:firstLine="420"/>
      </w:pPr>
      <w:r>
        <w:rPr>
          <w:rFonts w:ascii="仿宋_GB2312" w:hAnsi="仿宋_GB2312" w:eastAsia="仿宋_GB2312"/>
          <w:b w:val="0"/>
          <w:sz w:val="32"/>
        </w:rPr>
        <w:t>据不完全统计，集群内企业普遍建立研发机构或与高校院所合作，引进博士（后）及青年人才数量较2020年翻番。总体看，研发投入的稳步增长为材料迭代与进口替代提供了根本支撑，创新投入产出良性循环加速形成，后劲充足。人才集聚支撑研发。创新生态持续优化。产业链向终端制品与系统方案延伸，有助于提升全链价值捕获能力。创新平台与中试基地等公共服务供给，仍须进一步补强以惠及中小企业。</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成效显著。胜通光科超薄MLCC用聚酯基膜产线年产2万吨，打破国内高端光学级聚酯基膜进口依赖；言泉新材料纤维素纳米纤维工业化生产线打破日本、芬兰、美国技术垄断，填补国内空白。实现关键材料的自主可控，意义重大。这类突破提升了产业安全水平。原始创新成果加速涌现。能耗与环境容量约束需以节能技改与绿电替代等方式系统化解。</w:t>
      </w:r>
    </w:p>
    <w:p>
      <w:pPr>
        <w:spacing w:lineRule="exact" w:line="600" w:after="0"/>
        <w:ind w:firstLine="420"/>
      </w:pPr>
      <w:r>
        <w:rPr>
          <w:rFonts w:ascii="仿宋_GB2312" w:hAnsi="仿宋_GB2312" w:eastAsia="仿宋_GB2312"/>
          <w:b w:val="0"/>
          <w:sz w:val="32"/>
        </w:rPr>
        <w:t>九章膜源于中国科学院国家空间中心，掌握工业干式反渗透膜元件制造技术，成为全球第五家具备该能力的制造商；合益气体三氟化硼产品获评国家级制造业单项冠军，硼基新材料创新成果突出。在细分领域话语权持续增强，引领效应明显。院所成果转化成效显著。单项冠军示范作用强。区域内协同错位发展，有利于避免同质化竞争与低水平重复建设。</w:t>
      </w:r>
    </w:p>
    <w:p>
      <w:pPr>
        <w:spacing w:lineRule="exact" w:line="600" w:after="0"/>
        <w:ind w:firstLine="420"/>
      </w:pPr>
      <w:r>
        <w:rPr>
          <w:rFonts w:ascii="仿宋_GB2312" w:hAnsi="仿宋_GB2312" w:eastAsia="仿宋_GB2312"/>
          <w:b w:val="0"/>
          <w:sz w:val="32"/>
        </w:rPr>
        <w:t>从产出形态看，集群创新以材料配方、工艺装备与纯度控制为主，专利与首台套成果较多。但相比国际巨头，原创性基础研究与标准话语权仍显不足，需持续强化从“跟跑”到“并跑、领跑”的跨越。提升创新质量与高度，掌握主动权。应加大基础研究投入。创新层级仍有上升空间。龙头企业增资扩产，为集群规模扩张与能级提升提供了强有力的支撑。</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完善。垦利区建成63家数字经济“晨星工厂”、智能工厂，新能源电子材料产业入选全市首个、全省首批数字产业集群，万达集团等6家企业获评省级技术创新示范企业。平台支撑能力切实增强，示范带动明显。平台网络初步形成。数字化转型有了抓手。关键装备与核心助剂的自主可控，是亟待补齐的产业链短板环节。龙头企业引领、中小企业配套的梯次格局已初步成型，协同效应显现。</w:t>
      </w:r>
    </w:p>
    <w:p>
      <w:pPr>
        <w:spacing w:lineRule="exact" w:line="600" w:after="0"/>
        <w:ind w:firstLine="420"/>
      </w:pPr>
      <w:r>
        <w:rPr>
          <w:rFonts w:ascii="仿宋_GB2312" w:hAnsi="仿宋_GB2312" w:eastAsia="仿宋_GB2312"/>
          <w:b w:val="0"/>
          <w:sz w:val="32"/>
        </w:rPr>
        <w:t>企业层面，胜华新材、艾蒙特等龙头建有省级以上研发平台，合益气体获评国家级制造业单项冠军企业，成为细分领域创新标杆；多类创新载体协同支撑关键技术攻关与成果转化。平台网络化、协同化水平稳步提升，服务能力增强。企业平台成为创新主力。协同攻关机制见效。高技能人才与研发型人才的引育，仍需持续加力以夯实创新底座。出口结构以中间品为主，终端品牌出海与渠道建设仍有较大空间。</w:t>
      </w:r>
    </w:p>
    <w:p>
      <w:pPr>
        <w:spacing w:lineRule="exact" w:line="600" w:after="0"/>
        <w:ind w:firstLine="420"/>
      </w:pPr>
      <w:r>
        <w:rPr>
          <w:rFonts w:ascii="仿宋_GB2312" w:hAnsi="仿宋_GB2312" w:eastAsia="仿宋_GB2312"/>
          <w:b w:val="0"/>
          <w:sz w:val="32"/>
        </w:rPr>
        <w:t>区域层面，垦利区创建为山东省数字经济“晨星工厂”试点县区、国家产品主数据试点县区，创新平台的公共服务属性增强。总体看，平台“专精特新”特色鲜明，但共性技术平台与中试基地仍需补强，以更好惠及广大中小企业。公共平台短板待补。应强化共性服务供给。产学研深度融合，是加快科技成果从实验室走向生产线的重要路径。园区载体能级提升，为项目落地与产业集聚提供了更加坚实的保障。</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清晰高效。东材科技在垦利投资30亿元，利用公司旧闲置厂房建设光学基膜与特种环氧树脂项目，建筑面积2万平方米、洁净等级1000级。实现存量资产盘活与产能快速落地，转化周期明显缩短，投入产出效率显著提升。存量盘活是转化加速器。这种模式值得推广。市场需求向新能源、电子信息等新兴领域集中，带来持续增长动能。</w:t>
      </w:r>
    </w:p>
    <w:p>
      <w:pPr>
        <w:spacing w:lineRule="exact" w:line="600" w:after="0"/>
        <w:ind w:firstLine="420"/>
      </w:pPr>
      <w:r>
        <w:rPr>
          <w:rFonts w:ascii="仿宋_GB2312" w:hAnsi="仿宋_GB2312" w:eastAsia="仿宋_GB2312"/>
          <w:b w:val="0"/>
          <w:sz w:val="32"/>
        </w:rPr>
        <w:t>胜通光科MLCC基膜项目“当年开工、次年试生产”，依托产业链与现有厂房优势吸引增资扩产，体现了“大项目—产业链—产业集群”的转化逻辑。缩短了从技术到产线的周期，提升了科技成果产业化效率与成功率，模式可复制推广。快速转化能力突出。产线落地节奏快。质量与标准体系建设，对增强产品国际竞争力具有基础性作用。金融与资本要素供给，需更好匹配新材料项目长周期投入的特征。</w:t>
      </w:r>
    </w:p>
    <w:p>
      <w:pPr>
        <w:spacing w:lineRule="exact" w:line="600" w:after="0"/>
        <w:ind w:firstLine="420"/>
      </w:pPr>
      <w:r>
        <w:rPr>
          <w:rFonts w:ascii="仿宋_GB2312" w:hAnsi="仿宋_GB2312" w:eastAsia="仿宋_GB2312"/>
          <w:b w:val="0"/>
          <w:sz w:val="32"/>
        </w:rPr>
        <w:t>数字赋能加速转化，集群建成工业互联网创新中心，推动企业上云用数赋智。总体看，技术转化以“龙头牵引+存量盘活+数字加持”为特色，但中小企业成果转化的资金与服务短板仍需补齐。应健全公共转化服务网络，畅通最后一公里。数字底座支撑转化。服务体系仍需完善。营商环境持续优化，显著增强了集群对重大项目与人才的吸引力。省级特色产业集群认定为集群争取政策与要素资源创造了有利条件。</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所在垦利区人才支撑持续增强，引进博士（后）、青年人才数量较2020年翻番，为新材料研发与制造提供了智力保障。龙头企业通过与高校院所合作，建立了较为稳定的人才引进与培养机制，人才生态持续改善，创新潜力释放。高端人才集聚提速。智力支撑逐步夯实。绿色低碳循环发展，已成为集群行稳致远必须坚守的底线与方向。大中小企业融通发展，能够有效提升配套韧性与整体抗风险能力。</w:t>
      </w:r>
    </w:p>
    <w:p>
      <w:pPr>
        <w:spacing w:lineRule="exact" w:line="600" w:after="0"/>
        <w:ind w:firstLine="420"/>
      </w:pPr>
      <w:r>
        <w:rPr>
          <w:rFonts w:ascii="仿宋_GB2312" w:hAnsi="仿宋_GB2312" w:eastAsia="仿宋_GB2312"/>
          <w:b w:val="0"/>
          <w:sz w:val="32"/>
        </w:rPr>
        <w:t>化工新材料属于技术密集型产业，对工艺工程师、设备运维与质量控制人才需求旺盛。集群通过“人才券”、产教联合体等方式引才用才，但高端领军人才与复合型工程人才仍相对紧缺，结构性矛盾有待进一步缓解，引育留用需加力。技能供给存在缺口。人才政策需精准发力。集群地处胜利油田核心区，原料与产业配套优势突出，发展根基扎实。补链强链仍是提升全链条竞争力与自主可控水平的主攻方向。</w:t>
      </w:r>
    </w:p>
    <w:p>
      <w:pPr>
        <w:spacing w:lineRule="exact" w:line="600" w:after="0"/>
        <w:ind w:firstLine="420"/>
      </w:pPr>
      <w:r>
        <w:rPr>
          <w:rFonts w:ascii="仿宋_GB2312" w:hAnsi="仿宋_GB2312" w:eastAsia="仿宋_GB2312"/>
          <w:b w:val="0"/>
          <w:sz w:val="32"/>
        </w:rPr>
        <w:t>从劳动力结构看，集群吸纳就业以产业技术工人为主，艾蒙特等项目全部达产后可解决劳动就业600人。总体看，普通劳动力供给充足，但高技能与研发型人才是制约创新能力提升的关键要素，须久久为功加以培育引进，夯实人才底座。就业带动效应可观。结构性补短是重点。龙头企业引领、中小企业配套的梯次格局已初步成型，协同效应显现。</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供给较为充裕。东材科技在垦利投资30亿元建设高端聚酯光学基膜、特种环氧树脂项目；艾蒙特42万吨高性能树脂项目总投资30亿元，资本密集特征明显。重大项目支撑有力，投资强度居于全省同类集群前列，拉动作用强。龙头资本持续注入。投资强度优势明显。省级特色产业集群认定为集群争取政策与要素资源创造了有利条件。数字化与绿色化转型是集群向高端跃升的重要抓手，需持续推进。</w:t>
      </w:r>
    </w:p>
    <w:p>
      <w:pPr>
        <w:spacing w:lineRule="exact" w:line="600" w:after="0"/>
        <w:ind w:firstLine="420"/>
      </w:pPr>
      <w:r>
        <w:rPr>
          <w:rFonts w:ascii="仿宋_GB2312" w:hAnsi="仿宋_GB2312" w:eastAsia="仿宋_GB2312"/>
          <w:b w:val="0"/>
          <w:sz w:val="32"/>
        </w:rPr>
        <w:t>资本市场关注度提升，中信证券、国金证券等头部券商在研报中多次提及集群树脂项目，认为其投产将提升相关企业产品结构与市场占有率。反映出专业机构对集群发展前景的认可，区域融资环境总体向好，资金保障较有底气。市场信心逐步增强。资本青睐度上升。补链强链仍是提升全链条竞争力与自主可控水平的主攻方向。数字化与绿色化转型是集群向高端跃升的重要抓手，需持续推进。</w:t>
      </w:r>
    </w:p>
    <w:p>
      <w:pPr>
        <w:spacing w:lineRule="exact" w:line="600" w:after="0"/>
        <w:ind w:firstLine="420"/>
      </w:pPr>
      <w:r>
        <w:rPr>
          <w:rFonts w:ascii="仿宋_GB2312" w:hAnsi="仿宋_GB2312" w:eastAsia="仿宋_GB2312"/>
          <w:b w:val="0"/>
          <w:sz w:val="32"/>
        </w:rPr>
        <w:t>资金需求方面，新材料项目投资额大、回收周期长，企业仍依赖银行信贷与股权融资。总体看，龙头资本与市场化融资共同支撑了集群扩张，但中小配套企业融资渠道有待进一步拓宽，应完善科技金融服务体系，降低融资成本。融资结构待优化。普惠金融需加力。高端树脂、光学膜与硼化工共同构成集群差异化发展的特色标识。产业链向终端制品与系统方案延伸，有助于提升全链价值捕获能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保障能力显著增强。垦利区省内第一批完成经济开发区、化工园区调区扩区，发展空间提升至原先2.5倍，为129个新上项目提供6400亩用地保障。有效破解了土地瓶颈制约，项目落地空间更为宽裕，承载条件明显改善，吸引力提升。空间释放成效显著。用地保障较为充分。创新平台与中试基地等公共服务供给，仍须进一步补强以惠及中小企业。</w:t>
      </w:r>
    </w:p>
    <w:p>
      <w:pPr>
        <w:spacing w:lineRule="exact" w:line="600" w:after="0"/>
        <w:ind w:firstLine="420"/>
      </w:pPr>
      <w:r>
        <w:rPr>
          <w:rFonts w:ascii="仿宋_GB2312" w:hAnsi="仿宋_GB2312" w:eastAsia="仿宋_GB2312"/>
          <w:b w:val="0"/>
          <w:sz w:val="32"/>
        </w:rPr>
        <w:t>能耗约束仍是化工新材料集群的硬约束。胜坨化工产业园通过腾退小炼化、溶剂油企业拓展近4000亩空间，并全力对接争取能耗、煤耗指标，以支撑重大项目落地。要素统筹压力大，需以绿色化改造腾挪发展空间，平衡保护与开发。能耗指标趋紧。绿色转型是解方。能耗与环境容量约束需以节能技改与绿电替代等方式系统化解。区域内协同错位发展，有利于避免同质化竞争与低水平重复建设。</w:t>
      </w:r>
    </w:p>
    <w:p>
      <w:pPr>
        <w:spacing w:lineRule="exact" w:line="600" w:after="0"/>
        <w:ind w:firstLine="420"/>
      </w:pPr>
      <w:r>
        <w:rPr>
          <w:rFonts w:ascii="仿宋_GB2312" w:hAnsi="仿宋_GB2312" w:eastAsia="仿宋_GB2312"/>
          <w:b w:val="0"/>
          <w:sz w:val="32"/>
        </w:rPr>
        <w:t>从集约利用看，集群推行“闲置厂房再利用”模式，东材科技项目利用旧厂房建设，提高了土地利用效率。总体看，土地供给改善明显，但能耗、环境容量等约束仍需通过绿色化改造持续化解，牢牢守住安全环保底线，实现可持续。集约用地成效好。能耗约束须破题。龙头企业增资扩产，为集群规模扩张与能级提升提供了强有力的支撑。关键装备与核心助剂的自主可控，是亟待补齐的产业链短板环节。</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禀赋突出，地处胜利油田核心地带，环氧丙烷、苯酚等基础化工原料充裕自足，为特种树脂、光学基膜等提供了低成本、近距离的原料保障。是“材料型”转型的天然优势，供应链抗风险能力较强，成本优势明显。原料就近配套便利。资源禀赋构筑底色。高技能人才与研发型人才的引育，仍需持续加力以夯实创新底座。出口结构以中间品为主，终端品牌出海与渠道建设仍有较大空间。</w:t>
      </w:r>
    </w:p>
    <w:p>
      <w:pPr>
        <w:spacing w:lineRule="exact" w:line="600" w:after="0"/>
        <w:ind w:firstLine="420"/>
      </w:pPr>
      <w:r>
        <w:rPr>
          <w:rFonts w:ascii="仿宋_GB2312" w:hAnsi="仿宋_GB2312" w:eastAsia="仿宋_GB2312"/>
          <w:b w:val="0"/>
          <w:sz w:val="32"/>
        </w:rPr>
        <w:t>硼资源方面，合益气体依托本地优势打造国内最大硼化工“园中园”，三氟化硼等产品实现硼基材料全覆盖；石化副产二氧化碳尾气等也被用于锂电池电解液溶剂生产。资源综合利用水平较高，循环经济特征日益明显，绿色底色厚植。副产资源化成效好。循环经济效益显。产学研深度融合，是加快科技成果从实验室走向生产线的重要路径。园区载体能级提升，为项目落地与产业集聚提供了更加坚实的保障。</w:t>
      </w:r>
    </w:p>
    <w:p>
      <w:pPr>
        <w:spacing w:lineRule="exact" w:line="600" w:after="0"/>
        <w:ind w:firstLine="420"/>
      </w:pPr>
      <w:r>
        <w:rPr>
          <w:rFonts w:ascii="仿宋_GB2312" w:hAnsi="仿宋_GB2312" w:eastAsia="仿宋_GB2312"/>
          <w:b w:val="0"/>
          <w:sz w:val="32"/>
        </w:rPr>
        <w:t>从资源保障看，集群原料自给率高、供应链稳定，但部分高端单体与专用助剂仍依赖外部采购。总体看，依托油田与既有化工体系的原料优势，是集群区别于其他地区同类集群的核心禀赋之一，应持续巩固并放大这一比较优势。原料自主可控度高。差异化优势须放大。市场需求向新能源、电子信息等新兴领域集中，带来持续增长动能。质量与标准体系建设，对增强产品国际竞争力具有基础性作用。</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主要面向国内高端制造市场。艾蒙特环氧树脂系列产品销往华南、华东等地区下游产业链，最终应用于5G通信、高铁轨道交通、高端复合材料等领域。国内需求空间广阔，市场基本盘稳固，回旋余地较大，抗波动能力较强。内需市场支撑有力。下游应用面广。金融与资本要素供给，需更好匹配新材料项目长周期投入的特征。营商环境持续优化，显著增强了集群对重大项目与人才的吸引力。</w:t>
      </w:r>
    </w:p>
    <w:p>
      <w:pPr>
        <w:spacing w:lineRule="exact" w:line="600" w:after="0"/>
        <w:ind w:firstLine="420"/>
      </w:pPr>
      <w:r>
        <w:rPr>
          <w:rFonts w:ascii="仿宋_GB2312" w:hAnsi="仿宋_GB2312" w:eastAsia="仿宋_GB2312"/>
          <w:b w:val="0"/>
          <w:sz w:val="32"/>
        </w:rPr>
        <w:t>锂电材料方面，胜华新材建成30万吨锂电池电解液项目，成为溶剂、电解液国内“双龙头”，深度绑定新能源汽车与储能产业。受益于国内新能源市场的持续扩张，国内市场份额居前，成长性与抗周期能力较强，发展韧性充足。新能源红利充分享受。龙头地位巩固。绿色低碳循环发展，已成为集群行稳致远必须坚守的底线与方向。大中小企业融通发展，能够有效提升配套韧性与整体抗风险能力。</w:t>
      </w:r>
    </w:p>
    <w:p>
      <w:pPr>
        <w:spacing w:lineRule="exact" w:line="600" w:after="0"/>
        <w:ind w:firstLine="420"/>
      </w:pPr>
      <w:r>
        <w:rPr>
          <w:rFonts w:ascii="仿宋_GB2312" w:hAnsi="仿宋_GB2312" w:eastAsia="仿宋_GB2312"/>
          <w:b w:val="0"/>
          <w:sz w:val="32"/>
        </w:rPr>
        <w:t>从需求结构看，电子信息、新能源、轨道交通等战略性新兴产业的快速增长，是拉动集群材料需求的主要力量。总体看，国内大市场为集群提供了稳定基本盘，但需警惕下游行业周期波动带来的需求起伏风险，做好预案。需求结构偏新兴。周期风险须防范。高端树脂、光学膜与硼化工共同构成集群差异化发展的特色标识。产业链向终端制品与系统方案延伸，有助于提升全链价值捕获能力。</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材料与零部件出口为主。宝丰汽配超1400个制动片型号拿下欧盟认证，跻身中国摩擦材料行业前3位，产品进入国际售后市场。是集群外向度较高的代表性企业，国际竞争力与品牌影响力较强，出口结构相对优质。标杆企业牵引出口。合规水平较高。创新平台与中试基地等公共服务供给，仍须进一步补强以惠及中小企业。能耗与环境容量约束需以节能技改与绿电替代等方式系统化解。</w:t>
      </w:r>
    </w:p>
    <w:p>
      <w:pPr>
        <w:spacing w:lineRule="exact" w:line="600" w:after="0"/>
        <w:ind w:firstLine="420"/>
      </w:pPr>
      <w:r>
        <w:rPr>
          <w:rFonts w:ascii="仿宋_GB2312" w:hAnsi="仿宋_GB2312" w:eastAsia="仿宋_GB2312"/>
          <w:b w:val="0"/>
          <w:sz w:val="32"/>
        </w:rPr>
        <w:t>胜华新材电解液溶剂、高端碳酸酯类产品面向全球供应链，海外市场份额可观；部分光学膜、树脂产品亦随下游客户进入国际市场。总体看，集群出口以中间品为主，终端品牌出海较少，出口结构仍有较大优化空间，需引导转型。出口产品层次待升。品牌出海是短板。区域内协同错位发展，有利于避免同质化竞争与低水平重复建设。龙头企业增资扩产，为集群规模扩张与能级提升提供了强有力的支撑。</w:t>
      </w:r>
    </w:p>
    <w:p>
      <w:pPr>
        <w:spacing w:lineRule="exact" w:line="600" w:after="0"/>
        <w:ind w:firstLine="420"/>
      </w:pPr>
      <w:r>
        <w:rPr>
          <w:rFonts w:ascii="仿宋_GB2312" w:hAnsi="仿宋_GB2312" w:eastAsia="仿宋_GB2312"/>
          <w:b w:val="0"/>
          <w:sz w:val="32"/>
        </w:rPr>
        <w:t>需关注国际贸易壁垒与合规风险，化工新材料出口面临反倾销、技术法规等挑战。据初步估算，集群外贸依存度在部分细分领域较高，应强化技贸应对与海外渠道建设，提升出口韧性与合规经营能力，稳住国际市场份额。贸易摩擦须应对。多元市场待开拓。关键装备与核心助剂的自主可控，是亟待补齐的产业链短板环节。高技能人才与研发型人才的引育，仍需持续加力以夯实创新底座。</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初见成效。胜通光科光学膜材料市场份额稳居国内前5，已成为国内光电膜领域优势品牌；合益气体三氟化硼获国家级单项冠军，硼化工品牌辨识度高。龙头品牌拉力增强，对上下游带动效应明显，标杆示范作用突出。企业品牌渐成势。拉力效应显现。出口结构以中间品为主，终端品牌出海与渠道建设仍有较大空间。产学研深度融合，是加快科技成果从实验室走向生产线的重要路径。</w:t>
      </w:r>
    </w:p>
    <w:p>
      <w:pPr>
        <w:spacing w:lineRule="exact" w:line="600" w:after="0"/>
        <w:ind w:firstLine="420"/>
      </w:pPr>
      <w:r>
        <w:rPr>
          <w:rFonts w:ascii="仿宋_GB2312" w:hAnsi="仿宋_GB2312" w:eastAsia="仿宋_GB2312"/>
          <w:b w:val="0"/>
          <w:sz w:val="32"/>
        </w:rPr>
        <w:t>区域层面，垦利区以“高性能特种新材料”统一标识集群，依托省级特色产业集群称号提升整体知名度。但相比国际材料巨头，集群企业在全球品牌影响力、标准话语权上仍有差距，需进行长期系统的品牌培育，久久为功。公共品牌待塑。国际声量偏弱。园区载体能级提升，为项目落地与产业集聚提供了更加坚实的保障。市场需求向新能源、电子信息等新兴领域集中，带来持续增长动能。</w:t>
      </w:r>
    </w:p>
    <w:p>
      <w:pPr>
        <w:spacing w:lineRule="exact" w:line="600" w:after="0"/>
        <w:ind w:firstLine="420"/>
      </w:pPr>
      <w:r>
        <w:rPr>
          <w:rFonts w:ascii="仿宋_GB2312" w:hAnsi="仿宋_GB2312" w:eastAsia="仿宋_GB2312"/>
          <w:b w:val="0"/>
          <w:sz w:val="32"/>
        </w:rPr>
        <w:t>从品牌结构看，企业品牌强于集群公共品牌，缺乏统一的区域公用品牌运营机制。总体看，应推动“企业品牌+集群品牌”双轮驱动，以单项冠军、隐形冠军带动集群整体形象提升，增强国内外市场的识别度与美誉度。双品牌协同必要。运营机制需健全。质量与标准体系建设，对增强产品国际竞争力具有基础性作用。金融与资本要素供给，需更好匹配新材料项目长周期投入的特征。</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结构性变化。新能源汽车与储能爆发式增长，带动锂电电解液溶剂需求攀升，胜华新材“双龙头”地位受益于这一趋势；5G、半导体产业扩张推升MLCC与光学膜需求，细分市场景气度持续上行，订单饱满。需求风口集中涌现。高增长赛道受益。营商环境持续优化，显著增强了集群对重大项目与人才的吸引力。绿色低碳循环发展，已成为集群行稳致远必须坚守的底线与方向。</w:t>
      </w:r>
    </w:p>
    <w:p>
      <w:pPr>
        <w:spacing w:lineRule="exact" w:line="600" w:after="0"/>
        <w:ind w:firstLine="420"/>
      </w:pPr>
      <w:r>
        <w:rPr>
          <w:rFonts w:ascii="仿宋_GB2312" w:hAnsi="仿宋_GB2312" w:eastAsia="仿宋_GB2312"/>
          <w:b w:val="0"/>
          <w:sz w:val="32"/>
        </w:rPr>
        <w:t>绿色低碳转型催生产业新需求，可降解塑料、AAS工程塑料等新链被纳入“N”条新链培育，顺应了下游对环保材料的偏好。下游应用场景的拓展为集群提供了持续的需求增量，增长动能更趋多元，发展面更宽。绿色需求拉动明显。新链培育正当时。大中小企业融通发展，能够有效提升配套韧性与整体抗风险能力。链主企业服务保障体系，是强化创新驱动与产用衔接的关键抓手。</w:t>
      </w:r>
    </w:p>
    <w:p>
      <w:pPr>
        <w:spacing w:lineRule="exact" w:line="600" w:after="0"/>
        <w:ind w:firstLine="420"/>
      </w:pPr>
      <w:r>
        <w:rPr>
          <w:rFonts w:ascii="仿宋_GB2312" w:hAnsi="仿宋_GB2312" w:eastAsia="仿宋_GB2312"/>
          <w:b w:val="0"/>
          <w:sz w:val="32"/>
        </w:rPr>
        <w:t>需重点关注需求端的两面性：新兴领域高增长伴随产能快速扩张，可能出现阶段性供需错配。总体看，紧跟下游技术迭代、前瞻布局新需求，是集群保持市场敏锐度与可持续竞争力的关键所在，应建立灵敏的需求响应机制。供需匹配需前瞻。错配风险要警惕。招商引资与以链招商，持续为集群注入新的项目与增长活力。集群地处胜利油田核心区，原料与产业配套优势突出，发展根基扎实。</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新材料集群竞争加剧。东营港经济开发区芳烃与丙烯、利津县高端树脂新材料等同属东营市化工新材料板块，产品存在一定同质化；淄博、烟台等地化工新材料集群亦实力强劲，区域竞合关系复杂多变，错位发展尤为紧迫。同质化隐忧存在。竞合态势趋紧。龙头企业引领、中小企业配套的梯次格局已初步成型，协同效应显现。省级特色产业集群认定为集群争取政策与要素资源创造了有利条件。</w:t>
      </w:r>
    </w:p>
    <w:p>
      <w:pPr>
        <w:spacing w:lineRule="exact" w:line="600" w:after="0"/>
        <w:ind w:firstLine="420"/>
      </w:pPr>
      <w:r>
        <w:rPr>
          <w:rFonts w:ascii="仿宋_GB2312" w:hAnsi="仿宋_GB2312" w:eastAsia="仿宋_GB2312"/>
          <w:b w:val="0"/>
          <w:sz w:val="32"/>
        </w:rPr>
        <w:t>从细分赛道看，垦利在光学膜、硼化工、锂电溶剂等领域特色突出，与周边集群形成错位；但在通用树脂、工程塑料等环节面临省内其他集群的成本与规模竞争，需以差异化巩固优势，避免陷入低水平内卷，守住特色阵地。错位优势明显。特色护城河要守。补链强链仍是提升全链条竞争力与自主可控水平的主攻方向。数字化与绿色化转型是集群向高端跃升的重要抓手，需持续推进。</w:t>
      </w:r>
    </w:p>
    <w:p>
      <w:pPr>
        <w:spacing w:lineRule="exact" w:line="600" w:after="0"/>
        <w:ind w:firstLine="420"/>
      </w:pPr>
      <w:r>
        <w:rPr>
          <w:rFonts w:ascii="仿宋_GB2312" w:hAnsi="仿宋_GB2312" w:eastAsia="仿宋_GB2312"/>
          <w:b w:val="0"/>
          <w:sz w:val="32"/>
        </w:rPr>
        <w:t>总体看，区域竞争既带来要素与政策的“比拼”，也倒逼集群走“专精特新”之路。应加强与东营港、利津的协同错位，避免低水平重复建设，共同提升山东化工新材料整体竞争力与全国影响力，实现良性互动。协同共赢是正道。避免内耗是关键。高端树脂、光学膜与硼化工共同构成集群差异化发展的特色标识。产业链向终端制品与系统方案延伸，有助于提升全链价值捕获能力。</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仍存在结构性问题。一是产业链终端应用环节薄弱，价值更多沉淀在上游材料，下游制品与系统方案能力不强；二是中小企业创新能力不均衡，部分配套企业仍处中低端，整体运行效能有待进一步提升，协同性不足。结构短板突出。需系统纠偏。创新平台与中试基地等公共服务供给，仍须进一步补强以惠及中小企业。能耗与环境容量约束需以节能技改与绿电替代等方式系统化解。</w:t>
      </w:r>
    </w:p>
    <w:p>
      <w:pPr>
        <w:spacing w:lineRule="exact" w:line="600" w:after="0"/>
        <w:ind w:firstLine="420"/>
      </w:pPr>
      <w:r>
        <w:rPr>
          <w:rFonts w:ascii="仿宋_GB2312" w:hAnsi="仿宋_GB2312" w:eastAsia="仿宋_GB2312"/>
          <w:b w:val="0"/>
          <w:sz w:val="32"/>
        </w:rPr>
        <w:t>创新层面，原创性基础研究、关键装备与核心助剂自主可控不足，部分高端品类仍依赖进口技术或设备；公共中试与检测平台相对缺乏，制约中小企业成果转化效率，创新体系仍存在较为明显的短板，需系统性补强。创新底座待厚。转化堵点要疏。区域内协同错位发展，有利于避免同质化竞争与低水平重复建设。龙头企业增资扩产，为集群规模扩张与能级提升提供了强有力的支撑。</w:t>
      </w:r>
    </w:p>
    <w:p>
      <w:pPr>
        <w:spacing w:lineRule="exact" w:line="600" w:after="0"/>
        <w:ind w:firstLine="420"/>
      </w:pPr>
      <w:r>
        <w:rPr>
          <w:rFonts w:ascii="仿宋_GB2312" w:hAnsi="仿宋_GB2312" w:eastAsia="仿宋_GB2312"/>
          <w:b w:val="0"/>
          <w:sz w:val="32"/>
        </w:rPr>
        <w:t>此外，数字化水平在中小企业间分布不均，绿色安全改造任务重。总体看，内部问题的核心在于“高端不全、终端不强、协同不深”，需在延链补链与企业培育上系统发力，推动集群能级整体跃升，增强内生动力。问题症结清晰。系统施策方有效。关键装备与核心助剂的自主可控，是亟待补齐的产业链短板环节。高技能人才与研发型人才的引育，仍需持续加力以夯实创新底座。</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化工行业周期与国际贸易环境。基础化工原料价格大幅波动将传导至树脂、膜材料成本端，影响企业盈利稳定性；新能源等下游行业增速放缓也会抑制材料需求，经营不确定性明显上升，需未雨绸缪。周期波动是常态。成本传导要关注。出口结构以中间品为主，终端品牌出海与渠道建设仍有较大空间。产学研深度融合，是加快科技成果从实验室走向生产线的重要路径。</w:t>
      </w:r>
    </w:p>
    <w:p>
      <w:pPr>
        <w:spacing w:lineRule="exact" w:line="600" w:after="0"/>
        <w:ind w:firstLine="420"/>
      </w:pPr>
      <w:r>
        <w:rPr>
          <w:rFonts w:ascii="仿宋_GB2312" w:hAnsi="仿宋_GB2312" w:eastAsia="仿宋_GB2312"/>
          <w:b w:val="0"/>
          <w:sz w:val="32"/>
        </w:rPr>
        <w:t>国际贸易方面，欧美对我新材料与制品的技术壁垒、关税措施趋于严格，出口合规成本上升；部分高端装备与专用化学品进口受限，可能影响产线建设与工艺升级节奏，供应链安全须予以高度重视，做好替代预案。壁垒趋严须应对。替代方案要备。园区载体能级提升，为项目落地与产业集聚提供了更加坚实的保障。市场需求向新能源、电子信息等新兴领域集中，带来持续增长动能。</w:t>
      </w:r>
    </w:p>
    <w:p>
      <w:pPr>
        <w:spacing w:lineRule="exact" w:line="600" w:after="0"/>
        <w:ind w:firstLine="420"/>
      </w:pPr>
      <w:r>
        <w:rPr>
          <w:rFonts w:ascii="仿宋_GB2312" w:hAnsi="仿宋_GB2312" w:eastAsia="仿宋_GB2312"/>
          <w:b w:val="0"/>
          <w:sz w:val="32"/>
        </w:rPr>
        <w:t>安全环保监管趋严亦是长期外部约束，化工园区安全生产、碳排放约束持续加压。总体看，集群需建立风险预警与多元化市场体系，以韧性对冲周期性与外部不确定性，保障产业行稳致远，实现安全发展。监管趋紧是常态。韧性体系须建。质量与标准体系建设，对增强产品国际竞争力具有基础性作用。金融与资本要素供给，需更好匹配新材料项目长周期投入的特征。</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山东省将特色产业集群作为先进制造业集群后备力量重点培育，垦利区高性能特种新材料产业集群于2024年入选省级特色产业集群，获得认定与综合评价的政策支持。政策站位清晰、导向明确，发展环境持续优化。省级赋能到位。认定红利释放。营商环境持续优化，显著增强了集群对重大项目与人才的吸引力。绿色低碳循环发展，已成为集群行稳致远必须坚守的底线与方向。</w:t>
      </w:r>
    </w:p>
    <w:p>
      <w:pPr>
        <w:spacing w:lineRule="exact" w:line="600" w:after="0"/>
        <w:ind w:firstLine="420"/>
      </w:pPr>
      <w:r>
        <w:rPr>
          <w:rFonts w:ascii="仿宋_GB2312" w:hAnsi="仿宋_GB2312" w:eastAsia="仿宋_GB2312"/>
          <w:b w:val="0"/>
          <w:sz w:val="32"/>
        </w:rPr>
        <w:t>东营市实施工业经济“头号工程”，强化项目支撑、链群支撑和数字支撑，将新材料列为重点产业链加以培育；垦利区相应将新材料作为“一号产业”，顶层引领明确，形成了上下贯通、协同有力的政策合力，保障坚实。市县联动顺畅。政策合力形成。大中小企业融通发展，能够有效提升配套韧性与整体抗风险能力。链主企业服务保障体系，是强化创新驱动与产用衔接的关键抓手。</w:t>
      </w:r>
    </w:p>
    <w:p>
      <w:pPr>
        <w:spacing w:lineRule="exact" w:line="600" w:after="0"/>
        <w:ind w:firstLine="420"/>
      </w:pPr>
      <w:r>
        <w:rPr>
          <w:rFonts w:ascii="仿宋_GB2312" w:hAnsi="仿宋_GB2312" w:eastAsia="仿宋_GB2312"/>
          <w:b w:val="0"/>
          <w:sz w:val="32"/>
        </w:rPr>
        <w:t>国家层面，“双碳”目标与新材料强国战略为集群绿色化、高端化提供方向。总体看，从国家到省市的政策叠加，为集群争取资金、项目与试点创造了有利环境，政策红利持续释放，利好长远健康发展。顶层设计利好。战略机遇可期。招商引资与以链招商，持续为集群注入新的项目与增长活力。集群地处胜利油田核心区，原料与产业配套优势突出，发展根基扎实。</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垦利区以高能级要素保障服务项目落地，艾蒙特6万吨环氧树脂项目实现“当年初开工、次年初试生产”，体现了产业组织的“加速度”，区重点项目服务中心提供全周期服务，项目推进高效顺畅、落地迅速，企业获得感强。服务效率高。全周期保障实。龙头企业引领、中小企业配套的梯次格局已初步成型，协同效应显现。省级特色产业集群认定为集群争取政策与要素资源创造了有利条件。</w:t>
      </w:r>
    </w:p>
    <w:p>
      <w:pPr>
        <w:spacing w:lineRule="exact" w:line="600" w:after="0"/>
        <w:ind w:firstLine="420"/>
      </w:pPr>
      <w:r>
        <w:rPr>
          <w:rFonts w:ascii="仿宋_GB2312" w:hAnsi="仿宋_GB2312" w:eastAsia="仿宋_GB2312"/>
          <w:b w:val="0"/>
          <w:sz w:val="32"/>
        </w:rPr>
        <w:t>在园区层面，垦利区完成经济开发区与化工园区调区扩区，建成国家级绿色工业园区，胜坨化工产业园入选国家级智慧化工园区典型案例，为项目落地提供空间与配套保障，园区能级与承载力明显提升，发展后劲充足。园区提质见效。绿色智慧双优。补链强链仍是提升全链条竞争力与自主可控水平的主攻方向。数字化与绿色化转型是集群向高端跃升的重要抓手，需持续推进。</w:t>
      </w:r>
    </w:p>
    <w:p>
      <w:pPr>
        <w:spacing w:lineRule="exact" w:line="600" w:after="0"/>
        <w:ind w:firstLine="420"/>
      </w:pPr>
      <w:r>
        <w:rPr>
          <w:rFonts w:ascii="仿宋_GB2312" w:hAnsi="仿宋_GB2312" w:eastAsia="仿宋_GB2312"/>
          <w:b w:val="0"/>
          <w:sz w:val="32"/>
        </w:rPr>
        <w:t>财政金融方面，对重点项目给予用地、能耗、资金倾斜，并争取上级专项资金。总体看，地方扶持以“要素跟着项目走、服务围着企业转”为特点，营商环境对重大项目吸引力强，市场主体满意度较高，口碑良好。要素保障有力。营商口碑佳。高端树脂、光学膜与硼化工共同构成集群差异化发展的特色标识。产业链向终端制品与系统方案延伸，有助于提升全链价值捕获能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日趋完善。垦利经济开发区建成亿元以上项目83个，新能源、新材料、生物医药三大链条齐头并进；园区基础设施、蒸汽管网、路网与智慧管控系统持续升级，承载能力与运行效率同步增强，配套条件日臻完备。硬件配套强。三大链并进。创新平台与中试基地等公共服务供给，仍须进一步补强以惠及中小企业。能耗与环境容量约束需以节能技改与绿电替代等方式系统化解。</w:t>
      </w:r>
    </w:p>
    <w:p>
      <w:pPr>
        <w:spacing w:lineRule="exact" w:line="600" w:after="0"/>
        <w:ind w:firstLine="420"/>
      </w:pPr>
      <w:r>
        <w:rPr>
          <w:rFonts w:ascii="仿宋_GB2312" w:hAnsi="仿宋_GB2312" w:eastAsia="仿宋_GB2312"/>
          <w:b w:val="0"/>
          <w:sz w:val="32"/>
        </w:rPr>
        <w:t>数字配套方面，建成工业互联网创新中心与平台支撑，推动企业数字化转型；63家“晨星工厂”与智能工厂构成数字化转型样板，公共技术服务平台惠及中小企业，数字化底座不断夯实、赋能作用显现，智改数转步伐加快。数字底座实。转型样板多。区域内协同错位发展，有利于避免同质化竞争与低水平重复建设。龙头企业增资扩产，为集群规模扩张与能级提升提供了强有力的支撑。</w:t>
      </w:r>
    </w:p>
    <w:p>
      <w:pPr>
        <w:spacing w:lineRule="exact" w:line="600" w:after="0"/>
        <w:ind w:firstLine="420"/>
      </w:pPr>
      <w:r>
        <w:rPr>
          <w:rFonts w:ascii="仿宋_GB2312" w:hAnsi="仿宋_GB2312" w:eastAsia="仿宋_GB2312"/>
          <w:b w:val="0"/>
          <w:sz w:val="32"/>
        </w:rPr>
        <w:t>从配套短板看，面向新材料的专业检测、中试与危废处置等公共服务仍有待加强。总体看，园区级公共配套已具规模，但更高水平的共性技术服务网络是下一步提升重点，应加大投入补齐能力缺口，提升公共品供给。服务短板在。共性平台待建。关键装备与核心助剂的自主可控，是亟待补齐的产业链短板环节。高技能人才与研发型人才的引育，仍需持续加力以夯实创新底座。</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注重发挥行业组织与平台的服务作用。垦利区围绕新材料产业编制产业链图谱、制定培育计划，以“链主”企业服务保障体系强化创新驱动与产用衔接，政企协同机制较为顺畅，治理效能不断提升，组织化程度提高。行业组织有为。协同机制顺。出口结构以中间品为主，终端品牌出海与渠道建设仍有较大空间。产学研深度融合，是加快科技成果从实验室走向生产线的重要路径。</w:t>
      </w:r>
    </w:p>
    <w:p>
      <w:pPr>
        <w:spacing w:lineRule="exact" w:line="600" w:after="0"/>
        <w:ind w:firstLine="420"/>
      </w:pPr>
      <w:r>
        <w:rPr>
          <w:rFonts w:ascii="仿宋_GB2312" w:hAnsi="仿宋_GB2312" w:eastAsia="仿宋_GB2312"/>
          <w:b w:val="0"/>
          <w:sz w:val="32"/>
        </w:rPr>
        <w:t>在招商与配套环节，园区通过“以链招商”聚焦环氧树脂、聚酰亚胺、硼化工等下游制造企业，行业协会与产业联盟在信息对接、技术交流中发挥桥梁作用，促进大中小企业融通，协同产业生态渐成，招商质效改善。以链招商实。融通生态成。园区载体能级提升，为项目落地与产业集聚提供了更加坚实的保障。市场需求向新能源、电子信息等新兴领域集中，带来持续增长动能。</w:t>
      </w:r>
    </w:p>
    <w:p>
      <w:pPr>
        <w:spacing w:lineRule="exact" w:line="600" w:after="0"/>
        <w:ind w:firstLine="420"/>
      </w:pPr>
      <w:r>
        <w:rPr>
          <w:rFonts w:ascii="仿宋_GB2312" w:hAnsi="仿宋_GB2312" w:eastAsia="仿宋_GB2312"/>
          <w:b w:val="0"/>
          <w:sz w:val="32"/>
        </w:rPr>
        <w:t>总体看，行业协会与产业联盟在补链强链、标准推广、人才培训等方面作用初显，但市场化、专业化服务能力仍待提升，应进一步做实集群发展促进机构，提升自律与服务效能，释放组织活力，增强纽带功能。作用初显现。能力待提升。质量与标准体系建设，对增强产品国际竞争力具有基础性作用。金融与资本要素供给，需更好匹配新材料项目长周期投入的特征。</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2025年新材料产业规模达到100亿元，新能源、新材料、生物医药三大链条产值增速超过20%，高性能特种新材料成为拉动垦利工业经济增量的核心引擎，支柱地位愈发凸显，对全局贡献稳步扩大。规模跃升快。增速领跑明显。营商环境持续优化，显著增强了集群对重大项目与人才的吸引力。绿色低碳循环发展，已成为集群行稳致远必须坚守的底线与方向。</w:t>
      </w:r>
    </w:p>
    <w:p>
      <w:pPr>
        <w:spacing w:lineRule="exact" w:line="600" w:after="0"/>
        <w:ind w:firstLine="420"/>
      </w:pPr>
      <w:r>
        <w:rPr>
          <w:rFonts w:ascii="仿宋_GB2312" w:hAnsi="仿宋_GB2312" w:eastAsia="仿宋_GB2312"/>
          <w:b w:val="0"/>
          <w:sz w:val="32"/>
        </w:rPr>
        <w:t>从产出看，艾蒙特等项目全部达产可形成年销售收入80亿元、利税5亿元；胜华新材锂电材料、东材科技光学基膜等项目持续释放产能，集群营业收入与税收贡献稳步攀升，财政支撑力切实增强，发展质量效益同步提升。产出贡献大。财政支撑强。大中小企业融通发展，能够有效提升配套韧性与整体抗风险能力。链主企业服务保障体系，是强化创新驱动与产用衔接的关键抓手。</w:t>
      </w:r>
    </w:p>
    <w:p>
      <w:pPr>
        <w:spacing w:lineRule="exact" w:line="600" w:after="0"/>
        <w:ind w:firstLine="420"/>
      </w:pPr>
      <w:r>
        <w:rPr>
          <w:rFonts w:ascii="仿宋_GB2312" w:hAnsi="仿宋_GB2312" w:eastAsia="仿宋_GB2312"/>
          <w:b w:val="0"/>
          <w:sz w:val="32"/>
        </w:rPr>
        <w:t>据不完全统计，集群带动垦利石油化工行业迈出从“燃料型”向“材料型”转变的坚实一步，经济结构更趋优化。总体看，新材料集群已成为区域高质量发展的重要增长极，对全局拉动作用持续放大，引领作用增强。结构更优。增长极成型。招商引资与以链招商，持续为集群注入新的项目与增长活力。集群地处胜利油田核心区，原料与产业配套优势突出，发展根基扎实。</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明显。艾蒙特新材料三个项目全部达产后可解决劳动就业600人；胜华新材、东材科技、宝丰汽配等龙头企业吸纳大量产业工人与技术人员，稳定了本地就业，民生贡献扎实可靠，社会效益可观。就业容量大。本地用工多。龙头企业引领、中小企业配套的梯次格局已初步成型，协同效应显现。省级特色产业集群认定为集群争取政策与要素资源创造了有利条件。</w:t>
      </w:r>
    </w:p>
    <w:p>
      <w:pPr>
        <w:spacing w:lineRule="exact" w:line="600" w:after="0"/>
        <w:ind w:firstLine="420"/>
      </w:pPr>
      <w:r>
        <w:rPr>
          <w:rFonts w:ascii="仿宋_GB2312" w:hAnsi="仿宋_GB2312" w:eastAsia="仿宋_GB2312"/>
          <w:b w:val="0"/>
          <w:sz w:val="32"/>
        </w:rPr>
        <w:t>从就业结构看，集群创造了研发、工艺、质检、运维等多层次岗位，对高技能人才需求上升，带动本地劳动力技能提升与收入增长，部分岗位薪酬高于传统制造业平均水平，就业质量切实改善，人才黏性增强。岗位层次高。收入改善实。补链强链仍是提升全链条竞争力与自主可控水平的主攻方向。数字化与绿色化转型是集群向高端跃升的重要抓手，需持续推进。</w:t>
      </w:r>
    </w:p>
    <w:p>
      <w:pPr>
        <w:spacing w:lineRule="exact" w:line="600" w:after="0"/>
        <w:ind w:firstLine="420"/>
      </w:pPr>
      <w:r>
        <w:rPr>
          <w:rFonts w:ascii="仿宋_GB2312" w:hAnsi="仿宋_GB2312" w:eastAsia="仿宋_GB2312"/>
          <w:b w:val="0"/>
          <w:sz w:val="32"/>
        </w:rPr>
        <w:t>总体看，新材料项目资本密集与知识密集并重，单位投资就业带动虽不及劳动密集型产业，但岗位质量较高，对留住本地青年人才、优化就业结构具有积极意义，社会效益值得充分肯定，民生价值突出。质量优于量。留才作用显。高端树脂、光学膜与硼化工共同构成集群差异化发展的特色标识。产业链向终端制品与系统方案延伸，有助于提升全链价值捕获能力。</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突出。以新材料为牵引，带动垦利石化产业向材料型升级，促进化工园区从“原料型”向“材料型”变身，并拉动智能装备、数字服务等相关产业协同发展，产业联动与关联带动效应明显，乘数效应显现。产业联动强。转型牵引大。创新平台与中试基地等公共服务供给，仍须进一步补强以惠及中小企业。能耗与环境容量约束需以节能技改与绿电替代等方式系统化解。</w:t>
      </w:r>
    </w:p>
    <w:p>
      <w:pPr>
        <w:spacing w:lineRule="exact" w:line="600" w:after="0"/>
        <w:ind w:firstLine="420"/>
      </w:pPr>
      <w:r>
        <w:rPr>
          <w:rFonts w:ascii="仿宋_GB2312" w:hAnsi="仿宋_GB2312" w:eastAsia="仿宋_GB2312"/>
          <w:b w:val="0"/>
          <w:sz w:val="32"/>
        </w:rPr>
        <w:t>数字溢出明显，新能源电子材料产业入选全省首批数字产业集群，63家“晨星工厂”形成数字化转型样板，溢出至全区制造业；研发成果向周边园区辐射，提升区域创新浓度，创新外溢持续增强，区域创新生态优化。数字辐射广。创新外溢强。区域内协同错位发展，有利于避免同质化竞争与低水平重复建设。龙头企业增资扩产，为集群规模扩张与能级提升提供了强有力的支撑。</w:t>
      </w:r>
    </w:p>
    <w:p>
      <w:pPr>
        <w:spacing w:lineRule="exact" w:line="600" w:after="0"/>
        <w:ind w:firstLine="420"/>
      </w:pPr>
      <w:r>
        <w:rPr>
          <w:rFonts w:ascii="仿宋_GB2312" w:hAnsi="仿宋_GB2312" w:eastAsia="仿宋_GB2312"/>
          <w:b w:val="0"/>
          <w:sz w:val="32"/>
        </w:rPr>
        <w:t>总体看，集群通过技术、资本与数字三重溢出，增强了垦利产业体系的整体竞争力，对周边镇街与关联产业形成了较强的正向带动，区域协同效应持续显现，辐射半径不断扩大，示范带动作用日益增强。协同效应显。辐射带动广。关键装备与核心助剂的自主可控，是亟待补齐的产业链短板环节。高技能人才与研发型人才的引育，仍需持续加力以夯实创新底座。</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稳步释放。垦利区居民人均可支配收入突破5万元，较2020年提高1.3万元，年均增长6.3%，高于全国2个百分点，产业增收惠及城乡居民，共同富裕的物质基础进一步夯实，民生福祉持续改善。收入增长稳。共富根基实。出口结构以中间品为主，终端品牌出海与渠道建设仍有较大空间。产学研深度融合，是加快科技成果从实验室走向生产线的重要路径。</w:t>
      </w:r>
    </w:p>
    <w:p>
      <w:pPr>
        <w:spacing w:lineRule="exact" w:line="600" w:after="0"/>
        <w:ind w:firstLine="420"/>
      </w:pPr>
      <w:r>
        <w:rPr>
          <w:rFonts w:ascii="仿宋_GB2312" w:hAnsi="仿宋_GB2312" w:eastAsia="仿宋_GB2312"/>
          <w:b w:val="0"/>
          <w:sz w:val="32"/>
        </w:rPr>
        <w:t>通过孵化强村公司、共富工坊，带动149个村、3000余名群众实现家门口致富，新材料等产业集群与乡村振兴形成衔接，拓宽了农民就近就业与集体增收渠道，城乡融合发展步伐明显加快，城乡差距逐步缩小。联农带农实。城乡融合快。园区载体能级提升，为项目落地与产业集聚提供了更加坚实的保障。市场需求向新能源、电子信息等新兴领域集中，带来持续增长动能。</w:t>
      </w:r>
    </w:p>
    <w:p>
      <w:pPr>
        <w:spacing w:lineRule="exact" w:line="600" w:after="0"/>
        <w:ind w:firstLine="420"/>
      </w:pPr>
      <w:r>
        <w:rPr>
          <w:rFonts w:ascii="仿宋_GB2312" w:hAnsi="仿宋_GB2312" w:eastAsia="仿宋_GB2312"/>
          <w:b w:val="0"/>
          <w:sz w:val="32"/>
        </w:rPr>
        <w:t>总体看，集群发展在提升区域财力、改善民生与促进共富方面发挥了积极作用，但产业收益向更广泛社会群体的传导机制仍需通过利益联结进一步做实做深，让发展成果更公平地惠及广大群众，厚植共富根基。传导机制待优。成果共享要深。质量与标准体系建设，对增强产品国际竞争力具有基础性作用。金融与资本要素供给，需更好匹配新材料项目长周期投入的特征。</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可归纳为四类：一是产业链终端应用薄弱，价值偏重上游材料；二是关键装备与核心助剂自主可控不足，部分高端品类仍依赖进口；三是中小企业创新能力与数字化水平不均衡，协同性有待加强。问题画像清。短板较系统。营商环境持续优化，显著增强了集群对重大项目与人才的吸引力。绿色低碳循环发展，已成为集群行稳致远必须坚守的底线与方向。</w:t>
      </w:r>
    </w:p>
    <w:p>
      <w:pPr>
        <w:spacing w:lineRule="exact" w:line="600" w:after="0"/>
        <w:ind w:firstLine="420"/>
      </w:pPr>
      <w:r>
        <w:rPr>
          <w:rFonts w:ascii="仿宋_GB2312" w:hAnsi="仿宋_GB2312" w:eastAsia="仿宋_GB2312"/>
          <w:b w:val="0"/>
          <w:sz w:val="32"/>
        </w:rPr>
        <w:t>四是要素约束仍存，能耗、环境容量与高技能人才是主要瓶颈；区域同质化竞争与周期波动、贸易壁垒等外部风险叠加，对集群韧性提出更高要求。问题具有系统性，需统筹推进、综合施策、久久为功，不可偏废。约束须化解。风险要兜住。大中小企业融通发展，能够有效提升配套韧性与整体抗风险能力。链主企业服务保障体系，是强化创新驱动与产用衔接的关键抓手。</w:t>
      </w:r>
    </w:p>
    <w:p>
      <w:pPr>
        <w:spacing w:lineRule="exact" w:line="600" w:after="0"/>
        <w:ind w:firstLine="420"/>
      </w:pPr>
      <w:r>
        <w:rPr>
          <w:rFonts w:ascii="仿宋_GB2312" w:hAnsi="仿宋_GB2312" w:eastAsia="仿宋_GB2312"/>
          <w:b w:val="0"/>
          <w:sz w:val="32"/>
        </w:rPr>
        <w:t>总体看，集群已具备良好产业基础与龙头阵容，但“高端不全、终端不强、协同不深”的短板制约了能级跃升，下一步应在补链强链、企业培育与要素保障上精准施策、持续发力，务求取得实实在在的成效。方向已明确。施策需精准。招商引资与以链招商，持续为集群注入新的项目与增长活力。集群地处胜利油田核心区，原料与产业配套优势突出，发展根基扎实。</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补齐光学基膜更高端品类、关键装备与专用助剂短板，强化MLCC基膜、抗蚀干膜等“卡脖子”环节的自主能力，降低对进口技术与设备的依赖，筑牢产业链安全底座与自主可控防线，保障供应链稳定。卡点要攻关。自主可控为首。龙头企业引领、中小企业配套的梯次格局已初步成型，协同效应显现。省级特色产业集群认定为集群争取政策与要素资源创造了有利条件。</w:t>
      </w:r>
    </w:p>
    <w:p>
      <w:pPr>
        <w:spacing w:lineRule="exact" w:line="600" w:after="0"/>
        <w:ind w:firstLine="420"/>
      </w:pPr>
      <w:r>
        <w:rPr>
          <w:rFonts w:ascii="仿宋_GB2312" w:hAnsi="仿宋_GB2312" w:eastAsia="仿宋_GB2312"/>
          <w:b w:val="0"/>
          <w:sz w:val="32"/>
        </w:rPr>
        <w:t>强链方面，巩固特种环氧树脂、酚醛树脂、硼化工、锂电溶剂等优势链条，推动产品向电子级、航空级升级，提升纯度与一致性，扩大国内前5乃至全球前列的市场地位，增强国际综合竞争力与定价话语权。优势要放大。高端化迈进。补链强链仍是提升全链条竞争力与自主可控水平的主攻方向。数字化与绿色化转型是集群向高端跃升的重要抓手，需持续推进。</w:t>
      </w:r>
    </w:p>
    <w:p>
      <w:pPr>
        <w:spacing w:lineRule="exact" w:line="600" w:after="0"/>
        <w:ind w:firstLine="420"/>
      </w:pPr>
      <w:r>
        <w:rPr>
          <w:rFonts w:ascii="仿宋_GB2312" w:hAnsi="仿宋_GB2312" w:eastAsia="仿宋_GB2312"/>
          <w:b w:val="0"/>
          <w:sz w:val="32"/>
        </w:rPr>
        <w:t>延链方面，向终端制品与系统方案延伸，发展高端复合材料、功能薄膜应用、半导体封装材料等下游，建设“材料—制品—应用”一体化链条，提升全链条价值捕获能力，拓展新的增长空间与利润源泉。向终端延伸。价值要捕获。高端树脂、光学膜与硼化工共同构成集群差异化发展的特色标识。产业链向终端制品与系统方案延伸，有助于提升全链价值捕获能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次培育，支持胜华新材、艾蒙特、东材科技、合益气体等链主企业做大做强，鼓励通过增资扩产、兼并重组提升规模与话语权，打造具有全球影响力的世界级材料企业，增强链主带动力与国际竞争力。链主要壮大。全球布局谋。创新平台与中试基地等公共服务供给，仍须进一步补强以惠及中小企业。能耗与环境容量约束需以节能技改与绿电替代等方式系统化解。</w:t>
      </w:r>
    </w:p>
    <w:p>
      <w:pPr>
        <w:spacing w:lineRule="exact" w:line="600" w:after="0"/>
        <w:ind w:firstLine="420"/>
      </w:pPr>
      <w:r>
        <w:rPr>
          <w:rFonts w:ascii="仿宋_GB2312" w:hAnsi="仿宋_GB2312" w:eastAsia="仿宋_GB2312"/>
          <w:b w:val="0"/>
          <w:sz w:val="32"/>
        </w:rPr>
        <w:t>壮大“专精特新”方阵，培育言泉新材料、九章膜等隐形冠军，推动中小企业向细分领域深耕，形成“大而强、小而精”的企业生态，增强配套韧性与创新活力，夯实集群可持续发展的微观基础，厚植根基。专精特新生。生态要丰满。区域内协同错位发展，有利于避免同质化竞争与低水平重复建设。龙头企业增资扩产，为集群规模扩张与能级提升提供了强有力的支撑。</w:t>
      </w:r>
    </w:p>
    <w:p>
      <w:pPr>
        <w:spacing w:lineRule="exact" w:line="600" w:after="0"/>
        <w:ind w:firstLine="420"/>
      </w:pPr>
      <w:r>
        <w:rPr>
          <w:rFonts w:ascii="仿宋_GB2312" w:hAnsi="仿宋_GB2312" w:eastAsia="仿宋_GB2312"/>
          <w:b w:val="0"/>
          <w:sz w:val="32"/>
        </w:rPr>
        <w:t>强化大中小企业融通，以链主带动配套企业上水平，建立协同攻关与订单共享机制。总体看，应构建从单项冠军到配套企业的全谱系培育体系，厚植集群企业根基，提升整体抗风险与竞合能力，行稳致远。融通要深化。体系要健全。关键装备与核心助剂的自主可控，是亟待补齐的产业链短板环节。高技能人才与研发型人才的引育，仍需持续加力以夯实创新底座。</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创新能级，支持龙头企业联合高校院所建设国家级研发平台与中试基地，围绕光学膜、硼化工、锂电材料开展原创攻关，力争在纯度控制、表观质量等核心指标上持续领跑，牢牢掌握发展主动权与标准制定权。平台要升级。原创攻关紧。出口结构以中间品为主，终端品牌出海与渠道建设仍有较大空间。产学研深度融合，是加快科技成果从实验室走向生产线的重要路径。</w:t>
      </w:r>
    </w:p>
    <w:p>
      <w:pPr>
        <w:spacing w:lineRule="exact" w:line="600" w:after="0"/>
        <w:ind w:firstLine="420"/>
      </w:pPr>
      <w:r>
        <w:rPr>
          <w:rFonts w:ascii="仿宋_GB2312" w:hAnsi="仿宋_GB2312" w:eastAsia="仿宋_GB2312"/>
          <w:b w:val="0"/>
          <w:sz w:val="32"/>
        </w:rPr>
        <w:t>健全成果转化体系，补强公共检测、中试与知识产权服务，推广“闲置厂房+快速产线”的转化模式，缩短从实验室到生产线的周期，提升中小企业成果转化效率，打通科技创新“最后一公里”，加速产业化。转化堵点疏。最后一公里通。园区载体能级提升，为项目落地与产业集聚提供了更加坚实的保障。市场需求向新能源、电子信息等新兴领域集中，带来持续增长动能。</w:t>
      </w:r>
    </w:p>
    <w:p>
      <w:pPr>
        <w:spacing w:lineRule="exact" w:line="600" w:after="0"/>
        <w:ind w:firstLine="420"/>
      </w:pPr>
      <w:r>
        <w:rPr>
          <w:rFonts w:ascii="仿宋_GB2312" w:hAnsi="仿宋_GB2312" w:eastAsia="仿宋_GB2312"/>
          <w:b w:val="0"/>
          <w:sz w:val="32"/>
        </w:rPr>
        <w:t>深化数字赋能，扩大“晨星工厂”覆盖面，建设新材料行业工业互联网平台。总体看，应以企业为主体、平台为支撑，推动集群从要素驱动向创新驱动根本转变，厚植长远竞争优势与内生动力，增强可持续性。数智化深推。驱动要转换。质量与标准体系建设，对增强产品国际竞争力具有基础性作用。金融与资本要素供给，需更好匹配新材料项目长周期投入的特征。</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能耗方面，用好调区扩区释放的6400亩空间，推行“标准地”与存量盘活，优先保障高端材料项目；积极争取能耗、煤耗指标，以绿电替代与节能改造化解约束，实现集约节约与绿色低碳发展，守牢生态红线。空间要用好。能耗要破题。营商环境持续优化，显著增强了集群对重大项目与人才的吸引力。绿色低碳循环发展，已成为集群行稳致远必须坚守的底线与方向。</w:t>
      </w:r>
    </w:p>
    <w:p>
      <w:pPr>
        <w:spacing w:lineRule="exact" w:line="600" w:after="0"/>
        <w:ind w:firstLine="420"/>
      </w:pPr>
      <w:r>
        <w:rPr>
          <w:rFonts w:ascii="仿宋_GB2312" w:hAnsi="仿宋_GB2312" w:eastAsia="仿宋_GB2312"/>
          <w:b w:val="0"/>
          <w:sz w:val="32"/>
        </w:rPr>
        <w:t>人才方面，扩大“人才券”与产教联合体覆盖，引进高层次研发与工程人才，完善技能人才实训体系，缓解高技能劳动力紧缺；资本方面，拓宽中小企业股权与债权融资渠道，切实降低融资成本，畅通血脉。人才要引育。资本要畅通。大中小企业融通发展，能够有效提升配套韧性与整体抗风险能力。链主企业服务保障体系，是强化创新驱动与产用衔接的关键抓手。</w:t>
      </w:r>
    </w:p>
    <w:p>
      <w:pPr>
        <w:spacing w:lineRule="exact" w:line="600" w:after="0"/>
        <w:ind w:firstLine="420"/>
      </w:pPr>
      <w:r>
        <w:rPr>
          <w:rFonts w:ascii="仿宋_GB2312" w:hAnsi="仿宋_GB2312" w:eastAsia="仿宋_GB2312"/>
          <w:b w:val="0"/>
          <w:sz w:val="32"/>
        </w:rPr>
        <w:t>原材料方面，依托胜利油田与既有化工体系稳定原料供应，发展副产资源化利用。总体看，应以要素集约保障重大项目，同时以绿色化守住安全环保底线，实现产业发展与生态安全的动态平衡，行稳致远。原料要稳供。绿底要守牢。招商引资与以链招商，持续为集群注入新的项目与增长活力。集群地处胜利油田核心区，原料与产业配套优势突出，发展根基扎实。</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优化顶层政策协同，将高性能特种新材料纳入省市重点产业链长期支持，争取更多国家专项与试点，强化特色产业集群认定的后续激励与动态管理，避免“重认定、轻培育”现象发生，确保政策延续性与稳定性。协同要加强。激励要长效。龙头企业引领、中小企业配套的梯次格局已初步成型，协同效应显现。省级特色产业集群认定为集群争取政策与要素资源创造了有利条件。</w:t>
      </w:r>
    </w:p>
    <w:p>
      <w:pPr>
        <w:spacing w:lineRule="exact" w:line="600" w:after="0"/>
        <w:ind w:firstLine="420"/>
      </w:pPr>
      <w:r>
        <w:rPr>
          <w:rFonts w:ascii="仿宋_GB2312" w:hAnsi="仿宋_GB2312" w:eastAsia="仿宋_GB2312"/>
          <w:b w:val="0"/>
          <w:sz w:val="32"/>
        </w:rPr>
        <w:t>提升地方服务效能，推广“要素跟着项目走”机制，对链主与配套企业分类施策；完善新材料首台套、首批次保险补偿，降低新产品市场推广风险，增强企业创新信心，充分激发市场主体活力与创造力。服务要提效。风险要分担。补链强链仍是提升全链条竞争力与自主可控水平的主攻方向。数字化与绿色化转型是集群向高端跃升的重要抓手，需持续推进。</w:t>
      </w:r>
    </w:p>
    <w:p>
      <w:pPr>
        <w:spacing w:lineRule="exact" w:line="600" w:after="0"/>
        <w:ind w:firstLine="420"/>
      </w:pPr>
      <w:r>
        <w:rPr>
          <w:rFonts w:ascii="仿宋_GB2312" w:hAnsi="仿宋_GB2312" w:eastAsia="仿宋_GB2312"/>
          <w:b w:val="0"/>
          <w:sz w:val="32"/>
        </w:rPr>
        <w:t>强化区域错位与开放合作，推动垦利与东营港、利津化工新材料板块协同互补，共建山东化工新材料高地；同时以“一带一路”与RCEP为契机拓展海外市场，提升集群外向度与抗风险能力，融入双循环。错位要协同。开放要拓展。高端树脂、光学膜与硼化工共同构成集群差异化发展的特色标识。产业链向终端制品与系统方案延伸，有助于提升全链价值捕获能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东营市垦利区高性能特种新材料产业集群入选为2024年度山东省特色产业集群（东营市政府网）http://www.dongying.gov.cn/art/2024/6/28/art_38798_10430892.html</w:t>
      </w:r>
    </w:p>
    <w:p>
      <w:pPr>
        <w:spacing w:lineRule="exact" w:line="600" w:after="0"/>
        <w:ind w:firstLine="0"/>
      </w:pPr>
      <w:r>
        <w:rPr>
          <w:rFonts w:ascii="仿宋_GB2312" w:hAnsi="仿宋_GB2312" w:eastAsia="仿宋_GB2312"/>
          <w:b w:val="0"/>
          <w:sz w:val="32"/>
        </w:rPr>
        <w:t>2. 垦利区高性能特种新材料产业集群入选省级名单（东营市政府网）http://dongying.gov.cn/art/2024/6/21/art_38798_10430340.html</w:t>
      </w:r>
    </w:p>
    <w:p>
      <w:pPr>
        <w:spacing w:lineRule="exact" w:line="600" w:after="0"/>
        <w:ind w:firstLine="0"/>
      </w:pPr>
      <w:r>
        <w:rPr>
          <w:rFonts w:ascii="仿宋_GB2312" w:hAnsi="仿宋_GB2312" w:eastAsia="仿宋_GB2312"/>
          <w:b w:val="0"/>
          <w:sz w:val="32"/>
        </w:rPr>
        <w:t>3. 省媒聚焦！看垦利产业链高质量发展成果（东营市政府网）http://dongying.gov.cn/art/2025/2/19/art_38798_10448808.html</w:t>
      </w:r>
    </w:p>
    <w:p>
      <w:pPr>
        <w:spacing w:lineRule="exact" w:line="600" w:after="0"/>
        <w:ind w:firstLine="0"/>
      </w:pPr>
      <w:r>
        <w:rPr>
          <w:rFonts w:ascii="仿宋_GB2312" w:hAnsi="仿宋_GB2312" w:eastAsia="仿宋_GB2312"/>
          <w:b w:val="0"/>
          <w:sz w:val="32"/>
        </w:rPr>
        <w:t>4. 东营市垦利区：向“新”而行 推动产业链高质量发展（东营新闻网）https://ady.dongyingnews.cn/share/YS01MzctMzc4OTY1MDU.html</w:t>
      </w:r>
    </w:p>
    <w:p>
      <w:pPr>
        <w:spacing w:lineRule="exact" w:line="600" w:after="0"/>
        <w:ind w:firstLine="0"/>
      </w:pPr>
      <w:r>
        <w:rPr>
          <w:rFonts w:ascii="仿宋_GB2312" w:hAnsi="仿宋_GB2312" w:eastAsia="仿宋_GB2312"/>
          <w:b w:val="0"/>
          <w:sz w:val="32"/>
        </w:rPr>
        <w:t>5. 垦利区工业和信息化局2021年工作总结及2022年工作打算（垦利区政府网）http://www.kenli.gov.cn/art/2021/11/12/art_86643_8615148.html</w:t>
      </w:r>
    </w:p>
    <w:p>
      <w:pPr>
        <w:spacing w:lineRule="exact" w:line="600" w:after="0"/>
        <w:ind w:firstLine="0"/>
      </w:pPr>
      <w:r>
        <w:rPr>
          <w:rFonts w:ascii="仿宋_GB2312" w:hAnsi="仿宋_GB2312" w:eastAsia="仿宋_GB2312"/>
          <w:b w:val="0"/>
          <w:sz w:val="32"/>
        </w:rPr>
        <w:t>6. 东营市垦利区2026年政府工作报告（垦利区政府网）http://www.kenli.gov.cn/art/2026/3/5/art_243593_10381411.html</w:t>
      </w:r>
    </w:p>
    <w:p>
      <w:pPr>
        <w:spacing w:lineRule="exact" w:line="600" w:after="0"/>
        <w:ind w:firstLine="0"/>
      </w:pPr>
      <w:r>
        <w:rPr>
          <w:rFonts w:ascii="仿宋_GB2312" w:hAnsi="仿宋_GB2312" w:eastAsia="仿宋_GB2312"/>
          <w:b w:val="0"/>
          <w:sz w:val="32"/>
        </w:rPr>
        <w:t>7. “走在前、开新局”主题系列新闻发布会垦利区专场（东营市政府网）http://dongying.gov.cn/art/2022/8/17/art_38796_10351892.html</w:t>
      </w:r>
    </w:p>
    <w:p>
      <w:pPr>
        <w:spacing w:lineRule="exact" w:line="600" w:after="0"/>
        <w:ind w:firstLine="0"/>
      </w:pPr>
      <w:r>
        <w:rPr>
          <w:rFonts w:ascii="仿宋_GB2312" w:hAnsi="仿宋_GB2312" w:eastAsia="仿宋_GB2312"/>
          <w:b w:val="0"/>
          <w:sz w:val="32"/>
        </w:rPr>
        <w:t>8. 东营市垦利区：培植新优势，推动产业链条跃迁升级（东营市发改委）http://dyfgw.dongying.gov.cn/art/2022/4/27/art_83688_10296214.html</w:t>
      </w:r>
    </w:p>
    <w:p>
      <w:pPr>
        <w:spacing w:lineRule="exact" w:line="600" w:after="0"/>
        <w:ind w:firstLine="0"/>
      </w:pPr>
      <w:r>
        <w:rPr>
          <w:rFonts w:ascii="仿宋_GB2312" w:hAnsi="仿宋_GB2312" w:eastAsia="仿宋_GB2312"/>
          <w:b w:val="0"/>
          <w:sz w:val="32"/>
        </w:rPr>
        <w:t>9. 2021年全市重点项目观摩走进东营港经济开发区河口区利津县垦利区（东营市政府网）http://www.dongying.gov.cn/art/2021/12/16/art_40119_10329080.html</w:t>
      </w:r>
    </w:p>
    <w:p>
      <w:pPr>
        <w:spacing w:lineRule="exact" w:line="600" w:after="0"/>
        <w:ind w:firstLine="0"/>
      </w:pPr>
      <w:r>
        <w:rPr>
          <w:rFonts w:ascii="仿宋_GB2312" w:hAnsi="仿宋_GB2312" w:eastAsia="仿宋_GB2312"/>
          <w:b w:val="0"/>
          <w:sz w:val="32"/>
        </w:rPr>
        <w:t>10. 高质量发展看胜坨：化工园区发展日新月异（搜狐网）https://www.sohu.com/a/595048291_121332524.html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