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五莲县农机装备特色产业集群发展研究报告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五莲县农机装备特色产业集群于2024年6月经山东省工业和信息化厅公示入选2024年度山东省中小企业特色产业集群，是五莲县立足农机装备产业基础、承接乡村振兴与农业机械化机遇重点培育的县域特色集群。集群以五莲县城区及周边园区为核心载体，集聚以山东五征集团为链主、众多专精特新中小企业紧密配套的农机装备企业，形成“龙头引领、专精特新配套”的产业生态。总体看，该集群是日照市十二条重点产业链的重要组成，也是五莲推进新型工业化与县域经济高质量发展的支柱产业。</w:t>
      </w:r>
    </w:p>
    <w:p>
      <w:pPr>
        <w:spacing w:lineRule="exact" w:line="600" w:after="0"/>
        <w:ind w:firstLine="420"/>
      </w:pPr>
      <w:r>
        <w:rPr>
          <w:rFonts w:ascii="仿宋_GB2312" w:hAnsi="仿宋_GB2312" w:eastAsia="仿宋_GB2312"/>
          <w:b w:val="0"/>
          <w:sz w:val="32"/>
        </w:rPr>
        <w:t>从区位条件看，五莲县地处日照市西部，属鲁东南丘陵山区，交通便利且人力成本具比较优势，便于零部件配套与总装协作。集群按照省级特色产业集群“区域面积一百平方公里以内、协作配套一百户以上、年营业收入一百亿元以上”的标准建设，已具备较好的集聚基础。总体看，该集群是山东省农机装备产业六大特色集群之一，在拖拉机、农用车与青贮机械等领域积淀深厚，具备鲜明的县域制造特征。</w:t>
      </w:r>
    </w:p>
    <w:p>
      <w:pPr>
        <w:spacing w:lineRule="exact" w:line="600" w:after="0"/>
        <w:ind w:firstLine="420"/>
      </w:pPr>
      <w:r>
        <w:rPr>
          <w:rFonts w:ascii="仿宋_GB2312" w:hAnsi="仿宋_GB2312" w:eastAsia="仿宋_GB2312"/>
          <w:b w:val="0"/>
          <w:sz w:val="32"/>
        </w:rPr>
        <w:t>在认定层级上，集群为省级中小企业特色产业集群，与山东省农机装备标志性产业链、青烟临日农机装备区域布局形成上下衔接，享受省级特色产业集群培育与数字化转型试点政策支持。集群主导方向涵盖农业装备、农用车与关键零部件配套三大环节，产品包括二十五至二百六十马力拖拉机、收获机械、青贮打捆一体机、农用三轮与专用零部件等。总体判断，集群产业根基扎实、链条完整，是山东农机装备领域具有代表性的成长型集群。</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五莲县农机装备特色产业集群现有专精特新中小企业二十八家、专精特新“小巨人”企业五家、省级制造业单项冠军两家，近三年集群中小企业主持制定国家和行业标准八十八项，万人发明专利拥有量三十项，创新与标准话语权在县级集群中居前。龙头企业山东五征集团总资产约一百七十亿元、员工近万人，2024年集团产销农用车、拖拉机、青贮机共十一点八万台，相关销售收入四十二亿元，是集群规模的主体支撑。</w:t>
      </w:r>
    </w:p>
    <w:p>
      <w:pPr>
        <w:spacing w:lineRule="exact" w:line="600" w:after="0"/>
        <w:ind w:firstLine="420"/>
      </w:pPr>
      <w:r>
        <w:rPr>
          <w:rFonts w:ascii="仿宋_GB2312" w:hAnsi="仿宋_GB2312" w:eastAsia="仿宋_GB2312"/>
          <w:b w:val="0"/>
          <w:sz w:val="32"/>
        </w:rPr>
        <w:t>从集群总体规模看，其已达到省级特色产业集群“协作配套一百户以上、年营业收入一百亿元以上”的门槛要求，形成以五征为压舱石、配套企业协同的体量结构。初步估算，集群年整机与零部件产出规模处于数十万台套量级，其中拖拉机、农用车与青贮机械构成三大产量支柱，规模效应在采购与物流环节逐步显现。配套企业通过卡位入链，共同支撑产业规模的持续扩大。</w:t>
      </w:r>
    </w:p>
    <w:p>
      <w:pPr>
        <w:spacing w:lineRule="exact" w:line="600" w:after="0"/>
        <w:ind w:firstLine="420"/>
      </w:pPr>
      <w:r>
        <w:rPr>
          <w:rFonts w:ascii="仿宋_GB2312" w:hAnsi="仿宋_GB2312" w:eastAsia="仿宋_GB2312"/>
          <w:b w:val="0"/>
          <w:sz w:val="32"/>
        </w:rPr>
        <w:t>需关注的是，集群规模增长由龙头企业订单拉动，且受农机购置补贴与农业生产周期影响较大。从体量质量看，高附加值大马力智能拖拉机占比上升，但部分配套环节仍处中低端。总体判断，集群规模已进入省级特色产业集群前列，但应警惕“大而不强”与“补贴依赖”的结构性风险，后续须在稳规模的同时做强技术与品牌内核。这一态势反映出集群正处于提质增效的关键阶段。</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农业装备、农用车与关键零部件配套三大方向，其中农业装备是价值创造的核心载体。农业装备涵盖二十五至二百六十马力拖拉机、玉米与小麦收获机、青贮收获打捆一体机、播种与饲料机械等，产品谱系较为完整；农用车包括三轮汽车与轻卡，五征产销量连续多年居行业第一；关键零部件配套则包括轮胎、悬架弹簧、液压件、车桥、电源等，由悍马轮胎、恒日悬架弹簧、万通液压、康洋电源等专精特新企业供给。</w:t>
      </w:r>
    </w:p>
    <w:p>
      <w:pPr>
        <w:spacing w:lineRule="exact" w:line="600" w:after="0"/>
        <w:ind w:firstLine="420"/>
      </w:pPr>
      <w:r>
        <w:rPr>
          <w:rFonts w:ascii="仿宋_GB2312" w:hAnsi="仿宋_GB2312" w:eastAsia="仿宋_GB2312"/>
          <w:b w:val="0"/>
          <w:sz w:val="32"/>
        </w:rPr>
        <w:t>从产业协同看，整机制造与本地配套在空间上高度邻近，形成“链主引领、专精特新配套”的格局。五征作为链主，其拖拉机与农用车的总装、涂装、焊装拉动周边配套企业协同发展；恒日悬架弹簧、万通液压等通过卡位入链成为关键部件供应商。需进一步说明的是，三大主导产业之间联动仍偏松散，龙头标准向配套企业的反向拉动机制有待深化。上述基础条件为主产业链协同升级提供了现实支撑。</w:t>
      </w:r>
    </w:p>
    <w:p>
      <w:pPr>
        <w:spacing w:lineRule="exact" w:line="600" w:after="0"/>
        <w:ind w:firstLine="420"/>
      </w:pPr>
      <w:r>
        <w:rPr>
          <w:rFonts w:ascii="仿宋_GB2312" w:hAnsi="仿宋_GB2312" w:eastAsia="仿宋_GB2312"/>
          <w:b w:val="0"/>
          <w:sz w:val="32"/>
        </w:rPr>
        <w:t>从细分竞争力看，大马力智能拖拉机与青贮机械是集群最具成长性的两大赛道，五征EH2604混合动力无级变速拖拉机、雷诺曼大马力拖拉机配北斗导航等产品具国内领先水平。总体看，集群主导产业方向清晰、链条较长，但在高端电控、智能系统与核心部件自主化方面仍有提升空间，后续应沿补链强链延链方向持续优化产业结构。相关动向需在后续监测中予以持续关注。</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农机装备产业链自上而下包括钢材与原材料、发动机与传动、液压与电控、结构件与总装、销售与服务等环节。五莲集群在结构件、总装、涂装与部分关键零部件环节均有布局，产业链纵向贯通程度在县级农机集群中处于较好水平。上游有悍马轮胎、恒日悬架弹簧、万通液压等配套企业；中游集聚五征等总装企业；下游通过经销商网络与农机合作社实现销售服务，并配套金融与售后体系。</w:t>
      </w:r>
    </w:p>
    <w:p>
      <w:pPr>
        <w:spacing w:lineRule="exact" w:line="600" w:after="0"/>
        <w:ind w:firstLine="420"/>
      </w:pPr>
      <w:r>
        <w:rPr>
          <w:rFonts w:ascii="仿宋_GB2312" w:hAnsi="仿宋_GB2312" w:eastAsia="仿宋_GB2312"/>
          <w:b w:val="0"/>
          <w:sz w:val="32"/>
        </w:rPr>
        <w:t>在制造环节内部，集群已覆盖拖拉机、收获机、青贮机、农用车等主要品类，并具备车架、焊装、涂装、总装、调试等完整工序能力，产品之间可共享冲压、焊接与装配工艺，具备一定的产业链内循环基础。检测、物流与金融服务在园区周边就近可得，降低企业外部依赖。总体看，集群产业链完整度较高，多数产品可在县内完成从部件到整机的主要增值过程，但高端发动机、电控系统与智能传感器仍部分依赖外购。</w:t>
      </w:r>
    </w:p>
    <w:p>
      <w:pPr>
        <w:spacing w:lineRule="exact" w:line="600" w:after="0"/>
        <w:ind w:firstLine="420"/>
      </w:pPr>
      <w:r>
        <w:rPr>
          <w:rFonts w:ascii="仿宋_GB2312" w:hAnsi="仿宋_GB2312" w:eastAsia="仿宋_GB2312"/>
          <w:b w:val="0"/>
          <w:sz w:val="32"/>
        </w:rPr>
        <w:t>需关注的是，产业链各环节的数字化协同仍不充分，设计端与制造端的系统对接、订单与产能的实时匹配尚有提升空间。从产业链韧性角度，集群在常规农机品类上自给能力较强，但在核心系统方面对外依存度偏高。后续应通过建设共享中试平台、推动链主开放供应链等方式，进一步提升产业链整体完整度与抗风险能力，使链条由“物理完整”走向“数字贯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核心系统与高端部件短板。集群在发动机、电控、智能传感器与高端液压件等附加值高的核心部件上仍较多依赖外部，本地配套以结构件、轮胎与一般部件为主，制约了产品升级与附加值提升，也在一定程度上削弱了供应链话语权。二是研发与电控能力偏弱。多数企业以成熟机型制造与改装为主，自主基础设计与智能控制原创能力有限，高端智能农机的利润向系统与品牌端分流。</w:t>
      </w:r>
    </w:p>
    <w:p>
      <w:pPr>
        <w:spacing w:lineRule="exact" w:line="600" w:after="0"/>
        <w:ind w:firstLine="420"/>
      </w:pPr>
      <w:r>
        <w:rPr>
          <w:rFonts w:ascii="仿宋_GB2312" w:hAnsi="仿宋_GB2312" w:eastAsia="仿宋_GB2312"/>
          <w:b w:val="0"/>
          <w:sz w:val="32"/>
        </w:rPr>
        <w:t>三是智能装备渗透率不均。五征等龙头自动化、数字化水平提升较快，但大量配套中小企业设备与工艺相对传统，智能化改造滞后，影响整体效率与质量一致性。四是服务体系数字化不足。农机后市场运维、二手与金融渗透不深，增值服务贡献有限。五是人才结构失衡，高端农机设计与电控人才供给不足，制约转型上限。该特征对制定差异化扶持政策具有参考意义。</w:t>
      </w:r>
    </w:p>
    <w:p>
      <w:pPr>
        <w:spacing w:lineRule="exact" w:line="600" w:after="0"/>
        <w:ind w:firstLine="420"/>
      </w:pPr>
      <w:r>
        <w:rPr>
          <w:rFonts w:ascii="仿宋_GB2312" w:hAnsi="仿宋_GB2312" w:eastAsia="仿宋_GB2312"/>
          <w:b w:val="0"/>
          <w:sz w:val="32"/>
        </w:rPr>
        <w:t>上述短板叠加，使集群在价值链中更多处于制造与总装环节。从补短板的紧迫性排序，应优先补强核心部件与电控系统，其次突破自主设计与智能装备，再次降低关键系统对外依赖。需重点关注配套企业因投入能力不足难以独立完成升级的困境，应通过平台开放与政策撬动形成合力，避免短板长期固化影响集群整体竞争力。从长远看，这一格局有利于集群稳步扩张。</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与全国农机价值链分工看，基础设计、发动机与电控系统、品牌渠道掌握较高附加值，而单纯结构件制造与低附加值总装环节附加值相对有限。五莲集群当前整体上处于价值链中段的制造与总装位置，以规模化、性价比参与竞争。大马力智能拖拉机与青贮机械等品类因具备工艺积累，附加值略高于常规小拖，但整体仍以制造红利为主，设计与核心系统两端占比较低，价值位势仍有上移空间。</w:t>
      </w:r>
    </w:p>
    <w:p>
      <w:pPr>
        <w:spacing w:lineRule="exact" w:line="600" w:after="0"/>
        <w:ind w:firstLine="420"/>
      </w:pPr>
      <w:r>
        <w:rPr>
          <w:rFonts w:ascii="仿宋_GB2312" w:hAnsi="仿宋_GB2312" w:eastAsia="仿宋_GB2312"/>
          <w:b w:val="0"/>
          <w:sz w:val="32"/>
        </w:rPr>
        <w:t>在区域价值链中，集群一方面承接山东省农机装备标志性产业链协同，另一方面通过经销商将产品输往全国及“一带一路”市场，处于“研发外协—五莲制造—全国分销”的中间节点。这种位置有利于稳定订单，但也意味着利润受上下游双向挤压。五征无级变速拖拉机打破国外垄断，反映出较强的技术突破能力，但整体转型仍处进行时，价值位势提升依赖设计与系统两端突破。</w:t>
      </w:r>
    </w:p>
    <w:p>
      <w:pPr>
        <w:spacing w:lineRule="exact" w:line="600" w:after="0"/>
        <w:ind w:firstLine="420"/>
      </w:pPr>
      <w:r>
        <w:rPr>
          <w:rFonts w:ascii="仿宋_GB2312" w:hAnsi="仿宋_GB2312" w:eastAsia="仿宋_GB2312"/>
          <w:b w:val="0"/>
          <w:sz w:val="32"/>
        </w:rPr>
        <w:t>提升价值链位置的关键在于向“微笑曲线”两端延伸。设计端应围绕智能农机、新能源与电控系统积累专有能力；配套端应突破核心部件与智能系统。需明确的是，集群不宜盲目追求全链条自建，而应在保持制造优势的同时，通过并购合作与平台开放补齐设计与系统短板，逐步由制造基地向“设计+制造+服务”复合节点升级。这为主产业链降本增效创造了有利条件。</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五征为链主、专精特新企业专业配套的分工格局。五征聚焦拖拉机、农用车与青贮机械的总装、核心部件与渠道建设，承担市场开拓与标准制定职能；悍马轮胎、恒日悬架弹簧、万通液压等配套企业围绕轮胎、弹簧、液压件等工序提供专业供给，形成柔性供应网络。这种“链主引领、专精特新配套”的分工，使集群具备较强的组织与协同交付能力。</w:t>
      </w:r>
    </w:p>
    <w:p>
      <w:pPr>
        <w:spacing w:lineRule="exact" w:line="600" w:after="0"/>
        <w:ind w:firstLine="420"/>
      </w:pPr>
      <w:r>
        <w:rPr>
          <w:rFonts w:ascii="仿宋_GB2312" w:hAnsi="仿宋_GB2312" w:eastAsia="仿宋_GB2312"/>
          <w:b w:val="0"/>
          <w:sz w:val="32"/>
        </w:rPr>
        <w:t>从空间分工看，五莲县园区与镇街围绕龙头总部与总装基地错位布局，周边配套加工企业沿产业链分布，形成“核心—外围”有机联系。在工艺分工上，通用工序趋向园区共享，企业更专注总装与核心工艺，有利于提高资产利用效率。总体看，集群分工已具雏形，但企业间订单共享与产能撮合平台仍不完善，中小企业在旺季仍面临抢工、淡季则产能闲置的结构性波动。</w:t>
      </w:r>
    </w:p>
    <w:p>
      <w:pPr>
        <w:spacing w:lineRule="exact" w:line="600" w:after="0"/>
        <w:ind w:firstLine="420"/>
      </w:pPr>
      <w:r>
        <w:rPr>
          <w:rFonts w:ascii="仿宋_GB2312" w:hAnsi="仿宋_GB2312" w:eastAsia="仿宋_GB2312"/>
          <w:b w:val="0"/>
          <w:sz w:val="32"/>
        </w:rPr>
        <w:t>进一步优化方向，是建立基于工业互联网的产能共享与订单撮合机制，使淡旺季产能在配套企业间动态调剂。需重点关注链主的供应链开放程度，若能将其设计标准与采购需求向配套企业输出，将显著抬升整体分工效率。从产业组织演化规律判断，集群正由“地理邻近”向“功能耦合”过渡，产业分工深化将成为下一阶段提质增效的主要动力之一。此类实践对县域特色集群建设具有可借鉴价值。</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集群现有专精特新中小企业二十八家、国家级“小巨人”五家、省级单项冠军两家，另有大量中小微配套企业。从规模结构看，呈“少数龙头引领、众多专精特新配套”的金字塔形态：年营收数十亿级的五征屈指可数，中型企业构成中坚，小微配套企业则在细分构件与服务上提供弹性产能。这种结构兼顾稳定性与灵活性，但也带来配套企业平均规模偏小、抗风险能力偏弱的问题。</w:t>
      </w:r>
    </w:p>
    <w:p>
      <w:pPr>
        <w:spacing w:lineRule="exact" w:line="600" w:after="0"/>
        <w:ind w:firstLine="420"/>
      </w:pPr>
      <w:r>
        <w:rPr>
          <w:rFonts w:ascii="仿宋_GB2312" w:hAnsi="仿宋_GB2312" w:eastAsia="仿宋_GB2312"/>
          <w:b w:val="0"/>
          <w:sz w:val="32"/>
        </w:rPr>
        <w:t>从产能分布看，龙头企业掌握主要总装线与全国渠道，单位人工产出显著高于小微企业；配套企业多依赖专用设备与熟练工，产品以部件与改装为主。五征2024年相关销售收入四十二亿元的数据表明，龙头层是集群增长的压舱石。需关注的是，部分中型企业处于“长不大”的瓶颈期，受资金、人才与订单约束明显，亟需通过专业化突围突破规模天花板。</w:t>
      </w:r>
    </w:p>
    <w:p>
      <w:pPr>
        <w:spacing w:lineRule="exact" w:line="600" w:after="0"/>
        <w:ind w:firstLine="420"/>
      </w:pPr>
      <w:r>
        <w:rPr>
          <w:rFonts w:ascii="仿宋_GB2312" w:hAnsi="仿宋_GB2312" w:eastAsia="仿宋_GB2312"/>
          <w:b w:val="0"/>
          <w:sz w:val="32"/>
        </w:rPr>
        <w:t>从动态变化看，近年新能源农机与智能装备吸引新主体进入，专精特新队伍有所扩充，但整体退出与新生并存，结构仍在调整。总体判断，集群企业规模结构基本适配当前产业阶段，但“中间层薄弱”特征突出，应针对性培育一批专精特新中型企业，使规模结构由金字塔向纺锤形优化，增强集群在外部冲击下的整体韧性。上述进展标志着本地产业能级正在稳步抬升。</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国有与集体资本主要体现于园区平台、融资担保与部分公共服务环节。民营企业在总装、配套与流通领域占据主导，市场化程度高、经营灵活，是集群活力的来源。龙头企业多为民营控股，通过全国经销与海外布局联结市场，产权安排与产业特性较为匹配，兼具市场经营主体与联农带农的社会功能。该环节仍是后续补链强链的重点发力方向。</w:t>
      </w:r>
    </w:p>
    <w:p>
      <w:pPr>
        <w:spacing w:lineRule="exact" w:line="600" w:after="0"/>
        <w:ind w:firstLine="420"/>
      </w:pPr>
      <w:r>
        <w:rPr>
          <w:rFonts w:ascii="仿宋_GB2312" w:hAnsi="仿宋_GB2312" w:eastAsia="仿宋_GB2312"/>
          <w:b w:val="0"/>
          <w:sz w:val="32"/>
        </w:rPr>
        <w:t>在资本来源上，区内企业以自有资金、银行信贷与供应链金融为主，股权融资占比较低，少数成长性较好的配套与新能源企业开始引入战略资本。国有或国资背景的园区平台在土地、标准厂房与重资产环节发挥作用，降低了民营企业初始投入门槛。总体看，以民营为主、国资补公共短板的产权格局，有利于兼顾效率与公平，但也存在配套企业抵押物不足、直接融资渠道偏窄的普遍难题。</w:t>
      </w:r>
    </w:p>
    <w:p>
      <w:pPr>
        <w:spacing w:lineRule="exact" w:line="600" w:after="0"/>
        <w:ind w:firstLine="420"/>
      </w:pPr>
      <w:r>
        <w:rPr>
          <w:rFonts w:ascii="仿宋_GB2312" w:hAnsi="仿宋_GB2312" w:eastAsia="仿宋_GB2312"/>
          <w:b w:val="0"/>
          <w:sz w:val="32"/>
        </w:rPr>
        <w:t>从治理水平看，五征等龙头在治理规范上领先，中小企业现代企业制度建设滞后于规模扩张。需重点关注龙头企业治理示范对配套企业的带动。后续应通过引导企业股改上市、完善融资担保等方式优化产权与资本结构，使集群在保持民营活力的同时提升资本配置效率与抗周期能力，更好支撑智能化与绿色转型。这一基础有助于增强集群整体的抗风险能力。由此形成的生态效应正在逐步显现。</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拥有山东五征集团这一在细分领域具有全国影响力的头部企业。五征前身是1961年的县级拖拉机站，现为中国机械工业重点骨干企业、山东省“十强”产业集群领军企业，建有国家级企业技术中心与国家工业设计中心，总资产约一百七十亿元、员工近万人。其拖拉机覆盖二十五至二百六十马力，EH2604混合动力无级变速拖拉机、雷诺曼大马力配北斗导航拖拉机居国内领先，新产品打破国外对拖拉机无级变速领域的技术垄断。</w:t>
      </w:r>
    </w:p>
    <w:p>
      <w:pPr>
        <w:spacing w:lineRule="exact" w:line="600" w:after="0"/>
        <w:ind w:firstLine="420"/>
      </w:pPr>
      <w:r>
        <w:rPr>
          <w:rFonts w:ascii="仿宋_GB2312" w:hAnsi="仿宋_GB2312" w:eastAsia="仿宋_GB2312"/>
          <w:b w:val="0"/>
          <w:sz w:val="32"/>
        </w:rPr>
        <w:t>在配套层面，悍马轮胎、恒日悬架弹簧（国家级“小巨人”）、万通液压（省级“晨星工厂”）、康洋电源、凯翔生物（省级单项冠军）等分别在轮胎、悬架弹簧、液压件、电源与生物制造方向形成单项优势。总体看，头部企业与专精特新配套在各自赛道形成差异化定位，避免了正面内耗，并通过卡位入链带动配套中小企业共同发展，是集群“头雁效应”的主要载体。</w:t>
      </w:r>
    </w:p>
    <w:p>
      <w:pPr>
        <w:spacing w:lineRule="exact" w:line="600" w:after="0"/>
        <w:ind w:firstLine="420"/>
      </w:pPr>
      <w:r>
        <w:rPr>
          <w:rFonts w:ascii="仿宋_GB2312" w:hAnsi="仿宋_GB2312" w:eastAsia="仿宋_GB2312"/>
          <w:b w:val="0"/>
          <w:sz w:val="32"/>
        </w:rPr>
        <w:t>需关注的是，头部企业的全球品牌影响力与自主核心系统话语权仍有提升空间，部分仍以制造与国内为主。从带动效应看，链主开放供应链、共享设计与检测设施的意愿，将直接决定配套企业的成长上限。后续应重点支持五征建设国家级平台与绿色智能工厂，鼓励其牵头组建产业创新联合体，使“头雁”效应在补链强链延链中发挥更大作用。上述努力为集群高质量发展进一步筑牢了根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呈现“园区集聚+镇街专业”的双重空间特征。五莲县园区内龙头企业总部、研发设计与总装高密度集聚，共享标准厂房、检测与物流基础设施，降低了单体企业成本。与此同时，周边镇街围绕特定构件形成专业加工聚落，与核心区形成“核心—外围”有机联系，提升了整个区域的产业密度与反应速度，是集群协同能力的空间基础。这持续强化了龙头企业的辐射带动作用。</w:t>
      </w:r>
    </w:p>
    <w:p>
      <w:pPr>
        <w:spacing w:lineRule="exact" w:line="600" w:after="0"/>
        <w:ind w:firstLine="420"/>
      </w:pPr>
      <w:r>
        <w:rPr>
          <w:rFonts w:ascii="仿宋_GB2312" w:hAnsi="仿宋_GB2312" w:eastAsia="仿宋_GB2312"/>
          <w:b w:val="0"/>
          <w:sz w:val="32"/>
        </w:rPr>
        <w:t>从集聚经济看，企业邻近带来了劳动力池共享、技术溢出与配套就近三大好处：熟练工可在企业间流动平抑旺季用工荒，工艺改良通过人员流动与设备商扩散，冲压、涂装等服务机构在园区周边自然集聚。这种马歇尔式外部经济是集群低成本竞争力的重要来源。但也要看到，过度邻近在环保容量与物流高峰时也会产生负外部性，需要园区统筹治理。该趋势与全省高端装备布局方向总体契合。</w:t>
      </w:r>
    </w:p>
    <w:p>
      <w:pPr>
        <w:spacing w:lineRule="exact" w:line="600" w:after="0"/>
        <w:ind w:firstLine="420"/>
      </w:pPr>
      <w:r>
        <w:rPr>
          <w:rFonts w:ascii="仿宋_GB2312" w:hAnsi="仿宋_GB2312" w:eastAsia="仿宋_GB2312"/>
          <w:b w:val="0"/>
          <w:sz w:val="32"/>
        </w:rPr>
        <w:t>从集聚质量看，当前仍偏重物理邻近而非深度协作，企业间联合研发与联合采购不多，平台间数据尚未完全打通。需重点提升集聚的“化学效应”，例如推动链主向配套企业开放订单与产能。总体判断，集群已基本具备特色产业集群的空间形态，下一阶段应从“企业扎堆”转向“网络共生”，通过制度化协作把地理集聚转化为创新集聚与效率集聚。相关经验值得在更大范围内复制推广。</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行业属性与价格竞争影响，集群整体研发投入强度在制造业中处于中等水平，多数配套企业研发投入以工艺改良与设备引进为主，基础研究占比低。龙头企业研发投入相对积极，如五征围绕无级变速、新能源拖拉机与智能控制开展专项投入，但全区研发经费占营收比重仍低于高技术制造行业。总体看，集群创新以应用导向、渐进式改良为特征，原创性投入有待加强。</w:t>
      </w:r>
    </w:p>
    <w:p>
      <w:pPr>
        <w:spacing w:lineRule="exact" w:line="600" w:after="0"/>
        <w:ind w:firstLine="420"/>
      </w:pPr>
      <w:r>
        <w:rPr>
          <w:rFonts w:ascii="仿宋_GB2312" w:hAnsi="仿宋_GB2312" w:eastAsia="仿宋_GB2312"/>
          <w:b w:val="0"/>
          <w:sz w:val="32"/>
        </w:rPr>
        <w:t>投入结构方面，企业自筹是研发资金主渠道，政府科技与工信专项起到引导作用；与高校院所合作多为项目制，常态化联合实验室偏少。大马力智能拖拉机、青贮一体化装备等方向因贴近市场，投入意愿相对更强，成为集群研发投入的活跃板块。需关注的是，配套企业普遍缺乏专职研发岗，研发投入持续性易受订单波动影响，制约了创新能力的稳态积累。这一态势反映出集群正处于提质增效的关键阶段。</w:t>
      </w:r>
    </w:p>
    <w:p>
      <w:pPr>
        <w:spacing w:lineRule="exact" w:line="600" w:after="0"/>
        <w:ind w:firstLine="420"/>
      </w:pPr>
      <w:r>
        <w:rPr>
          <w:rFonts w:ascii="仿宋_GB2312" w:hAnsi="仿宋_GB2312" w:eastAsia="仿宋_GB2312"/>
          <w:b w:val="0"/>
          <w:sz w:val="32"/>
        </w:rPr>
        <w:t>提升研发投入的关键在于构建“企业主体+公共平台补位”的投入体系。建议依托园区建设面向配套企业的共享研发与中试设施，降低单体投入门槛；同时通过研发费用加计扣除、科技特派员等政策性撬动，引导企业把营收增量更多投向农机与电控创新。总体判断，集群研发投入正处于由“被动跟随”向“主动布局”转化阶段，需要耐心资本与政策持续托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新机型、新工艺、新装备与实用新型专利为主，高价值发明专利与标准制定相对突出。据公开信息，近三年集群中小企业主持制定国家和行业标准八十八项，万人发明专利拥有量三十项；五征无级变速拖拉机打破国外垄断、EH2604混合动力无级变速拖拉机实现国内首创，青贮收获打捆一体机为国内首创，体现出较强的工艺与产品创新高度。</w:t>
      </w:r>
    </w:p>
    <w:p>
      <w:pPr>
        <w:spacing w:lineRule="exact" w:line="600" w:after="0"/>
        <w:ind w:firstLine="420"/>
      </w:pPr>
      <w:r>
        <w:rPr>
          <w:rFonts w:ascii="仿宋_GB2312" w:hAnsi="仿宋_GB2312" w:eastAsia="仿宋_GB2312"/>
          <w:b w:val="0"/>
          <w:sz w:val="32"/>
        </w:rPr>
        <w:t>在品牌与设计层面，龙头企业高端机型与单项冠军构成无形产出资产。恒日悬架弹簧、万通液压等配套企业的专精特新成果，体现出细分环节的创新突破。需关注的是，创新产出多集中于结构与传统系统，在电控、智能控制等深水区突破不多，易被模仿导致先发优势流失。成果转化的工程化环节虽较完善，但基础研究到产品的链条仍待加强。上述基础条件为主产业链协同升级提供了现实支撑。</w:t>
      </w:r>
    </w:p>
    <w:p>
      <w:pPr>
        <w:spacing w:lineRule="exact" w:line="600" w:after="0"/>
        <w:ind w:firstLine="420"/>
      </w:pPr>
      <w:r>
        <w:rPr>
          <w:rFonts w:ascii="仿宋_GB2312" w:hAnsi="仿宋_GB2312" w:eastAsia="仿宋_GB2312"/>
          <w:b w:val="0"/>
          <w:sz w:val="32"/>
        </w:rPr>
        <w:t>改善创新产出结构，应鼓励企业围绕智能农机、新能源与电控方向布局专利与标准，支持头部企业牵头制定团体标准。同时强化知识产权保护的基层服务，降低中小企业维权成本。总体看，集群创新产出数量与质量在县级集群中居前，后续须由“多而散”转向“专而精”，以高价值成果构筑难以复制的竞争壁垒。相关动向需在后续监测中予以持续关注。该特征对制定差异化扶持政策具有参考意义。</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具备较好基础。企业层面，五征建有国家级企业技术中心与国家工业设计中心，配套企业设专业研发部门；公共层面，五莲县依托农机装备产业链突破工程，推动“产学研用”深度融合，与华为云签约推进集群数字化转型，并入选山东省2024年数字化转型试点集群。全区专精特新与单项冠军企业构成平台网络，但面向全行业的开放性产业研究院仍待培育。总体看，平台以企业级为主、公共级为辅。</w:t>
      </w:r>
    </w:p>
    <w:p>
      <w:pPr>
        <w:spacing w:lineRule="exact" w:line="600" w:after="0"/>
        <w:ind w:firstLine="420"/>
      </w:pPr>
      <w:r>
        <w:rPr>
          <w:rFonts w:ascii="仿宋_GB2312" w:hAnsi="仿宋_GB2312" w:eastAsia="仿宋_GB2312"/>
          <w:b w:val="0"/>
          <w:sz w:val="32"/>
        </w:rPr>
        <w:t>从平台类型看，当前以联合攻关与检测认证类为主，以数据、设计与仿真为核心的软件平台正在成长，但覆盖面与中小企业可及性仍不均衡。需关注的是，平台“建而未联”的风险，校地合作与企业平台数据互不打通，中小企业难以一站式接入。应通过政府牵头推动平台互联与能力开放，避免公共与龙头投入形成孤岛。从长远看，这一格局有利于集群稳步扩张。</w:t>
      </w:r>
    </w:p>
    <w:p>
      <w:pPr>
        <w:spacing w:lineRule="exact" w:line="600" w:after="0"/>
        <w:ind w:firstLine="420"/>
      </w:pPr>
      <w:r>
        <w:rPr>
          <w:rFonts w:ascii="仿宋_GB2312" w:hAnsi="仿宋_GB2312" w:eastAsia="仿宋_GB2312"/>
          <w:b w:val="0"/>
          <w:sz w:val="32"/>
        </w:rPr>
        <w:t>优化方向是构建“龙头平台+公共中枢”的网络：以五征研发机构为支点，在政府设设计、检测、数据中转等公共站点，实现创新资源就近可达。同时推动高校院所进园设站。总体判断，集群创新平台框架初具且校企动能强，补齐互联互通与公共补位短板后，方能真正发挥汇聚创新要素、降低中小企业创新门槛的枢纽作用。这为主产业链降本增效创造了有利条件。</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以企业自主转化与链主赋能为主，五征将研发设计通过自有产线快速试产交付，转化链路较短；配套企业则更多依赖链主接单与设备更新实现技术升级，原创转化能力弱。无级变速、新能源拖拉机与青贮一体机等工艺通过产线改造较快转化为产能，反映出“链主驱动型”转化的特征。总体看，转化效率在中低端品类较高、在高附加值品类偏低。</w:t>
      </w:r>
    </w:p>
    <w:p>
      <w:pPr>
        <w:spacing w:lineRule="exact" w:line="600" w:after="0"/>
        <w:ind w:firstLine="420"/>
      </w:pPr>
      <w:r>
        <w:rPr>
          <w:rFonts w:ascii="仿宋_GB2312" w:hAnsi="仿宋_GB2312" w:eastAsia="仿宋_GB2312"/>
          <w:b w:val="0"/>
          <w:sz w:val="32"/>
        </w:rPr>
        <w:t>制约转化的突出环节是配套企业的工程化能力。许多设计创意在放大制造时面临工艺适配、成本失控与交期压力，而中小企业无力独立完成中试与验证，导致成果难以量产。链主平台虽提供订单与标准，但开放深度有限。此外，农机鉴定与补贴目录准入专业性强，中小企业适应能力不足，也拖慢了新品上市节奏。需重点打通“设计—中试—认证—量产”全链条。</w:t>
      </w:r>
    </w:p>
    <w:p>
      <w:pPr>
        <w:spacing w:lineRule="exact" w:line="600" w:after="0"/>
        <w:ind w:firstLine="420"/>
      </w:pPr>
      <w:r>
        <w:rPr>
          <w:rFonts w:ascii="仿宋_GB2312" w:hAnsi="仿宋_GB2312" w:eastAsia="仿宋_GB2312"/>
          <w:b w:val="0"/>
          <w:sz w:val="32"/>
        </w:rPr>
        <w:t>提升技术转化率的抓手，一是推动链主平台向配套企业开放中试与认证能力，二是建立校企成果对接常态化机制，三是用首台套、首批次政策降低新工艺应用风险。总体判断，集群技术转化具备产业基础且链主动能强，补齐开放共享与服务体系后，有望把更多设计成果转化为现实产能与市场竞争力。此类实践对县域特色集群建设具有可借鉴价值。上述进展标志着本地产业能级正在稳步抬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五莲农机装备集群劳动力供给总体充裕，受益于本地职教体系与周边县域务工人群。集群用工呈现“普工充足、技能人才偏紧”的结构：焊接、装配、钳工等岗位招聘相对容易，而农机设计、电控、质量管理、智能装备运维等专业技能人才短缺明显。季节性用工波动大是突出特征，交机旺季需大量临时工，对招聘与培训体系提出较高要求。该环节仍是后续补链强链的重点发力方向。</w:t>
      </w:r>
    </w:p>
    <w:p>
      <w:pPr>
        <w:spacing w:lineRule="exact" w:line="600" w:after="0"/>
        <w:ind w:firstLine="420"/>
      </w:pPr>
      <w:r>
        <w:rPr>
          <w:rFonts w:ascii="仿宋_GB2312" w:hAnsi="仿宋_GB2312" w:eastAsia="仿宋_GB2312"/>
          <w:b w:val="0"/>
          <w:sz w:val="32"/>
        </w:rPr>
        <w:t>从人力成本看，相较一线城市，五莲用工成本具备一定比较优势，但随着智能化推进，企业对“懂设备、懂工艺、懂设计”的复合工人需求上升，人力成本结构正由单纯低工资向“技能溢价”转变。职业教育与本地院校为集群输送了部分基础技工，但高层次设计与电控人才仍主要依赖外地引进。需关注青年群体对工作环境与职业前景的更高期待。这一基础有助于增强集群整体的抗风险能力。</w:t>
      </w:r>
    </w:p>
    <w:p>
      <w:pPr>
        <w:spacing w:lineRule="exact" w:line="600" w:after="0"/>
        <w:ind w:firstLine="420"/>
      </w:pPr>
      <w:r>
        <w:rPr>
          <w:rFonts w:ascii="仿宋_GB2312" w:hAnsi="仿宋_GB2312" w:eastAsia="仿宋_GB2312"/>
          <w:b w:val="0"/>
          <w:sz w:val="32"/>
        </w:rPr>
        <w:t>优化劳动力要素，应推动“校企合作+企业内训”双轮育才，围绕智能产线、农机设计与电控定向培养；同时改善班次管理与职业通道以稳定队伍。总体看，集群劳动力禀赋支撑了制造与总装优势，但人才结构升级滞后于产业跃升需求，补齐技能与人才短板是释放智能化红利、提升附加值的前提条件之一。由此形成的生态效应正在逐步显现。上述努力为集群高质量发展进一步筑牢了根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银行信贷、自有资金与供应链金融为主，直接融资比例偏低。龙头企业授信相对通畅，可通过项目贷、供应链金融获得升级资金；广大配套企业因轻资产、缺抵押物，融资难融资贵问题更为突出，尤为依赖账期周转，制约了技改与设计投入。五莲县通过政银企对接为四百八十四家企业新增贷款二十九点六亿元，同比增百分之十二点六，缓解了部分资金约束。</w:t>
      </w:r>
    </w:p>
    <w:p>
      <w:pPr>
        <w:spacing w:lineRule="exact" w:line="600" w:after="0"/>
        <w:ind w:firstLine="420"/>
      </w:pPr>
      <w:r>
        <w:rPr>
          <w:rFonts w:ascii="仿宋_GB2312" w:hAnsi="仿宋_GB2312" w:eastAsia="仿宋_GB2312"/>
          <w:b w:val="0"/>
          <w:sz w:val="32"/>
        </w:rPr>
        <w:t>从资金需求结构看，企业资金主要投向总装线、产线智能化与绿色改造，研发与品牌投入占比偏低，反映资本仍偏重产能与交期扩张而非能力构建。政府性融资担保、技改贴息与专精特新专项对缓解资金约束有一定作用，但覆盖面与精准度有待提升。需关注农机补贴回款周期带来的短期流动性压力，以及部分企业扩张过快带来的偿债风险。这持续强化了龙头企业的辐射带动作用。</w:t>
      </w:r>
    </w:p>
    <w:p>
      <w:pPr>
        <w:spacing w:lineRule="exact" w:line="600" w:after="0"/>
        <w:ind w:firstLine="420"/>
      </w:pPr>
      <w:r>
        <w:rPr>
          <w:rFonts w:ascii="仿宋_GB2312" w:hAnsi="仿宋_GB2312" w:eastAsia="仿宋_GB2312"/>
          <w:b w:val="0"/>
          <w:sz w:val="32"/>
        </w:rPr>
        <w:t>改善资本要素配置，应发展供应链金融与知识产权质押，拓宽配套企业融资渠道；设立产业引导基金撬动社会资本投向设计与绿色技术。总体判断，集群资本供给基本满足当前产能需求，但支撑“向价值链两端升级”的中长期资本不足，需通过金融工具创新把更多资金导入创新驱动环节，避免资本结构固化在低水平产能扩张。该趋势与全省高端装备布局方向总体契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为集群提供了相对集中的工业用地与标准厂房，国有园区平台统一整理土地、建设基础设施，降低了企业拿地成本与开工周期。五莲县按现代装备制造要求规划载体，整体土地集约利用水平优于分散作坊。但受耕地保护与发展空间约束，连片扩建用地仍偏紧张，部分企业扩产面临用地指标瓶颈，尤其智能工厂与仓储物流用地需求上升。相关经验值得在更大范围内复制推广。</w:t>
      </w:r>
    </w:p>
    <w:p>
      <w:pPr>
        <w:spacing w:lineRule="exact" w:line="600" w:after="0"/>
        <w:ind w:firstLine="420"/>
      </w:pPr>
      <w:r>
        <w:rPr>
          <w:rFonts w:ascii="仿宋_GB2312" w:hAnsi="仿宋_GB2312" w:eastAsia="仿宋_GB2312"/>
          <w:b w:val="0"/>
          <w:sz w:val="32"/>
        </w:rPr>
        <w:t>能耗方面，农机装备属中等能耗行业，焊接、涂装与冲压是主要耗能环节。集群通过高效电机、余热利用与绿色涂装改造，单位产品能耗呈下降趋势。需重点关注涂装与焊接的环保容量，园区统一治污设施是集群可持续发展的关键约束，扩容滞后将限制企业扩产。同时，绿色制造与碳足迹要求趋严，绿色制造能力成为新的要素门槛。这一态势反映出集群正处于提质增效的关键阶段。</w:t>
      </w:r>
    </w:p>
    <w:p>
      <w:pPr>
        <w:spacing w:lineRule="exact" w:line="600" w:after="0"/>
        <w:ind w:firstLine="420"/>
      </w:pPr>
      <w:r>
        <w:rPr>
          <w:rFonts w:ascii="仿宋_GB2312" w:hAnsi="仿宋_GB2312" w:eastAsia="仿宋_GB2312"/>
          <w:b w:val="0"/>
          <w:sz w:val="32"/>
        </w:rPr>
        <w:t>优化土地能耗，应推进多层厂房与存量用地再开发，提高亩均产出；推广绿电与节能设备降低碳强度。总体看，集群土地与能耗要素在园区化后明显改善，但环境容量与用地指标是硬约束，后续须以“亩产论英雄”引导集约发展，使有限要素向高效企业与高附加值品类倾斜，实现集群的绿色集约转型。上述基础条件为主产业链协同升级提供了现实支撑。相关动向需在后续监测中予以持续关注。</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农机装备上游原料以钢材、橡胶与电子元器件为主。五莲并非钢铁产地，集群原料更多依赖国内集中采购与进口，钢材与核心电子件外购特征明显。总体看，原料自给率不高，集群优势在于总装制造与配套而非源头材料，这一禀赋特征决定了其对外部供应链的依赖度高于资源型集群，也使其对钢价与运价波动更为敏感。该特征对制定差异化扶持政策具有参考意义。</w:t>
      </w:r>
    </w:p>
    <w:p>
      <w:pPr>
        <w:spacing w:lineRule="exact" w:line="600" w:after="0"/>
        <w:ind w:firstLine="420"/>
      </w:pPr>
      <w:r>
        <w:rPr>
          <w:rFonts w:ascii="仿宋_GB2312" w:hAnsi="仿宋_GB2312" w:eastAsia="仿宋_GB2312"/>
          <w:b w:val="0"/>
          <w:sz w:val="32"/>
        </w:rPr>
        <w:t>需关注的是，钢材、轮胎橡胶与电控元件价格波动，直接传导至制造成本，配套企业议价能力弱、对冲手段少。此外，原料品质与合规（如绿色钢材认证）影响成品交付准入，对供应链管理能力提出更高要求。建立稳定、可追溯的绿色供应链是集群的重要课题，尤其在新能源农机兴起背景下更为迫切。从长远看，这一格局有利于集群稳步扩张。这为主产业链降本增效创造了有利条件。</w:t>
      </w:r>
    </w:p>
    <w:p>
      <w:pPr>
        <w:spacing w:lineRule="exact" w:line="600" w:after="0"/>
        <w:ind w:firstLine="420"/>
      </w:pPr>
      <w:r>
        <w:rPr>
          <w:rFonts w:ascii="仿宋_GB2312" w:hAnsi="仿宋_GB2312" w:eastAsia="仿宋_GB2312"/>
          <w:b w:val="0"/>
          <w:sz w:val="32"/>
        </w:rPr>
        <w:t>强化原材料资源保障，应依托链主平台发展集中采购与战略库存，平抑波动；同时向核心配套件与电控系统环节适度延伸，提升关键环节自控力。总体判断，集群原料禀赋不具源头优势但具总装整合优势，需以“外部稳链+局部强链”双策略提升原料安全保障与成本可控性，夯实制造与设计优势的供应链基础。此类实践对县域特色集群建设具有可借鉴价值。</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销售为主，市场半径覆盖全国主要农业产区并辐射“一带一路”市场。依托五征农用车产销行业第一的地位与拖拉机渠道，以及经销商网络，集群在国内农机市场具稳固份额。总体看，国内大循环为集群提供了广阔且持续扩容的需求基本盘，但品牌声量仍弱于制造能力，且受农机购置补贴政策影响较大。上述进展标志着本地产业能级正在稳步抬升。</w:t>
      </w:r>
    </w:p>
    <w:p>
      <w:pPr>
        <w:spacing w:lineRule="exact" w:line="600" w:after="0"/>
        <w:ind w:firstLine="420"/>
      </w:pPr>
      <w:r>
        <w:rPr>
          <w:rFonts w:ascii="仿宋_GB2312" w:hAnsi="仿宋_GB2312" w:eastAsia="仿宋_GB2312"/>
          <w:b w:val="0"/>
          <w:sz w:val="32"/>
        </w:rPr>
        <w:t>渠道结构方面，经销商与农机合作社仍占主导，电商与直营新业态增长较快。需关注的是，渠道话语权向大型经销商集中，配套企业利润受挤压，且对补贴政策依赖易放大经营波动，亟需渠道多元化与自有渠道建设，以“内外兼修”增强整体抗周期能力。青贮与新能源装备的国内需求增长为配套企业提供了新空间。该环节仍是后续补链强链的重点发力方向。</w:t>
      </w:r>
    </w:p>
    <w:p>
      <w:pPr>
        <w:spacing w:lineRule="exact" w:line="600" w:after="0"/>
        <w:ind w:firstLine="420"/>
      </w:pPr>
      <w:r>
        <w:rPr>
          <w:rFonts w:ascii="仿宋_GB2312" w:hAnsi="仿宋_GB2312" w:eastAsia="仿宋_GB2312"/>
          <w:b w:val="0"/>
          <w:sz w:val="32"/>
        </w:rPr>
        <w:t>把握国内市场，应借力龙头品牌与新能源农机发展自有渠道，降低单纯配套依赖；同时以智能与绿色机型打开细分市场。总体判断，集群国内市场份额稳固但配套溢价不足，后续应以差异化设计与地域制造赋能，把渠道优势转化为配套资产，在国内统一大市场中争取更高价值位势。这一基础有助于增强集群整体的抗风险能力。由此形成的生态效应正在逐步显现。</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较沿海出口导向型集群，五莲农机集群外贸依存度总体不高，出口以拖拉机、农用车与青贮设备为主，市场多集中于“一带一路”与东南亚、南美等地区，规模相对有限。五征纯电动三轮汽车已销往希腊、意大利等国，玉米装备细分产业联盟在巴西、乌兹别克斯坦等签订合作协议超亿元。总体看，外向度是集群的短板而非强项，但也意味着受国际经贸摩擦的直接冲击相对较小。</w:t>
      </w:r>
    </w:p>
    <w:p>
      <w:pPr>
        <w:spacing w:lineRule="exact" w:line="600" w:after="0"/>
        <w:ind w:firstLine="420"/>
      </w:pPr>
      <w:r>
        <w:rPr>
          <w:rFonts w:ascii="仿宋_GB2312" w:hAnsi="仿宋_GB2312" w:eastAsia="仿宋_GB2312"/>
          <w:b w:val="0"/>
          <w:sz w:val="32"/>
        </w:rPr>
        <w:t>制约出口的主要因素包括目标市场认证壁垒、海外渠道建设不足与售后网络薄弱。需关注的是，全球农机需求增长为集群提供了出口机遇，若能借力跨境电商与海外仓，可逐步提升外向度。当前应优先突破认证与合规短板，再以抱团方式拓展海外市场。山东省支持潍坊会同日照、临沂联合申报农机装备国家先进制造业集群，为五莲出海提供协同支撑。上述努力为集群高质量发展进一步筑牢了根基。</w:t>
      </w:r>
    </w:p>
    <w:p>
      <w:pPr>
        <w:spacing w:lineRule="exact" w:line="600" w:after="0"/>
        <w:ind w:firstLine="420"/>
      </w:pPr>
      <w:r>
        <w:rPr>
          <w:rFonts w:ascii="仿宋_GB2312" w:hAnsi="仿宋_GB2312" w:eastAsia="仿宋_GB2312"/>
          <w:b w:val="0"/>
          <w:sz w:val="32"/>
        </w:rPr>
        <w:t>提升外贸出口，宜采取“借船出海+重点突破”策略：依托龙头企业与跨境渠道打开增量，联合应对技术壁垒。总体判断，集群外贸处于蓄势阶段，不宜脱离产业基础盲目追求高外向度，而应在稳固国内基本盘的同时，择机培育出口新增长点，使国内国际两个市场形成良性互补、增强整体抗周期能力。这持续强化了龙头企业的辐射带动作用。该趋势与全省高端装备布局方向总体契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近年着力方向。龙头企业五征在农用车与拖拉机领域具较高国内认知度，“五征”为中国驰名商标；配套企业则在轮胎、弹簧、液压等细分领域形成专精特新品牌。但从全国范围看，集群缺乏具有广泛影响力的消费级农机品牌，大量产值以渠道分销实现，品牌溢价外溢明显，这是制约价值提升的核心短板之一。相关经验值得在更大范围内复制推广。</w:t>
      </w:r>
    </w:p>
    <w:p>
      <w:pPr>
        <w:spacing w:lineRule="exact" w:line="600" w:after="0"/>
        <w:ind w:firstLine="420"/>
      </w:pPr>
      <w:r>
        <w:rPr>
          <w:rFonts w:ascii="仿宋_GB2312" w:hAnsi="仿宋_GB2312" w:eastAsia="仿宋_GB2312"/>
          <w:b w:val="0"/>
          <w:sz w:val="32"/>
        </w:rPr>
        <w:t>品牌建设的难点在于：配套企业资源有限，单打独斗难成气候；制造路径依赖使自有品牌投入意愿不足；海外渠道被经销商把控，自有品牌出海成本高。需重点处理好链主品牌与配套品牌的关系，避免定位重叠。行业展会与农机鉴定为品牌背书提供了可能，但运营能力与持续投入是普遍瓶颈，且补贴目录准入提高了试错成本。这一态势反映出集群正处于提质增效的关键阶段。</w:t>
      </w:r>
    </w:p>
    <w:p>
      <w:pPr>
        <w:spacing w:lineRule="exact" w:line="600" w:after="0"/>
        <w:ind w:firstLine="420"/>
      </w:pPr>
      <w:r>
        <w:rPr>
          <w:rFonts w:ascii="仿宋_GB2312" w:hAnsi="仿宋_GB2312" w:eastAsia="仿宋_GB2312"/>
          <w:b w:val="0"/>
          <w:sz w:val="32"/>
        </w:rPr>
        <w:t>强化品牌，应实施“链主品牌+配套品牌”双轮驱动，支持五征做强自有机型品牌、探索国际形象；研究打造“五莲农机”区域标识。总体判断，集群品牌处于从“有产品无品牌”向“有品牌缺强势”过渡阶段，补齐品牌策划、质量追溯与内容运营短板后，有望把制造优势转化为市场话语权与利润空间。上述基础条件为主产业链协同升级提供了现实支撑。相关动向需在后续监测中予以持续关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深刻影响集群产品方向。智能化趋势推动配北斗导航、自动驾驶与无级变速拖拉机需求上升；新能源化使混合动力与电动农机成为新方向；规模化农业使大马力与高效复式作业机械受青睐；服务化使运维、金融与二手市场重要性提升。这些变化要求企业更快的新品迭代与更敏捷的供应链响应，也推动集群由传统农机向“智能+新能源”延伸。</w:t>
      </w:r>
    </w:p>
    <w:p>
      <w:pPr>
        <w:spacing w:lineRule="exact" w:line="600" w:after="0"/>
        <w:ind w:firstLine="420"/>
      </w:pPr>
      <w:r>
        <w:rPr>
          <w:rFonts w:ascii="仿宋_GB2312" w:hAnsi="仿宋_GB2312" w:eastAsia="仿宋_GB2312"/>
          <w:b w:val="0"/>
          <w:sz w:val="32"/>
        </w:rPr>
        <w:t>从客户群体看，种粮大户与合作社更看重全生命周期成本、作业效率与补贴合规，对传统小拖忠诚度下降，倒逼企业重构产品矩阵。老龄化与劳动力短缺则为智能农机打开空间。需关注的是，需求变化速度快于配套企业研发节奏，导致跟风式上新多、引领式创新少，易陷入同质化。准确把握细分趋势并前置布局是关键能力。该特征对制定差异化扶持政策具有参考意义。</w:t>
      </w:r>
    </w:p>
    <w:p>
      <w:pPr>
        <w:spacing w:lineRule="exact" w:line="600" w:after="0"/>
        <w:ind w:firstLine="420"/>
      </w:pPr>
      <w:r>
        <w:rPr>
          <w:rFonts w:ascii="仿宋_GB2312" w:hAnsi="仿宋_GB2312" w:eastAsia="仿宋_GB2312"/>
          <w:b w:val="0"/>
          <w:sz w:val="32"/>
        </w:rPr>
        <w:t>应对需求变化，集群应建立技术洞察共享机制，引导企业围绕智能、新能源、服务三大主线差异化开发；以数据驱动反向定制减少库存风险。总体判断，需求端升级为集群提供了价值跃升机遇，谁能更快把趋势转化为稳定供给，谁就能在下一轮竞争中占据主动，这要求集群整体提升从洞察到量产的敏捷创新能力。从长远看，这一格局有利于集群稳步扩张。这为主产业链降本增效创造了有利条件。</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农机装备集群竞争激烈，潍坊、济宁、聊城、临沂等地在拖拉机与收获机领域积淀深厚，五莲集群相较这些先发地区，在农用车、青贮机械与部分大马力机型上具差异化切入点。作为山东省农机装备六大特色集群之一，五莲在链主带动与专精特新配套上具比较优势，但整体规模与品牌影响力仍有差距。与潍坊（潍柴雷沃）等龙头相比，五征在高端大拖上仍处追赶。</w:t>
      </w:r>
    </w:p>
    <w:p>
      <w:pPr>
        <w:spacing w:lineRule="exact" w:line="600" w:after="0"/>
        <w:ind w:firstLine="420"/>
      </w:pPr>
      <w:r>
        <w:rPr>
          <w:rFonts w:ascii="仿宋_GB2312" w:hAnsi="仿宋_GB2312" w:eastAsia="仿宋_GB2312"/>
          <w:b w:val="0"/>
          <w:sz w:val="32"/>
        </w:rPr>
        <w:t>从全国视角，农机龙头集中度高，县域与园区集群多以配套与细分品类参与竞争，面临被整合或转移压力。五莲凭借五征链主与配套体系在北方市场具区位优势。需关注的是，邻近地区同质化招商可能稀释要素与订单，集群须以智能农机与青贮装备构筑护城河，避免陷入补贴竞争与产能重复。差异化定位是应对区域竞争的核心策略。此类实践对县域特色集群建设具有可借鉴价值。</w:t>
      </w:r>
    </w:p>
    <w:p>
      <w:pPr>
        <w:spacing w:lineRule="exact" w:line="600" w:after="0"/>
        <w:ind w:firstLine="420"/>
      </w:pPr>
      <w:r>
        <w:rPr>
          <w:rFonts w:ascii="仿宋_GB2312" w:hAnsi="仿宋_GB2312" w:eastAsia="仿宋_GB2312"/>
          <w:b w:val="0"/>
          <w:sz w:val="32"/>
        </w:rPr>
        <w:t>总体判断，五莲农机装备集群在省级梯队中属成长型选手，机会在于智能大拖、青贮装备与专精特新配套，挑战在于先发地区的规模与系统压制。后续应通过“错位竞争+协同配套”融入全省农机装备布局，在大马力智能拖拉机、青贮一体化与关键部件上形成不可替代性，以特色竞争力在区域格局中争得更高位势。上述进展标志着本地产业能级正在稳步抬升。</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若干结构性问题。一是企业平均规模偏小、中间层薄弱，大量配套企业长期处于构件与维修低附加值环节，升级动力与能力双重不足。二是研发与系统“两个薄弱”叠加，导致产品同质化与利润外流。三是平台协作浅层化，校地与链主平台尚未完全向配套企业开放协同，共享平台利用率与互联度不高。四是人才结构失衡，高端设计与电控人才短缺制约转型上限。</w:t>
      </w:r>
    </w:p>
    <w:p>
      <w:pPr>
        <w:spacing w:lineRule="exact" w:line="600" w:after="0"/>
        <w:ind w:firstLine="420"/>
      </w:pPr>
      <w:r>
        <w:rPr>
          <w:rFonts w:ascii="仿宋_GB2312" w:hAnsi="仿宋_GB2312" w:eastAsia="仿宋_GB2312"/>
          <w:b w:val="0"/>
          <w:sz w:val="32"/>
        </w:rPr>
        <w:t>五是要素约束趋紧。用地指标与环境容量限制扩建，配套企业融资难影响技改节奏，旺季用工与物流瓶颈突出。六是质量与合规体系参差，部分小企业管理能力弱，可能影响区域品牌声誉。需重点关注这些问题相互强化形成“低水平均衡”的风险：企业弱则投入少，投入少则能力弱，能力弱则更难升级，必须通过外部干预打破循环。该环节仍是后续补链强链的重点发力方向。</w:t>
      </w:r>
    </w:p>
    <w:p>
      <w:pPr>
        <w:spacing w:lineRule="exact" w:line="600" w:after="0"/>
        <w:ind w:firstLine="420"/>
      </w:pPr>
      <w:r>
        <w:rPr>
          <w:rFonts w:ascii="仿宋_GB2312" w:hAnsi="仿宋_GB2312" w:eastAsia="仿宋_GB2312"/>
          <w:b w:val="0"/>
          <w:sz w:val="32"/>
        </w:rPr>
        <w:t>破解内部问题，应以“强中间、补两端、联平台、活要素”为总思路：培育中坚企业、补强设计与系统、打通平台协同、疏通要素堵点。总体看，问题虽多但根源集中，关键在于建立链主带动、公共服务托底、政策精准滴灌的协同治理机制，使集群由自发集聚走向有组织升级，从根本上提升内生发展质量。这一基础有助于增强集群整体的抗风险能力。由此形成的生态效应正在逐步显现。</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面临多重外部风险。市场端，钢材与橡胶价格周期波动直接冲击制造成本，而终端农机提价空间有限，企业两头受压；农业生产周期与补贴政策调整使订单波动明显。贸易端，若未来出口拓展，技术性壁垒与汇率波动将带来不确定性。政策端，环保、能耗与农机鉴定监管趋严，不达标企业面临退出风险，对集群整体合规水平提出更高要求。上述努力为集群高质量发展进一步筑牢了根基。</w:t>
      </w:r>
    </w:p>
    <w:p>
      <w:pPr>
        <w:spacing w:lineRule="exact" w:line="600" w:after="0"/>
        <w:ind w:firstLine="420"/>
      </w:pPr>
      <w:r>
        <w:rPr>
          <w:rFonts w:ascii="仿宋_GB2312" w:hAnsi="仿宋_GB2312" w:eastAsia="仿宋_GB2312"/>
          <w:b w:val="0"/>
          <w:sz w:val="32"/>
        </w:rPr>
        <w:t>供应链端，钢材与核心电子系统对外依存使集群在突发冲击下暴露脆弱性；物流端，重大件运输紧张可能影响交期。金融端，若宏观流动性收紧，轻资产配套企业首当其冲。需关注的是，农机质量与安全事故经网络放大可能波及相关区域品牌，须建立快速响应机制。外部风险因补贴依赖而被放大，韧性建设尤为紧迫。这持续强化了龙头企业的辐射带动作用。</w:t>
      </w:r>
    </w:p>
    <w:p>
      <w:pPr>
        <w:spacing w:lineRule="exact" w:line="600" w:after="0"/>
        <w:ind w:firstLine="420"/>
      </w:pPr>
      <w:r>
        <w:rPr>
          <w:rFonts w:ascii="仿宋_GB2312" w:hAnsi="仿宋_GB2312" w:eastAsia="仿宋_GB2312"/>
          <w:b w:val="0"/>
          <w:sz w:val="32"/>
        </w:rPr>
        <w:t>应对外部风险，应构建原料战略库存、市场多元化、合规预警与舆情应急四道防线，并推动企业运用套期保值等市场化工具。总体判断，集群外部风险可控但不可轻视，提升韧性的根本在于优化结构与增强能力，使企业在波动中具备更强缓冲与恢复力，保障集群作为县域支柱行稳致远。该趋势与全省高端装备布局方向总体契合。相关经验值得在更大范围内复制推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农机装备提供了清晰政策导向。山东省把农机装备作为标志性产业链重点推进，产业规模连续多年居全国第一，2023年营收八百零九亿元、占全国约百分之二十六；支持潍坊会同日照、临沂联合申报国家先进制造业集群。五莲集群作为省级特色产业集群，享受认定与配套支持，并入选省数字化转型试点集群。政策环境总体有利。这一态势反映出集群正处于提质增效的关键阶段。</w:t>
      </w:r>
    </w:p>
    <w:p>
      <w:pPr>
        <w:spacing w:lineRule="exact" w:line="600" w:after="0"/>
        <w:ind w:firstLine="420"/>
      </w:pPr>
      <w:r>
        <w:rPr>
          <w:rFonts w:ascii="仿宋_GB2312" w:hAnsi="仿宋_GB2312" w:eastAsia="仿宋_GB2312"/>
          <w:b w:val="0"/>
          <w:sz w:val="32"/>
        </w:rPr>
        <w:t>从政策取向看，顶层设计突出“集群化、高端化、绿色化”，鼓励培育链主与专精特新、推动智能农机与新能源发展，对省级特色产业集群给予倾斜。智改数转、设备更新与碳达峰相关要求也通过政策传导为集群升级的外部约束与动力。需关注的是，政策红利落地依赖基层执行精度，企业应加强标志性项目申报对接，避免“政策看得见、用不上”的信息不对称。</w:t>
      </w:r>
    </w:p>
    <w:p>
      <w:pPr>
        <w:spacing w:lineRule="exact" w:line="600" w:after="0"/>
        <w:ind w:firstLine="420"/>
      </w:pPr>
      <w:r>
        <w:rPr>
          <w:rFonts w:ascii="仿宋_GB2312" w:hAnsi="仿宋_GB2312" w:eastAsia="仿宋_GB2312"/>
          <w:b w:val="0"/>
          <w:sz w:val="32"/>
        </w:rPr>
        <w:t>总体判断，顶层政策环境对集群发展总体有利，科技创新与数字化转型两条主线与集群实际高度契合。后续应做好政策承接的颗粒化分解，把省级意图转化为可操作的园区举措与企业项目，使政策红利切实转化为设计投入、产能升级与绿色增值，为集群向价值链两端迈进提供持续制度供给。上述基础条件为主产业链协同升级提供了现实支撑。相关动向需在后续监测中予以持续关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五莲县将农机装备列为重点产业链，实施“点线面”协同发力，开展优质中小企业梯度培育，2024年新增创新型中小企业九十五家、省级专精特新五十一一家、国家级“小巨人”一家。县里出台“五个第一时间”亲商服务，举办政银企对接为四百八十四家企业新增贷款二十九点六亿元；与华为云签约推进集群数字化转型。以五征为链主、悍马轮胎等配套的垂直分工体系逐步成型，营商环境在县域中具备比较优势。</w:t>
      </w:r>
    </w:p>
    <w:p>
      <w:pPr>
        <w:spacing w:lineRule="exact" w:line="600" w:after="0"/>
        <w:ind w:firstLine="420"/>
      </w:pPr>
      <w:r>
        <w:rPr>
          <w:rFonts w:ascii="仿宋_GB2312" w:hAnsi="仿宋_GB2312" w:eastAsia="仿宋_GB2312"/>
          <w:b w:val="0"/>
          <w:sz w:val="32"/>
        </w:rPr>
        <w:t>在培育上，地方对龙头企业实施精准服务，支持其交付手持订单与建设绿色智能工厂；对配套企业通过共享平台与培训降低升级门槛。需关注的是，扶持政策应更加注重普惠性与针对性平衡，避免资源过度向少数巨头集中而忽视广大配套企业的共性需求，如共享中试、联合采购与人才培训等公共品供给亟待加强。该特征对制定差异化扶持政策具有参考意义。</w:t>
      </w:r>
    </w:p>
    <w:p>
      <w:pPr>
        <w:spacing w:lineRule="exact" w:line="600" w:after="0"/>
        <w:ind w:firstLine="420"/>
      </w:pPr>
      <w:r>
        <w:rPr>
          <w:rFonts w:ascii="仿宋_GB2312" w:hAnsi="仿宋_GB2312" w:eastAsia="仿宋_GB2312"/>
          <w:b w:val="0"/>
          <w:sz w:val="32"/>
        </w:rPr>
        <w:t>优化地方扶持，应从“给优惠”转向“建生态”，把财政资金更多投向平台、要素与人才等公共领域，以杠杆撬动社会投入。总体看，五莲地方扶持力度在省内县域居前，若能持续聚焦短板补强与全链协同，将显著增强集群内生动力，使政策温度转化为企业成长的真实速度。从长远看，这一格局有利于集群稳步扩张。这为主产业链降本增效创造了有利条件。</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与平台为载体逐步完善。基础设施方面，园区统一提供标准厂房、物流与通信，较好解决企业落地问题；检测、鉴定与金融服务在县域周边就近可得，是集群发展的重要支撑。创新配套上，五征国家级研发平台与数字化转型试点为中小企业提供赋能，对企业研发支撑较好。数字配套方面，依托华为云推进集群数字化转型，中小企业数字化渗透率逐步提升。</w:t>
      </w:r>
    </w:p>
    <w:p>
      <w:pPr>
        <w:spacing w:lineRule="exact" w:line="600" w:after="0"/>
        <w:ind w:firstLine="420"/>
      </w:pPr>
      <w:r>
        <w:rPr>
          <w:rFonts w:ascii="仿宋_GB2312" w:hAnsi="仿宋_GB2312" w:eastAsia="仿宋_GB2312"/>
          <w:b w:val="0"/>
          <w:sz w:val="32"/>
        </w:rPr>
        <w:t>从配套短板看，一是配套企业共享中试与联合研发等软性平台不足，二是高端检测与绿色改装服务能力在旺季仍显紧张，三是面向配套企业的融资担保、法律服务、国际认证等生产性服务业薄弱。这些公共品的缺失，使中小企业被迫各自投入或外购，抬高综合成本。需重点以市场化机制运营公共设施，避免“建好不用”，提升配套使用效率与覆盖面。此类实践对县域特色集群建设具有可借鉴价值。</w:t>
      </w:r>
    </w:p>
    <w:p>
      <w:pPr>
        <w:spacing w:lineRule="exact" w:line="600" w:after="0"/>
        <w:ind w:firstLine="420"/>
      </w:pPr>
      <w:r>
        <w:rPr>
          <w:rFonts w:ascii="仿宋_GB2312" w:hAnsi="仿宋_GB2312" w:eastAsia="仿宋_GB2312"/>
          <w:b w:val="0"/>
          <w:sz w:val="32"/>
        </w:rPr>
        <w:t>完善公共配套，应坚持“企业急用、政府补位、市场运营”原则，优先补齐联合研发、检测认证、数据与金融服务四类短板。总体看，集群硬配套已具规模、软配套仍待加强，公共服务能级上移将直接决定配套企业升级速度与集群整体协同效率，是营商环境从“便企”走向“强企”的关键一跃。上述进展标志着本地产业能级正在稳步抬升。该环节仍是后续补链强链的重点发力方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开始发挥作用。农机相关行业协会承担标准宣贯、培训交流、展会组织与政企沟通职能，为配套企业提供信息与方法支持；五莲举办全省农机装备产业链融链固链对接活动，带动中小企业卡位入链。总体看，协会在联络企业与政府、组织抱团参展方面成效初显，但在牵头联合研发、共建标准与集体品牌运营上的深度仍显不足。</w:t>
      </w:r>
    </w:p>
    <w:p>
      <w:pPr>
        <w:spacing w:lineRule="exact" w:line="600" w:after="0"/>
        <w:ind w:firstLine="420"/>
      </w:pPr>
      <w:r>
        <w:rPr>
          <w:rFonts w:ascii="仿宋_GB2312" w:hAnsi="仿宋_GB2312" w:eastAsia="仿宋_GB2312"/>
          <w:b w:val="0"/>
          <w:sz w:val="32"/>
        </w:rPr>
        <w:t>制约协会作用的因素包括：配套企业参与度高但付费与投入能力有限，协会自身专业化运营人才不足，以及跨部门协调机制尚不顺畅。需关注的是，协会若能转型为“服务型平台”，统筹技术洞察、联合采购、认证咨询等共性需求，将大幅降低配套企业交易成本。同时应防范协会功能空心化，避免仅流于会议与联谊。这一基础有助于增强集群整体的抗风险能力。</w:t>
      </w:r>
    </w:p>
    <w:p>
      <w:pPr>
        <w:spacing w:lineRule="exact" w:line="600" w:after="0"/>
        <w:ind w:firstLine="420"/>
      </w:pPr>
      <w:r>
        <w:rPr>
          <w:rFonts w:ascii="仿宋_GB2312" w:hAnsi="仿宋_GB2312" w:eastAsia="仿宋_GB2312"/>
          <w:b w:val="0"/>
          <w:sz w:val="32"/>
        </w:rPr>
        <w:t>激活行业协会，应支持其承接政府转移职能与购买服务，引入专业秘书长与市场化运营；推动协会牵头制定团体标准、组织联合出海。总体判断，协会是集群软治理的重要支点，补齐其能力与资源后，可与政府、链主形成“三方共治”，为数量众多、资源有限的配套企业提供低成本的组织化赋能。由此形成的生态效应正在逐步显现。上述努力为集群高质量发展进一步筑牢了根基。</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发展的经济效应已在多项指标上显现。五莲县农机装备集群达到省级特色产业集群“协作配套一百户以上、年营业收入一百亿元以上”门槛，专精特新中小企业二十八家、“小巨人”五家、单项冠军两家，产业规模稳步扩张并成为五莲工业增长的重要支撑。五征2024年相关产销十一点八万台、销售收入四十二亿元，是区域工业的支柱。总体看，集群对县域经济与税收的拉动效应持续增强。</w:t>
      </w:r>
    </w:p>
    <w:p>
      <w:pPr>
        <w:spacing w:lineRule="exact" w:line="600" w:after="0"/>
        <w:ind w:firstLine="420"/>
      </w:pPr>
      <w:r>
        <w:rPr>
          <w:rFonts w:ascii="仿宋_GB2312" w:hAnsi="仿宋_GB2312" w:eastAsia="仿宋_GB2312"/>
          <w:b w:val="0"/>
          <w:sz w:val="32"/>
        </w:rPr>
        <w:t>从效率效应看，园区集聚与协同技改降低了企业固定成本与交单摩擦，链主的订单外溢带来范围经济；智能工厂与自动化改造提升了单位人工产出。需关注的是，经济效应更多体现为“量”的扩张与补贴拉动，单位产值附加值与自有设计贡献仍有提升空间，后续应以提质效而非单纯扩规模作为成效衡量重点。这持续强化了龙头企业的辐射带动作用。该趋势与全省高端装备布局方向总体契合。</w:t>
      </w:r>
    </w:p>
    <w:p>
      <w:pPr>
        <w:spacing w:lineRule="exact" w:line="600" w:after="0"/>
        <w:ind w:firstLine="420"/>
      </w:pPr>
      <w:r>
        <w:rPr>
          <w:rFonts w:ascii="仿宋_GB2312" w:hAnsi="仿宋_GB2312" w:eastAsia="仿宋_GB2312"/>
          <w:b w:val="0"/>
          <w:sz w:val="32"/>
        </w:rPr>
        <w:t>总体判断，集群经济效应正向且稳固，已成为五莲高质量发展的重要增长板块。下一步应把成效评估从产值与销量导向转向“产值+附加值+亩均”综合导向，引导要素向高效环节集中，使经济效应由规模与补贴驱动真正转向效率与质量驱动，为县域财政与产业升级提供更可持续的支撑。相关经验值得在更大范围内复制推广。这一态势反映出集群正处于提质增效的关键阶段。</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农机装备属劳动密集型与技术密集型兼具的产业，集群在稳就业、扩就业上效应明显。园区与周边镇街吸纳了大量本地劳动力、返乡务工者与院校毕业生，提供从焊工、装配到设计师、质量师、智能装备运维等多层次岗位。交机与旺季显著拉动周边灵活就业，对居民增收与城镇化具有直接贡献，是稳就业的重要产业载体。上述基础条件为主产业链协同升级提供了现实支撑。</w:t>
      </w:r>
    </w:p>
    <w:p>
      <w:pPr>
        <w:spacing w:lineRule="exact" w:line="600" w:after="0"/>
        <w:ind w:firstLine="420"/>
      </w:pPr>
      <w:r>
        <w:rPr>
          <w:rFonts w:ascii="仿宋_GB2312" w:hAnsi="仿宋_GB2312" w:eastAsia="仿宋_GB2312"/>
          <w:b w:val="0"/>
          <w:sz w:val="32"/>
        </w:rPr>
        <w:t>从就业质量看，智能产线与设计平台提升了技能岗位占比，但大量一线岗位仍属中低技能、中低收入，职业稳定性受农机周期影响。龙头企业通过全国经销与海外布局，把制造就业与流通服务就业串联，扩大了就业覆盖面。需关注的是，青年人才留存难、高技能岗位供给不足，制约了就业结构向高质量演进，应强化培训与职业通道设计。相关动向需在后续监测中予以持续关注。</w:t>
      </w:r>
    </w:p>
    <w:p>
      <w:pPr>
        <w:spacing w:lineRule="exact" w:line="600" w:after="0"/>
        <w:ind w:firstLine="420"/>
      </w:pPr>
      <w:r>
        <w:rPr>
          <w:rFonts w:ascii="仿宋_GB2312" w:hAnsi="仿宋_GB2312" w:eastAsia="仿宋_GB2312"/>
          <w:b w:val="0"/>
          <w:sz w:val="32"/>
        </w:rPr>
        <w:t>总体判断，集群就业效应惠及面广、社会效益实，是县域共同富裕的可靠抓手。后续应通过技能提升、权益保障与职业发展三条路径提高就业质量，使集群不仅“吸纳人多”更“留住人好”，把人口红利转化为人力资本红利，为产业持续升级提供稳定且不断增值的劳动力支撑。该特征对制定差异化扶持政策具有参考意义。从长远看，这一格局有利于集群稳步扩张。</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上下游与区域协同多个层面。向上游，稳定订单带动钢材、橡胶、电子与零部件等配套体系发展；向下游，整机成长拉动物流、检测、金融与售后等生产性服务业集聚。园区基础设施与公共服务产生正外部性，降低了区域整体营商成本。总体看，集群已成为带动五莲二三产融合的枢纽节点。这为主产业链降本增效创造了有利条件。</w:t>
      </w:r>
    </w:p>
    <w:p>
      <w:pPr>
        <w:spacing w:lineRule="exact" w:line="600" w:after="0"/>
        <w:ind w:firstLine="420"/>
      </w:pPr>
      <w:r>
        <w:rPr>
          <w:rFonts w:ascii="仿宋_GB2312" w:hAnsi="仿宋_GB2312" w:eastAsia="仿宋_GB2312"/>
          <w:b w:val="0"/>
          <w:sz w:val="32"/>
        </w:rPr>
        <w:t>从创新溢出看，龙头企业工艺与设计改良通过人员流动与平台开放扩散至配套企业，形成渐进式技术外溢；校企联合攻关若进一步开放，将放大知识溢出。需关注的是，当前溢出更多集中于制造与配套环节，设计与系统端溢出偏弱，且外围镇街对核心区的承接能力不均。应通过基础设施延伸与数字平台联通，扩大溢出的空间与层级覆盖。此类实践对县域特色集群建设具有可借鉴价值。</w:t>
      </w:r>
    </w:p>
    <w:p>
      <w:pPr>
        <w:spacing w:lineRule="exact" w:line="600" w:after="0"/>
        <w:ind w:firstLine="420"/>
      </w:pPr>
      <w:r>
        <w:rPr>
          <w:rFonts w:ascii="仿宋_GB2312" w:hAnsi="仿宋_GB2312" w:eastAsia="仿宋_GB2312"/>
          <w:b w:val="0"/>
          <w:sz w:val="32"/>
        </w:rPr>
        <w:t>总体判断，集群溢出效应已突破单一产业边界，向服务与城建领域扩散，符合特色产业集群“以点带面”的政策初衷。后续应主动设计溢出通道，如核心区托管外围基地、链主开放供应链，使溢出由自发走向有序，最大化集群对县域全面发展的带动贡献。上述进展标志着本地产业能级正在稳步抬升。该环节仍是后续补链强链的重点发力方向。这一基础有助于增强集群整体的抗风险能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主要表现在就业富民、装备制造城市形象与乡村振兴三方面。以工促农使居民在家门口获得务工与配套双重收入，助力巩固就业与乡村产业衔接；五莲作为农机装备制造县域的名片提升了区域辨识度。在应急与保供层面，本地农机产能对粮食生产与防灾减灾保障具有现实意义，尤其在青贮与收获机械上。由此形成的生态效应正在逐步显现。上述努力为集群高质量发展进一步筑牢了根基。</w:t>
      </w:r>
    </w:p>
    <w:p>
      <w:pPr>
        <w:spacing w:lineRule="exact" w:line="600" w:after="0"/>
        <w:ind w:firstLine="420"/>
      </w:pPr>
      <w:r>
        <w:rPr>
          <w:rFonts w:ascii="仿宋_GB2312" w:hAnsi="仿宋_GB2312" w:eastAsia="仿宋_GB2312"/>
          <w:b w:val="0"/>
          <w:sz w:val="32"/>
        </w:rPr>
        <w:t>从社会认同看，农机作为“强农重器”产业，公众关注度高，对质量与安全的期待也更高，一旦发生事故或舆情易引发信任波动。需重点关注配套企业合规水平对区域社会形象的影响，建立统一的质量追溯与危机沟通机制，维护“五莲农机”整体信誉。此外，集群发展应兼顾环境与社区感受，降低涂装与物流对周边居民的影响。这持续强化了龙头企业的辐射带动作用。</w:t>
      </w:r>
    </w:p>
    <w:p>
      <w:pPr>
        <w:spacing w:lineRule="exact" w:line="600" w:after="0"/>
        <w:ind w:firstLine="420"/>
      </w:pPr>
      <w:r>
        <w:rPr>
          <w:rFonts w:ascii="仿宋_GB2312" w:hAnsi="仿宋_GB2312" w:eastAsia="仿宋_GB2312"/>
          <w:b w:val="0"/>
          <w:sz w:val="32"/>
        </w:rPr>
        <w:t>总体判断，集群社会效应总体正向，是县域社会治理与装备制造形象建设的积极力量。后续应在发展中嵌入社会责任与透明治理，把质量合规、绿色制造与联农带农作为社会效应的硬指标，使集群不仅创造经济价值，也持续累积社会信任与区域美誉，为长期发展营造良好的社会生态。该趋势与全省高端装备布局方向总体契合。相关经验值得在更大范围内复制推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分析，集群现存问题可归纳为四类。结构类：企业平均规模偏小、中间层薄弱，研发与系统两端偏弱，产业链完整但价值位势中部化。要素类：高端设计与电控人才不足，中长期资本偏紧，用地与环保容量偏紧，旺季物流与用工存瓶颈。协作类：企业地理集聚深、平台互联浅，校地与链主平台尚未完全向配套企业开放，协会治理能级有限。风险类：补贴波动、同质化竞争与合规风险相互交织。</w:t>
      </w:r>
    </w:p>
    <w:p>
      <w:pPr>
        <w:spacing w:lineRule="exact" w:line="600" w:after="0"/>
        <w:ind w:firstLine="420"/>
      </w:pPr>
      <w:r>
        <w:rPr>
          <w:rFonts w:ascii="仿宋_GB2312" w:hAnsi="仿宋_GB2312" w:eastAsia="仿宋_GB2312"/>
          <w:b w:val="0"/>
          <w:sz w:val="32"/>
        </w:rPr>
        <w:t>这些问题并非孤立，而是相互强化：企业弱则投入少，投入少则能力弱，能力弱更难升级，形成低水平均衡。需强调的是，问题根源多在公共品供给与平台开放机制缺失，而非单个企业不努力，因此单靠市场自发难以短期破解，必须依靠政府精准补位与链主带动形成合力。准确诊断问题是开出对症药方的前提。这一态势反映出集群正处于提质增效的关键阶段。</w:t>
      </w:r>
    </w:p>
    <w:p>
      <w:pPr>
        <w:spacing w:lineRule="exact" w:line="600" w:after="0"/>
        <w:ind w:firstLine="420"/>
      </w:pPr>
      <w:r>
        <w:rPr>
          <w:rFonts w:ascii="仿宋_GB2312" w:hAnsi="仿宋_GB2312" w:eastAsia="仿宋_GB2312"/>
          <w:b w:val="0"/>
          <w:sz w:val="32"/>
        </w:rPr>
        <w:t>总体看，集群已跨越“从无到有”的集聚阶段，正处于“从有到优”的攻坚期。问题清单清晰、方向基本明确，关键在于执行节奏与资源聚焦。后续对策应坚持补短板与锻长板并重，既补设计与系统之短，又锻大马力智能拖拉机、青贮装备与专精特新配套之长，推动集群由规模制造型向质量效益型根本转变。上述基础条件为主产业链协同升级提供了现实支撑。</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核心部件、电控系统、自主设计与智能装备四类短板，建设园区联合研发与中试中心，降低配套企业创新门槛；引育发动机、液压与传感器等配套企业，减少关键要素外购。强链方面，做强农用车、拖拉机与青贮机械等传统优势的质量与性价比竞争力，推动智能化与精益管理，巩固基本盘。延链方面，向新能源农机、智能运维与后市场服务等高附加值端延伸。</w:t>
      </w:r>
    </w:p>
    <w:p>
      <w:pPr>
        <w:spacing w:lineRule="exact" w:line="600" w:after="0"/>
        <w:ind w:firstLine="420"/>
      </w:pPr>
      <w:r>
        <w:rPr>
          <w:rFonts w:ascii="仿宋_GB2312" w:hAnsi="仿宋_GB2312" w:eastAsia="仿宋_GB2312"/>
          <w:b w:val="0"/>
          <w:sz w:val="32"/>
        </w:rPr>
        <w:t>在赛道选择上，应集中资源打造大马力智能拖拉机、青贮收获一体化、关键零部件三大标志性链条，形成全国有影响力的特色名片；常规机型则走差异化、绿色化路线避免红海。需关注链条延伸的节奏，避免盲目铺摊子，应以一个环节突破带动上下游跟进。链主企业在补链强链延链中应担当“链主”，开放供应链与标准，牵引配套企业同步升级。相关动向需在后续监测中予以持续关注。</w:t>
      </w:r>
    </w:p>
    <w:p>
      <w:pPr>
        <w:spacing w:lineRule="exact" w:line="600" w:after="0"/>
        <w:ind w:firstLine="420"/>
      </w:pPr>
      <w:r>
        <w:rPr>
          <w:rFonts w:ascii="仿宋_GB2312" w:hAnsi="仿宋_GB2312" w:eastAsia="仿宋_GB2312"/>
          <w:b w:val="0"/>
          <w:sz w:val="32"/>
        </w:rPr>
        <w:t>总体判断，补链强链延链应“有所为有所不为”，以特色赛道为锚、以平台互联为基、以链主企业为首。通过精准延链，把集群从制造总装节点提升为“设计—制造—服务”复合节点，在价值链中争取更高位势，是下一阶段路径设计的核心主线，也是对冲区域竞争与内部问题的根本抓手。该特征对制定差异化扶持政策具有参考意义。从长远看，这一格局有利于集群稳步扩张。</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分层分类策略。对头部企业，支持其建设国家级平台与绿色智能工厂，鼓励并购重组与国际化布局，打造链主型航母；对中坚企业，遴选一批专精特新苗子，在设计、技改与渠道上重点扶持，补齐“中间层薄弱”；对广大配套企业，通过共享平台、联合采购与培训提升其配套能力与生存质量，避免大面积淘汰引发就业与社会波动。三类企业协同方能形成健康生态。</w:t>
      </w:r>
    </w:p>
    <w:p>
      <w:pPr>
        <w:spacing w:lineRule="exact" w:line="600" w:after="0"/>
        <w:ind w:firstLine="420"/>
      </w:pPr>
      <w:r>
        <w:rPr>
          <w:rFonts w:ascii="仿宋_GB2312" w:hAnsi="仿宋_GB2312" w:eastAsia="仿宋_GB2312"/>
          <w:b w:val="0"/>
          <w:sz w:val="32"/>
        </w:rPr>
        <w:t>在培育手段上，应推广梯度培育与“一企一策”经验，建立企业梯度培育库与成长档案；用首台套、首批次政策降低创新风险；鼓励链主向配套企业输出质量标准与订单。需关注的是，培育不能只重“给资金”，更要重“给能力”与“给市场”，以应用场景与联合攻关带动真实成长。同时应完善企业退出与重组机制，优化存量。这为主产业链降本增效创造了有利条件。</w:t>
      </w:r>
    </w:p>
    <w:p>
      <w:pPr>
        <w:spacing w:lineRule="exact" w:line="600" w:after="0"/>
        <w:ind w:firstLine="420"/>
      </w:pPr>
      <w:r>
        <w:rPr>
          <w:rFonts w:ascii="仿宋_GB2312" w:hAnsi="仿宋_GB2312" w:eastAsia="仿宋_GB2312"/>
          <w:b w:val="0"/>
          <w:sz w:val="32"/>
        </w:rPr>
        <w:t>总体判断，企业培育是集群升级的微观基础。唯有龙头更强、中间更厚、配套更活，集群才能摆脱低水平均衡。建议以三年为周期滚动实施梯度培育计划，配套可量化成长指标与第三方评估，使培育资源真正转化为企业竞争力，进而汇成集群整体能级跃升的坚实底座。此类实践对县域特色集群建设具有可借鉴价值。上述进展标志着本地产业能级正在稳步抬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企业主体、平台支撑、开放协同”为路径。鼓励企业围绕智能农机、新能源、电控系统方向布局专利与标准，支持头部企业牵头制定团体标准；推动校地平台互联互通并向配套企业开放设计、中试与认证能力，打通成果转化断点。推动企业与高校院所共建联合实验室，把技术洞察与趋势研究转化为产品力，依托华为云提升集群数字化水平。该环节仍是后续补链强链的重点发力方向。</w:t>
      </w:r>
    </w:p>
    <w:p>
      <w:pPr>
        <w:spacing w:lineRule="exact" w:line="600" w:after="0"/>
        <w:ind w:firstLine="420"/>
      </w:pPr>
      <w:r>
        <w:rPr>
          <w:rFonts w:ascii="仿宋_GB2312" w:hAnsi="仿宋_GB2312" w:eastAsia="仿宋_GB2312"/>
          <w:b w:val="0"/>
          <w:sz w:val="32"/>
        </w:rPr>
        <w:t>在创新生态上，应搭建行业技术数据库，用数字工具缩短新品上市周期；完善知识产权基层服务，降低配套企业维权成本。需关注避免“重建设轻运营”，平台须以市场化机制保持活跃。同时应设立创新券与研发费用后补助，引导企业把营收增量更多投入研发，逐步把集群创新由渐进改良引向原创突破，构筑难以模仿的竞争壁垒。这一基础有助于增强集群整体的抗风险能力。</w:t>
      </w:r>
    </w:p>
    <w:p>
      <w:pPr>
        <w:spacing w:lineRule="exact" w:line="600" w:after="0"/>
        <w:ind w:firstLine="420"/>
      </w:pPr>
      <w:r>
        <w:rPr>
          <w:rFonts w:ascii="仿宋_GB2312" w:hAnsi="仿宋_GB2312" w:eastAsia="仿宋_GB2312"/>
          <w:b w:val="0"/>
          <w:sz w:val="32"/>
        </w:rPr>
        <w:t>总体判断，创新提升是集群从制造向创造跨越的关键。当前短板在平台互联与转化开放，优势在产业基础与市场需求邻近。补齐联合研发与数据平台、激活企业研发主体意识后，集群有望在智能大拖与新能源农机等特色方向形成差异化创新能力，真正把制造资源转化为技术资产与品牌资产。由此形成的生态效应正在逐步显现。上述努力为集群高质量发展进一步筑牢了根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聚焦土地、资本、人才与环境四类。土地上，推进多层厂房与存量用地再开发，以亩均产出引导集约配置，保障高效企业与高附加值船型用地；资本上，发展供应链金融与知识产权质押，设产业引导基金撬动社会资本投向设计与绿色技术；人才上，深化校企合作定向育才，改善环境与职业通道留住青年设计师与电控人才；环境上，扩容园区治污与绿色制造，守住生态底线。</w:t>
      </w:r>
    </w:p>
    <w:p>
      <w:pPr>
        <w:spacing w:lineRule="exact" w:line="600" w:after="0"/>
        <w:ind w:firstLine="420"/>
      </w:pPr>
      <w:r>
        <w:rPr>
          <w:rFonts w:ascii="仿宋_GB2312" w:hAnsi="仿宋_GB2312" w:eastAsia="仿宋_GB2312"/>
          <w:b w:val="0"/>
          <w:sz w:val="32"/>
        </w:rPr>
        <w:t>在机制上，应建立要素向高效主体倾斜的差别化配置规则，避免平均用力；用融资担保与应急转贷缓解配套企业流动性压力，尤其保障补贴回款周期中的资金链安全。需关注要素约束的系统性，单项松绑效果有限，应协同推进。同时要防范要素“恐供”与“过度供”两种倾向，以真实产能与效率为依据动态调节，提升全要素生产率。这持续强化了龙头企业的辐射带动作用。</w:t>
      </w:r>
    </w:p>
    <w:p>
      <w:pPr>
        <w:spacing w:lineRule="exact" w:line="600" w:after="0"/>
        <w:ind w:firstLine="420"/>
      </w:pPr>
      <w:r>
        <w:rPr>
          <w:rFonts w:ascii="仿宋_GB2312" w:hAnsi="仿宋_GB2312" w:eastAsia="仿宋_GB2312"/>
          <w:b w:val="0"/>
          <w:sz w:val="32"/>
        </w:rPr>
        <w:t>总体判断，要素保障是集群行稳致远的硬件基础。当前短板在设计与电控人才、中长期资本，瓶颈在环境容量与用地指标。通过差别化配置与公共平台补位，把有限要素导入创新与高效环节，集群方能在紧约束下实现高质量扩张，使要素红利从“低成本”升级为“高效率”，支撑价值链位势持续上移。该趋势与全省高端装备布局方向总体契合。相关经验值得在更大范围内复制推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从“给优惠”转向“建生态、强治理”。一是做好国家与省级政策承接，把山东省农机装备产业链部署与五莲提升方案颗粒化为可操作项目，提升企业政策可得性；二是地方扶持从普惠奖补更多转向公共品供给，重点投联合研发、检测认证、数据与金融四类平台；三是完善梯度培育与“一企一策”服务，建立政策效果第三方评估与动态退出机制，提高资金使用绩效。</w:t>
      </w:r>
    </w:p>
    <w:p>
      <w:pPr>
        <w:spacing w:lineRule="exact" w:line="600" w:after="0"/>
        <w:ind w:firstLine="420"/>
      </w:pPr>
      <w:r>
        <w:rPr>
          <w:rFonts w:ascii="仿宋_GB2312" w:hAnsi="仿宋_GB2312" w:eastAsia="仿宋_GB2312"/>
          <w:b w:val="0"/>
          <w:sz w:val="32"/>
        </w:rPr>
        <w:t>在治理层面，应构建“政府+链主+协会”三方共治，支持协会承接标准、培训与联合出海职能；建立集群统计监测与风险预警体系，对钢价、质量舆情与补贴波动早识别早应对。需关注政策协同，避免科技、工信、农业等部门举措碎片化，应以集群为单元统筹资源。同时应扩大对内对外开放，借力潍坊—日照—临沂国家先进制造业集群与“一带一路”拓展市场。</w:t>
      </w:r>
    </w:p>
    <w:p>
      <w:pPr>
        <w:spacing w:lineRule="exact" w:line="600" w:after="0"/>
        <w:ind w:firstLine="420"/>
      </w:pPr>
      <w:r>
        <w:rPr>
          <w:rFonts w:ascii="仿宋_GB2312" w:hAnsi="仿宋_GB2312" w:eastAsia="仿宋_GB2312"/>
          <w:b w:val="0"/>
          <w:sz w:val="32"/>
        </w:rPr>
        <w:t>总体判断，政策优化方向明确：以生态思维替代项目思维，以治理能力提升替代简单补贴。通过精准、协同、可评估的政策供给，把五莲县农机装备集群的制度优势转化为企业成长速度与产业层级高度，为省级特色产业集群高质量发展提供可复制的县域样本，实现经济、社会与生态效益的统一。这一态势反映出集群正处于提质增效的关键阶段。上述基础条件为主产业链协同升级提供了现实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五莲县人民政府官网：五莲县农机装备特色产业集群概况（http://www.wulian.gov.cn/）</w:t>
      </w:r>
    </w:p>
    <w:p>
      <w:pPr>
        <w:spacing w:lineRule="exact" w:line="600" w:after="0"/>
        <w:ind w:firstLine="0"/>
      </w:pPr>
      <w:r>
        <w:rPr>
          <w:rFonts w:ascii="仿宋_GB2312" w:hAnsi="仿宋_GB2312" w:eastAsia="仿宋_GB2312"/>
          <w:b w:val="0"/>
          <w:sz w:val="32"/>
        </w:rPr>
        <w:t>2. 山东省工业和信息化厅：2024年度山东省中小企业特色产业集群名单公示（http://gxt.shandong.gov.cn/）</w:t>
      </w:r>
    </w:p>
    <w:p>
      <w:pPr>
        <w:spacing w:lineRule="exact" w:line="600" w:after="0"/>
        <w:ind w:firstLine="0"/>
      </w:pPr>
      <w:r>
        <w:rPr>
          <w:rFonts w:ascii="仿宋_GB2312" w:hAnsi="仿宋_GB2312" w:eastAsia="仿宋_GB2312"/>
          <w:b w:val="0"/>
          <w:sz w:val="32"/>
        </w:rPr>
        <w:t>3. 大众日报/大众网：日照市2个集群入围2024年度省特色产业集群公示名单（http://www.dzwww.com/）</w:t>
      </w:r>
    </w:p>
    <w:p>
      <w:pPr>
        <w:spacing w:lineRule="exact" w:line="600" w:after="0"/>
        <w:ind w:firstLine="0"/>
      </w:pPr>
      <w:r>
        <w:rPr>
          <w:rFonts w:ascii="仿宋_GB2312" w:hAnsi="仿宋_GB2312" w:eastAsia="仿宋_GB2312"/>
          <w:b w:val="0"/>
          <w:sz w:val="32"/>
        </w:rPr>
        <w:t>4. 山东五征集团官网：集团概况与产品体系（https://www.wuzheng.com.cn/）</w:t>
      </w:r>
    </w:p>
    <w:p>
      <w:pPr>
        <w:spacing w:lineRule="exact" w:line="600" w:after="0"/>
        <w:ind w:firstLine="0"/>
      </w:pPr>
      <w:r>
        <w:rPr>
          <w:rFonts w:ascii="仿宋_GB2312" w:hAnsi="仿宋_GB2312" w:eastAsia="仿宋_GB2312"/>
          <w:b w:val="0"/>
          <w:sz w:val="32"/>
        </w:rPr>
        <w:t>5. 山东省工信厅：“中国制造宣传周”之看山东 农机装备产业（http://gxt.shandong.gov.cn/art/2024/9/25/）</w:t>
      </w:r>
    </w:p>
    <w:p>
      <w:pPr>
        <w:spacing w:lineRule="exact" w:line="600" w:after="0"/>
        <w:ind w:firstLine="0"/>
      </w:pPr>
      <w:r>
        <w:rPr>
          <w:rFonts w:ascii="仿宋_GB2312" w:hAnsi="仿宋_GB2312" w:eastAsia="仿宋_GB2312"/>
          <w:b w:val="0"/>
          <w:sz w:val="32"/>
        </w:rPr>
        <w:t>6. 中国网财经：山东五莲构建中小企业梯度跃升格局（https://finance.china.com.cn/）</w:t>
      </w:r>
    </w:p>
    <w:p>
      <w:pPr>
        <w:spacing w:lineRule="exact" w:line="600" w:after="0"/>
        <w:ind w:firstLine="0"/>
      </w:pPr>
      <w:r>
        <w:rPr>
          <w:rFonts w:ascii="仿宋_GB2312" w:hAnsi="仿宋_GB2312" w:eastAsia="仿宋_GB2312"/>
          <w:b w:val="0"/>
          <w:sz w:val="32"/>
        </w:rPr>
        <w:t>7. 日照市人民政府：关于加大对特色产业集群发展扶持力度的建议答复（http://www.rizhao.gov.cn/）</w:t>
      </w:r>
    </w:p>
    <w:p>
      <w:pPr>
        <w:spacing w:lineRule="exact" w:line="600" w:after="0"/>
        <w:ind w:firstLine="0"/>
      </w:pPr>
      <w:r>
        <w:rPr>
          <w:rFonts w:ascii="仿宋_GB2312" w:hAnsi="仿宋_GB2312" w:eastAsia="仿宋_GB2312"/>
          <w:b w:val="0"/>
          <w:sz w:val="32"/>
        </w:rPr>
        <w:t>8. 日照新闻网：五莲县固链强群优化工业生态（http://www.rznews.cn/）</w:t>
      </w:r>
    </w:p>
    <w:p>
      <w:pPr>
        <w:spacing w:lineRule="exact" w:line="600" w:after="0"/>
        <w:ind w:firstLine="0"/>
      </w:pPr>
      <w:r>
        <w:rPr>
          <w:rFonts w:ascii="仿宋_GB2312" w:hAnsi="仿宋_GB2312" w:eastAsia="仿宋_GB2312"/>
          <w:b w:val="0"/>
          <w:sz w:val="32"/>
        </w:rPr>
        <w:t>9. 日照市人民政府：优质中小企业培育工作情况新闻发布会（http://www.rizhao.gov.cn/art/2025/1/21/）</w:t>
      </w:r>
    </w:p>
    <w:p>
      <w:pPr>
        <w:spacing w:lineRule="exact" w:line="600" w:after="0"/>
        <w:ind w:firstLine="0"/>
      </w:pPr>
      <w:r>
        <w:rPr>
          <w:rFonts w:ascii="仿宋_GB2312" w:hAnsi="仿宋_GB2312" w:eastAsia="仿宋_GB2312"/>
          <w:b w:val="0"/>
          <w:sz w:val="32"/>
        </w:rPr>
        <w:t>10. 人民网山东频道：全国人大代表姜卫东 为乡村振兴注入机械动能（http://sd.people.com.cn/）</w:t>
      </w:r>
    </w:p>
    <w:p>
      <w:pPr>
        <w:spacing w:lineRule="exact" w:line="600" w:after="0"/>
        <w:ind w:firstLine="0"/>
      </w:pPr>
      <w:r>
        <w:rPr>
          <w:rFonts w:ascii="仿宋_GB2312" w:hAnsi="仿宋_GB2312" w:eastAsia="仿宋_GB2312"/>
          <w:b w:val="0"/>
          <w:sz w:val="32"/>
        </w:rPr>
        <w:t>11. 日照日报：吹响“项目突破年”登攀号角（http://www.rznews.cn/）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