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冠县交安设施特色产业集群发展研究报告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冠县交安设施特色产业集群于2026年度入选山东省中小企业特色产业集群名单，是全国最大的交通工程设施加工基地。集群行政归属聊城市冠县，企业主要集中在县经济开发区与烟庄街道，依托三十年余年发展形成以波形梁钢护栏板、镀锌板带、立柱及交安配套为主的特色产业，是冠县制造业强县建设的支柱产业之一，上述态势对后续精准施策提出了明确要求。</w:t>
      </w:r>
    </w:p>
    <w:p>
      <w:pPr>
        <w:spacing w:lineRule="exact" w:line="600" w:after="0"/>
        <w:ind w:firstLine="420"/>
      </w:pPr>
      <w:r>
        <w:rPr>
          <w:rFonts w:ascii="仿宋_GB2312" w:hAnsi="仿宋_GB2312" w:eastAsia="仿宋_GB2312"/>
          <w:b w:val="0"/>
          <w:sz w:val="32"/>
        </w:rPr>
        <w:t>从产业属性看，集群属于交通工程安全设施制造领域，产品涵盖各类交通工程建设所需关键部件，主要包括波形梁钢护栏板、镀锌板带、立柱及交安配套设施，广泛应用于高速公路、国省道与市政道路工程。集群由钢板加工延伸而来，兼具金属材料加工与交通工程配套双重属性，是冠县“钢板加工”产业链的重要组成，相关基础条件的改善仍需持续用力。</w:t>
      </w:r>
    </w:p>
    <w:p>
      <w:pPr>
        <w:spacing w:lineRule="exact" w:line="600" w:after="0"/>
        <w:ind w:firstLine="420"/>
      </w:pPr>
      <w:r>
        <w:rPr>
          <w:rFonts w:ascii="仿宋_GB2312" w:hAnsi="仿宋_GB2312" w:eastAsia="仿宋_GB2312"/>
          <w:b w:val="0"/>
          <w:sz w:val="32"/>
        </w:rPr>
        <w:t>从发展脉络看，冠县交通设施产业起始于2003年，到2008年初具规模，随国家“生命防护工程”深入实施，经二十年发展不断壮大。2023年6月首届全国交通工程设施高质量发展大会在冠县召开，中国交通运输协会授予冠县“交安设施生产强县”称号，集群区域辨识度与行业地位显著提升，成为全国交安设施版图的核心一极。</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披露，冠县护栏板生产企业二百余家，从业人员二万余人，产品年设计产能九百万吨，是全国最大的交通设施生产基地，年产值占全国市场份额的百分之六十以上。部分报道显示产能占全国比例可达七成，规模体量在县域交通设施制造中稳居全国首位，集群效应显著，这一格局在短期内将保持基本稳定，其演进方向值得进一步跟踪研判。</w:t>
      </w:r>
    </w:p>
    <w:p>
      <w:pPr>
        <w:spacing w:lineRule="exact" w:line="600" w:after="0"/>
        <w:ind w:firstLine="420"/>
      </w:pPr>
      <w:r>
        <w:rPr>
          <w:rFonts w:ascii="仿宋_GB2312" w:hAnsi="仿宋_GB2312" w:eastAsia="仿宋_GB2312"/>
          <w:b w:val="0"/>
          <w:sz w:val="32"/>
        </w:rPr>
        <w:t>从企业梯队看，据县政协提案披露，交通设施行业生产企业二百余家，其中规模以上企业五十四家，国家级高新技术企业十六家、DCMM贯标试点二家、省级工业设计中心一家、省级专精特新中小企业十二家；另据县政府新闻发布会口径，规上企业约四十三家。不同口径反映统计时点差异，总体呈“龙头引领、规上支撑、中小配套”格局。</w:t>
      </w:r>
    </w:p>
    <w:p>
      <w:pPr>
        <w:spacing w:lineRule="exact" w:line="600" w:after="0"/>
        <w:ind w:firstLine="420"/>
      </w:pPr>
      <w:r>
        <w:rPr>
          <w:rFonts w:ascii="仿宋_GB2312" w:hAnsi="仿宋_GB2312" w:eastAsia="仿宋_GB2312"/>
          <w:b w:val="0"/>
          <w:sz w:val="32"/>
        </w:rPr>
        <w:t>从产值看，据行业初步估算，2024年冠县护栏板等交安设施产值约九十亿元，构成全县工业经济重要基本盘。集群以链长制统领产业发展，集聚效应持续增强。需说明的是，精确营收数据尚待官方统计公报统一披露，后续宜以权威口径动态跟踪规模变化趋势，确保研判客观精准，整体看仍需在关键处久久为功，这为集群提质增效提供了重要支撑。</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围绕“上游材料与配件—产品制造—商贸与服务”链条展开。上游以镀锌板带、热镀锌原料及配件为主，中游聚焦波形梁钢护栏板、立柱、防阻块等交安产品的制造，下游延伸至商贸流通、工程安装与运维服务，形成生产、安装为一体的产业集群，薄弱环节的补齐宜早不宜迟，上述特征应在规划中予以充分考量，持续巩固优势方能行稳致远。</w:t>
      </w:r>
    </w:p>
    <w:p>
      <w:pPr>
        <w:spacing w:lineRule="exact" w:line="600" w:after="0"/>
        <w:ind w:firstLine="420"/>
      </w:pPr>
      <w:r>
        <w:rPr>
          <w:rFonts w:ascii="仿宋_GB2312" w:hAnsi="仿宋_GB2312" w:eastAsia="仿宋_GB2312"/>
          <w:b w:val="0"/>
          <w:sz w:val="32"/>
        </w:rPr>
        <w:t>从核心产品看，波形梁钢护栏板是集群的标志性主导产品，涵盖两波、三波及合金钢、智能防撞等新型护栏。企业研发稀土耐候钢、合金钢护栏板和熔融纳米环氧涂层波形梁合金钢等新型产品，推动产品由普通护栏向高耐候、智能化升级。交安设施与钢板加工深度耦合，是冠县“钢板延链”的关键方向，多措并举方能切实增强内生动力，该环节对全局竞争力具有基础支撑作用。</w:t>
      </w:r>
    </w:p>
    <w:p>
      <w:pPr>
        <w:spacing w:lineRule="exact" w:line="600" w:after="0"/>
        <w:ind w:firstLine="420"/>
      </w:pPr>
      <w:r>
        <w:rPr>
          <w:rFonts w:ascii="仿宋_GB2312" w:hAnsi="仿宋_GB2312" w:eastAsia="仿宋_GB2312"/>
          <w:b w:val="0"/>
          <w:sz w:val="32"/>
        </w:rPr>
        <w:t>从关联产业看，镀涂钢板制品与交通设施协同发展，2022年冠县钢板延链绿色智造产业被评为山东省特色产业集群，2024年8月镀涂钢板制品产业集群入选国家级中小企业特色产业集群。集群主导产业呈现“钢板加工为基、交安设施为核、商贸服务为翼”的格局，下游应用广、工程属性强，具备由产品向工程总成延伸的清晰路径。</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已形成较为完整的产业链条，形成“成型（焊管）—酸洗—镀锌—护栏板（护栏立柱）”的完整工艺链路。上游企业提供镀锌板带与原料配件，中游完成护栏板、立柱及防阻块制造，下游延伸至工程安装与商贸服务，链条纵向贯通度在交通设施制造领域位居前列，后续须以系统思维统筹推进，上述态势对后续精准施策提出了明确要求。</w:t>
      </w:r>
    </w:p>
    <w:p>
      <w:pPr>
        <w:spacing w:lineRule="exact" w:line="600" w:after="0"/>
        <w:ind w:firstLine="420"/>
      </w:pPr>
      <w:r>
        <w:rPr>
          <w:rFonts w:ascii="仿宋_GB2312" w:hAnsi="仿宋_GB2312" w:eastAsia="仿宋_GB2312"/>
          <w:b w:val="0"/>
          <w:sz w:val="32"/>
        </w:rPr>
        <w:t>从配套看，集群以经济开发区与烟庄街道为核心承载，企业高度集聚、工序衔接紧密，本地即可完成从原料到成品的主要环节，配套半径短、协同效率高。部分企业具备量身定制能力，如北方交通设施有限公司可按客户需求设计专用生产线，体现链条内部的柔性配套水平，相关基础条件的改善仍需持续用力，这一格局在短期内将保持基本稳定。</w:t>
      </w:r>
    </w:p>
    <w:p>
      <w:pPr>
        <w:spacing w:lineRule="exact" w:line="600" w:after="0"/>
        <w:ind w:firstLine="420"/>
      </w:pPr>
      <w:r>
        <w:rPr>
          <w:rFonts w:ascii="仿宋_GB2312" w:hAnsi="仿宋_GB2312" w:eastAsia="仿宋_GB2312"/>
          <w:b w:val="0"/>
          <w:sz w:val="32"/>
        </w:rPr>
        <w:t>从集群韧性看，内循环较为畅通，但上游冷轧板等基础环节仍存在缺口，部分原料依赖外购或外部配套。为弥补上游短板，冠县引进镀锌铝镁钢板及电力设备支架项目，可年产百万吨冷轧板并向下游镀涂线供应。总体看，集群产业链完整度较高，在“原料—镀锌—制品—服务”段基本贯通，上游补强仍在进行，其演进方向值得进一步跟踪研判。</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集群首要短板在上游基础材料环节。尽管本地钢板加工发达，但高端冷轧板、特殊合金钢及部分关键配件仍须外购或外部配套，原料自给率与议价能力受限，利润易受钢价波动挤压。补齐上游冷轧与特种材料，是增强链条安全与价值捕获的关键，也是“补链”工程的重点方向，整体看仍需在关键处久久为功，这为集群提质增效提供了重要支撑。</w:t>
      </w:r>
    </w:p>
    <w:p>
      <w:pPr>
        <w:spacing w:lineRule="exact" w:line="600" w:after="0"/>
        <w:ind w:firstLine="420"/>
      </w:pPr>
      <w:r>
        <w:rPr>
          <w:rFonts w:ascii="仿宋_GB2312" w:hAnsi="仿宋_GB2312" w:eastAsia="仿宋_GB2312"/>
          <w:b w:val="0"/>
          <w:sz w:val="32"/>
        </w:rPr>
        <w:t>其次，产品附加值仍有提升空间。普通护栏板占比较高，虽已研发稀土耐候钢、合金钢与智能防撞护栏，但高附加值、智能化产品占比仍偏低，品牌溢价与工程总成能力不强。相较中游制造环节的规模优势，下游“产品+服务+工程”一体化能力有待加强，价值链高端环节占比偏低，薄弱环节的补齐宜早不宜迟，上述特征应在规划中予以充分考量。</w:t>
      </w:r>
    </w:p>
    <w:p>
      <w:pPr>
        <w:spacing w:lineRule="exact" w:line="600" w:after="0"/>
        <w:ind w:firstLine="420"/>
      </w:pPr>
      <w:r>
        <w:rPr>
          <w:rFonts w:ascii="仿宋_GB2312" w:hAnsi="仿宋_GB2312" w:eastAsia="仿宋_GB2312"/>
          <w:b w:val="0"/>
          <w:sz w:val="32"/>
        </w:rPr>
        <w:t>再次，公共服务与研发平台不足。相较成熟集群，本地在检验检测、中试放大、共性技术研发上仍显薄弱，中小企业多依赖自发改进。上下游信息共享、协同创新的组织化水平有提升空间。上述短板制约链条整体效率与抗风险能力，宜通过延链补链强链与公共服务配套同步推进系统化解，持续巩固优势方能行稳致远，多措并举方能切实增强内生动力。</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分布看，集群价值主要集中于中游护栏板与立柱制造环节。凭借全国六成以上的产能规模与完整镀锌工艺，制造环节具备显著的成本与交付优势，是集群的价值高地。相较上游冷轧原料的低附加值，中游制造捕获了主要利润与规模溢价，技术壁垒主要体现在合金钢配方与涂层工艺，该环节对全局竞争力具有基础支撑作用，后续须以系统思维统筹推进。</w:t>
      </w:r>
    </w:p>
    <w:p>
      <w:pPr>
        <w:spacing w:lineRule="exact" w:line="600" w:after="0"/>
        <w:ind w:firstLine="420"/>
      </w:pPr>
      <w:r>
        <w:rPr>
          <w:rFonts w:ascii="仿宋_GB2312" w:hAnsi="仿宋_GB2312" w:eastAsia="仿宋_GB2312"/>
          <w:b w:val="0"/>
          <w:sz w:val="32"/>
        </w:rPr>
        <w:t>上游原料环节附加值偏低且对外依赖，价值捕获能力有限；下游商贸与工程服务虽拓展了应用场景，但多数企业处于产品供应而非工程总包位置，品牌与渠道溢价不足。整体呈“中游强、上下游弱”的价值分布，与多数县域金属制品集群类似，向“微笑曲线”两端跃升的空间明确，上述态势对后续精准施策提出了明确要求，相关基础条件的改善仍需持续用力。</w:t>
      </w:r>
    </w:p>
    <w:p>
      <w:pPr>
        <w:spacing w:lineRule="exact" w:line="600" w:after="0"/>
        <w:ind w:firstLine="420"/>
      </w:pPr>
      <w:r>
        <w:rPr>
          <w:rFonts w:ascii="仿宋_GB2312" w:hAnsi="仿宋_GB2312" w:eastAsia="仿宋_GB2312"/>
          <w:b w:val="0"/>
          <w:sz w:val="32"/>
        </w:rPr>
        <w:t>值得注意的是，集群通过技术进步实现部分价值跃迁：稀土耐候钢、合金钢护栏板与熔融纳米环氧涂层产品打破普通锁定，提升耐久与性能；参与制定合金钢护栏团体标准，以标准引领质量。以技术升级与标准话语权切入高端，为价值链整体上移提供了现实路径与示范，这一格局在短期内将保持基本稳定，其演进方向值得进一步跟踪研判。</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形成“龙头引领、专业配套”的分工格局。北方交通设施等骨干企业承担定制化与工程总承包角色，广大中小企业围绕镀锌、冲压、配件、物流等环节分工协作，形成专业化的产业网络。骨干企业与中小企业错位发展，构成“头雁引领、群雁齐飞”的分工形态，整体看仍需在关键处久久为功，这为集群提质增效提供了重要支撑，薄弱环节的补齐宜早不宜迟。</w:t>
      </w:r>
    </w:p>
    <w:p>
      <w:pPr>
        <w:spacing w:lineRule="exact" w:line="600" w:after="0"/>
        <w:ind w:firstLine="420"/>
      </w:pPr>
      <w:r>
        <w:rPr>
          <w:rFonts w:ascii="仿宋_GB2312" w:hAnsi="仿宋_GB2312" w:eastAsia="仿宋_GB2312"/>
          <w:b w:val="0"/>
          <w:sz w:val="32"/>
        </w:rPr>
        <w:t>从空间分工看，企业高度集中于经济开发区与烟庄街道，园区统一配套降低协作成本，形成紧凑型分工形态。企业间通过原料直供、工序外包、联合接单等方式深化协作，体现近距离分工的效率优势。这种紧凑集聚有利于信息外溢与协同创新，是集群竞争力的重要来源，上述特征应在规划中予以充分考量，持续巩固优势方能行稳致远，多措并举方能切实增强内生动力。</w:t>
      </w:r>
    </w:p>
    <w:p>
      <w:pPr>
        <w:spacing w:lineRule="exact" w:line="600" w:after="0"/>
        <w:ind w:firstLine="420"/>
      </w:pPr>
      <w:r>
        <w:rPr>
          <w:rFonts w:ascii="仿宋_GB2312" w:hAnsi="仿宋_GB2312" w:eastAsia="仿宋_GB2312"/>
          <w:b w:val="0"/>
          <w:sz w:val="32"/>
        </w:rPr>
        <w:t>从国内外分工看，产品出口东南亚、非洲、南美等一百二十多个国家和地区，众多“明星产品”用于海内外重大工程，形成“本地制造—全球工程”的分工体系。整体分工呈现“龙头主导—专业配套—内外协同”特征，但中小企业同质化与低端环节重叠仍须通过错位引导优化，以提升分工整体效率与韧性，该环节对全局竞争力具有基础支撑作用。</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以中小微为主体，规上企业与专精特新企业构成骨干。公开数据显示，交通设施生产企业二百余家，从业人员二万余人，规模以上企业约四十三至五十四家（不同口径），其中国家级高新技术企业十二至十六家、省级专精特新中小企业十二至十四家，形成“龙头引领、中小配套、梯次成长”的规模结构，后续须以系统思维统筹推进。</w:t>
      </w:r>
    </w:p>
    <w:p>
      <w:pPr>
        <w:spacing w:lineRule="exact" w:line="600" w:after="0"/>
        <w:ind w:firstLine="420"/>
      </w:pPr>
      <w:r>
        <w:rPr>
          <w:rFonts w:ascii="仿宋_GB2312" w:hAnsi="仿宋_GB2312" w:eastAsia="仿宋_GB2312"/>
          <w:b w:val="0"/>
          <w:sz w:val="32"/>
        </w:rPr>
        <w:t>从体量分布看，少数骨干企业年产值过亿，构成规模核心；广大中小企业年产值多处于千万级，是集群数量主体。集群拥有中国驰名商标一个、山东名牌产品两个、山东省著名商标五个，品牌企业梯队初具雏形。整体规模结构“中间大、两端小”，缺少具备全国统领力的超大型工程总成企业，上述态势对后续精准施策提出了明确要求，相关基础条件的改善仍需持续用力。</w:t>
      </w:r>
    </w:p>
    <w:p>
      <w:pPr>
        <w:spacing w:lineRule="exact" w:line="600" w:after="0"/>
        <w:ind w:firstLine="420"/>
      </w:pPr>
      <w:r>
        <w:rPr>
          <w:rFonts w:ascii="仿宋_GB2312" w:hAnsi="仿宋_GB2312" w:eastAsia="仿宋_GB2312"/>
          <w:b w:val="0"/>
          <w:sz w:val="32"/>
        </w:rPr>
        <w:t>从成长性看，集群企业梯队较完整，专精特新与高新技术企业占比较高，反映较好创新基础。但规上企业数量相对总企业数仍偏少，大量小微企业处于成长培育期，亟需通过“小升规”、技术改造、市场拓展扩充规上阵营。总体看，企业规模结构呈“金字塔型”，底部厚实、腰部待壮，是后续企业培育重点，这一格局在短期内将保持基本稳定。</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以民营资本为主体，产权结构呈现典型县域交通设施制造集群的民营化特征。北方交通设施及广大镀锌、护栏板企业多为民营控股，市场化程度高、经营机制灵活，是集群制造与外贸的主力。民营主导利于快速响应工程订单、激发创业活力，但也带来同业协调与协同治理的挑战，其演进方向值得进一步跟踪研判，整体看仍需在关键处久久为功。</w:t>
      </w:r>
    </w:p>
    <w:p>
      <w:pPr>
        <w:spacing w:lineRule="exact" w:line="600" w:after="0"/>
        <w:ind w:firstLine="420"/>
      </w:pPr>
      <w:r>
        <w:rPr>
          <w:rFonts w:ascii="仿宋_GB2312" w:hAnsi="仿宋_GB2312" w:eastAsia="仿宋_GB2312"/>
          <w:b w:val="0"/>
          <w:sz w:val="32"/>
        </w:rPr>
        <w:t>从资本构成看，企业多依靠自有积累与银行信贷发展，外部战略资本与产业基金介入有限，资本结构相对单一。少数骨干企业具备较强盈利能力，但广大中小企业融资仍依赖传统信贷，知识产权质押、供应链金融等新型工具应用不足，扩产与研发资金承压，这为集群提质增效提供了重要支撑，薄弱环节的补齐宜早不宜迟，上述特征应在规划中予以充分考量。</w:t>
      </w:r>
    </w:p>
    <w:p>
      <w:pPr>
        <w:spacing w:lineRule="exact" w:line="600" w:after="0"/>
        <w:ind w:firstLine="420"/>
      </w:pPr>
      <w:r>
        <w:rPr>
          <w:rFonts w:ascii="仿宋_GB2312" w:hAnsi="仿宋_GB2312" w:eastAsia="仿宋_GB2312"/>
          <w:b w:val="0"/>
          <w:sz w:val="32"/>
        </w:rPr>
        <w:t>从治理水平看，规上与专精特新企业普遍建立现代企业制度，通过体系认证提升规范水平；但大量小微企业治理规范性待提升。产权清晰、机制灵活是优势，也需防范低端同质竞争。宜在保持民营活力的同时，引导企业规范治理、加强协作，形成“分而有合”的良性产权与治理结构，持续巩固优势方能行稳致远，多措并举方能切实增强内生动力。</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山东冠县北方交通设施有限公司是集群骨干与定制化标杆，具备按客户需求量身设计专用生产线能力，如为高速护栏专门设计匹配生产线，体现集群龙头的柔性制造水平。公司在镀锌板带、护栏板及配件领域深耕，是冠县交通设施“链”出钢筋铁骨的重要支撑企业之一，该环节对全局竞争力具有基础支撑作用，后续须以系统思维统筹推进。</w:t>
      </w:r>
    </w:p>
    <w:p>
      <w:pPr>
        <w:spacing w:lineRule="exact" w:line="600" w:after="0"/>
        <w:ind w:firstLine="420"/>
      </w:pPr>
      <w:r>
        <w:rPr>
          <w:rFonts w:ascii="仿宋_GB2312" w:hAnsi="仿宋_GB2312" w:eastAsia="仿宋_GB2312"/>
          <w:b w:val="0"/>
          <w:sz w:val="32"/>
        </w:rPr>
        <w:t>从头部矩阵看，冠县拥有中国驰名商标一个、山东名牌两个、省著名商标五个，镀涂钢板制品产业集群入选国家级特色产业集群、山东省2024年度数字化转型产业集群试点，头部企业整体实力在县域中居前。多家规上企业与专精特新企业共同构成“头雁引领”的头部梯队，引领行业升级，上述态势对后续精准施策提出了明确要求，相关基础条件的改善仍需持续用力。</w:t>
      </w:r>
    </w:p>
    <w:p>
      <w:pPr>
        <w:spacing w:lineRule="exact" w:line="600" w:after="0"/>
        <w:ind w:firstLine="420"/>
      </w:pPr>
      <w:r>
        <w:rPr>
          <w:rFonts w:ascii="仿宋_GB2312" w:hAnsi="仿宋_GB2312" w:eastAsia="仿宋_GB2312"/>
          <w:b w:val="0"/>
          <w:sz w:val="32"/>
        </w:rPr>
        <w:t>从创新头部看，集群拥有国家级高新技术企业十二至十六家、省级专精特新十二至十四家、省级工业设计中心一家，头部企业研发稀土耐候钢、合金钢护栏板与智能防撞护栏等新型产品，参与制定合金钢护栏团体标准。头部企业以技术与标准引领，是集群由规模竞争转向质量竞争的核心力量，这一格局在短期内将保持基本稳定，其演进方向值得进一步跟踪研判。</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呈现高度地理集聚特征，企业集中布局于县经济开发区与烟庄街道，形成“园区即集群”的紧凑型空间形态。经二十年发展，家庭作坊式生产完成向现代化企业转型，园区统一配套基础设施，在用地、环保、物流等方面获得支持，集聚效应显著，是全国交通设施生产企业最密集的区域之一，整体看仍需在关键处久久为功，这为集群提质增效提供了重要支撑。</w:t>
      </w:r>
    </w:p>
    <w:p>
      <w:pPr>
        <w:spacing w:lineRule="exact" w:line="600" w:after="0"/>
        <w:ind w:firstLine="420"/>
      </w:pPr>
      <w:r>
        <w:rPr>
          <w:rFonts w:ascii="仿宋_GB2312" w:hAnsi="仿宋_GB2312" w:eastAsia="仿宋_GB2312"/>
          <w:b w:val="0"/>
          <w:sz w:val="32"/>
        </w:rPr>
        <w:t>从集聚模式看，集群属“根植型”县域特色集群，由本地钢板加工传统孕育，企业网络紧密，人才、设备与订单在本地循环。园区内上下游近距离配套，如镀锌板带直供护栏板企业，体现集聚带来的内部降本效应。这种紧密本地网络增强了抗风险能力与组织韧性，是集群竞争力的来源，薄弱环节的补齐宜早不宜迟，上述特征应在规划中予以充分考量。</w:t>
      </w:r>
    </w:p>
    <w:p>
      <w:pPr>
        <w:spacing w:lineRule="exact" w:line="600" w:after="0"/>
        <w:ind w:firstLine="420"/>
      </w:pPr>
      <w:r>
        <w:rPr>
          <w:rFonts w:ascii="仿宋_GB2312" w:hAnsi="仿宋_GB2312" w:eastAsia="仿宋_GB2312"/>
          <w:b w:val="0"/>
          <w:sz w:val="32"/>
        </w:rPr>
        <w:t>从集聚效益看，二百余家企业同域共生，规上、高企、专精特新高度集中，形成显著知识溢出与品牌共振。但低端环节重叠、同质竞争风险存在，部分小微企业产品相近、市场交叉。宜通过园区功能分区、错位引导与公共服务共享，将“物理集聚”升级为“化学融合”，提升集聚质量与层级，持续巩固优势方能行稳致远，多措并举方能切实增强内生动力。</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以头部企业与专精特新企业牵引，整体呈提升态势。骨干企业围绕稀土耐候钢、合金钢护栏板、熔融纳米环氧涂层与智能防撞护栏开展研发，研发方向贴近工程需求，转化导向明确。国家级高新技术企业十二至十六家构成研发主力，但广大中小微企业受资金与人才约束，研发投入强度偏低，该环节对全局竞争力具有基础支撑作用。</w:t>
      </w:r>
    </w:p>
    <w:p>
      <w:pPr>
        <w:spacing w:lineRule="exact" w:line="600" w:after="0"/>
        <w:ind w:firstLine="420"/>
      </w:pPr>
      <w:r>
        <w:rPr>
          <w:rFonts w:ascii="仿宋_GB2312" w:hAnsi="仿宋_GB2312" w:eastAsia="仿宋_GB2312"/>
          <w:b w:val="0"/>
          <w:sz w:val="32"/>
        </w:rPr>
        <w:t>从投入机制看，企业研发多与工程项目、客户定制绑定，如北方交通设施按需求设计专用产线即体现应用导向研发。政府通过链长制与工业政策引导创新资源向集群倾斜，但研发惠及面仍偏窄，创新投入“头重脚轻”结构有待改善。后续应扩大研发覆盖面，提升整体投入强度，后续须以系统思维统筹推进，上述态势对后续精准施策提出了明确要求。</w:t>
      </w:r>
    </w:p>
    <w:p>
      <w:pPr>
        <w:spacing w:lineRule="exact" w:line="600" w:after="0"/>
        <w:ind w:firstLine="420"/>
      </w:pPr>
      <w:r>
        <w:rPr>
          <w:rFonts w:ascii="仿宋_GB2312" w:hAnsi="仿宋_GB2312" w:eastAsia="仿宋_GB2312"/>
          <w:b w:val="0"/>
          <w:sz w:val="32"/>
        </w:rPr>
        <w:t>从投入方向看，研发集中于材料改性、涂层工艺与智能防撞等应用型领域，契合交通设施耐久与安全升级趋势。但基础配方与原创性研究相对薄弱。总体看，集群研发投入呈“龙头引领、工程撬动、渐进增长”特征，须以政策与平台双轮驱动，提升创新均衡性与层级，相关基础条件的改善仍需持续用力，这一格局在短期内将保持基本稳定。</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以新型产品与标准制定为主。企业研发出稀土耐候钢、合金钢护栏板、智能防撞护栏等系列新型产品，在降低能耗的同时提升性能；推动制定《波形梁合金钢护栏团体标准》等三项行业标准，以标准引领质量提升，创新成果兼具技术突破与标准话语权双重特征，其演进方向值得进一步跟踪研判，整体看仍需在关键处久久为功。</w:t>
      </w:r>
    </w:p>
    <w:p>
      <w:pPr>
        <w:spacing w:lineRule="exact" w:line="600" w:after="0"/>
        <w:ind w:firstLine="420"/>
      </w:pPr>
      <w:r>
        <w:rPr>
          <w:rFonts w:ascii="仿宋_GB2312" w:hAnsi="仿宋_GB2312" w:eastAsia="仿宋_GB2312"/>
          <w:b w:val="0"/>
          <w:sz w:val="32"/>
        </w:rPr>
        <w:t>从知识产权与品牌看，集群拥有中国驰名商标一个、山东名牌产品两个、山东省著名商标五个，镀涂钢板制品产业集群入选国家级特色产业集群与省数字化转型试点，创新产出的品牌化与数字化特征显现。头部企业以高耐候、合金化产品打破普通护栏锁定，提升产品附加值，这为集群提质增效提供了重要支撑，薄弱环节的补齐宜早不宜迟。</w:t>
      </w:r>
    </w:p>
    <w:p>
      <w:pPr>
        <w:spacing w:lineRule="exact" w:line="600" w:after="0"/>
        <w:ind w:firstLine="420"/>
      </w:pPr>
      <w:r>
        <w:rPr>
          <w:rFonts w:ascii="仿宋_GB2312" w:hAnsi="仿宋_GB2312" w:eastAsia="仿宋_GB2312"/>
          <w:b w:val="0"/>
          <w:sz w:val="32"/>
        </w:rPr>
        <w:t>从转化效益看，创新产出有效支撑了工程应用与出口，产品用于海内外重大工程、出口一百二十多国。但整体看，颠覆性、原创性成果仍较少，多为改进型与应用型创新。后续宜加强基础研究与共性技术储备，提升创新产出的层级、厚度与国际竞争力，推动由“制造”向“创造”迈进，上述特征应在规划中予以充分考量，持续巩固优势方能行稳致远。</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以企业技术中心与行业平台为主体。交通运输部交科院检测技术有限公司在冠县成立交通产业金属材料创新技术中心，是北京之外唯一一家，为集群提供权威检测与创新支撑；省级工业设计中心一家、高新技术企业群体构成研发平台核心，但面向全集群的公共服务平台仍显不足，多措并举方能切实增强内生动力，该环节对全局竞争力具有基础支撑作用。</w:t>
      </w:r>
    </w:p>
    <w:p>
      <w:pPr>
        <w:spacing w:lineRule="exact" w:line="600" w:after="0"/>
        <w:ind w:firstLine="420"/>
      </w:pPr>
      <w:r>
        <w:rPr>
          <w:rFonts w:ascii="仿宋_GB2312" w:hAnsi="仿宋_GB2312" w:eastAsia="仿宋_GB2312"/>
          <w:b w:val="0"/>
          <w:sz w:val="32"/>
        </w:rPr>
        <w:t>从产学研看，企业深化与科研院所合作，围绕新型护栏材料联合攻关，政府引导下的协同创新机制逐步建立。但实体化、常态化运行的公共技术服务平台、中试基地尚待补齐，制约中小企业共享创新资源。现有平台能级以省级为主，缺乏国家级研发检测高位支撑，后续须以系统思维统筹推进，上述态势对后续精准施策提出了明确要求，相关基础条件的改善仍需持续用力。</w:t>
      </w:r>
    </w:p>
    <w:p>
      <w:pPr>
        <w:spacing w:lineRule="exact" w:line="600" w:after="0"/>
        <w:ind w:firstLine="420"/>
      </w:pPr>
      <w:r>
        <w:rPr>
          <w:rFonts w:ascii="仿宋_GB2312" w:hAnsi="仿宋_GB2312" w:eastAsia="仿宋_GB2312"/>
          <w:b w:val="0"/>
          <w:sz w:val="32"/>
        </w:rPr>
        <w:t>从提升方向看，建议依托交通产业金属材料创新技术中心，联合高校院所共建省级及以上交安材料创新中心、共性技术中试基地，引入第三方检测认证，形成“龙头平台+行业平台+公共平台”的多层次创新平台体系，以平台能级提升带动集群整体创新能力跃升，这一格局在短期内将保持基本稳定，其演进方向值得进一步跟踪研判，整体看仍需在关键处久久为功。</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企业为主体、工程为导向，路径较为顺畅。稀土耐候钢、合金钢护栏板等成果直接转化为工程应用与出口订单，头部企业按客户定制设计产线使技术快速落地。交通产业金属材料创新技术中心提供检测认证支撑，缩短“研发—量产”周期，是集群应用型创新的优势所在，这为集群提质增效提供了重要支撑，薄弱环节的补齐宜早不宜迟。</w:t>
      </w:r>
    </w:p>
    <w:p>
      <w:pPr>
        <w:spacing w:lineRule="exact" w:line="600" w:after="0"/>
        <w:ind w:firstLine="420"/>
      </w:pPr>
      <w:r>
        <w:rPr>
          <w:rFonts w:ascii="仿宋_GB2312" w:hAnsi="仿宋_GB2312" w:eastAsia="仿宋_GB2312"/>
          <w:b w:val="0"/>
          <w:sz w:val="32"/>
        </w:rPr>
        <w:t>从转化模式看，产学研与工程定制成果直接服务生产，企业围绕国家重点工程需求迭代产品，技术转化链条短、反馈快。但中试放大与工程化环节的公共支撑仍待加强，中小企业转化能力偏弱。宜通过公共中试平台与技术转移机构降低转化门槛，上述特征应在规划中予以充分考量，持续巩固优势方能行稳致远，多措并举方能切实增强内生动力。</w:t>
      </w:r>
    </w:p>
    <w:p>
      <w:pPr>
        <w:spacing w:lineRule="exact" w:line="600" w:after="0"/>
        <w:ind w:firstLine="420"/>
      </w:pPr>
      <w:r>
        <w:rPr>
          <w:rFonts w:ascii="仿宋_GB2312" w:hAnsi="仿宋_GB2312" w:eastAsia="仿宋_GB2312"/>
          <w:b w:val="0"/>
          <w:sz w:val="32"/>
        </w:rPr>
        <w:t>从转化效益看，技术转化有效带动产值与出口，产品用于海内外重大工程、出口百余国。但转化存在“龙头强、中小弱”的不均衡。宜通过公共服务平台、技术转移服务机构与融资担保，提升集群技术转化的整体效率与覆盖面，让更多中小企业共享创新红利，该环节对全局竞争力具有基础支撑作用，后续须以系统思维统筹推进，上述态势对后续精准施策提出了明确要求。</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以本地产业工人为主，依托冠县钢板加工与交通设施二十年积累，形成一支熟悉镀锌、冲压与护栏板工艺的产业大军。从业人员二万余人，技能水平随设备升级稳步提升，为集群发展提供人力基础，是当地就业与富民的重要支撑，相关基础条件的改善仍需持续用力，这一格局在短期内将保持基本稳定，其演进方向值得进一步跟踪研判。</w:t>
      </w:r>
    </w:p>
    <w:p>
      <w:pPr>
        <w:spacing w:lineRule="exact" w:line="600" w:after="0"/>
        <w:ind w:firstLine="420"/>
      </w:pPr>
      <w:r>
        <w:rPr>
          <w:rFonts w:ascii="仿宋_GB2312" w:hAnsi="仿宋_GB2312" w:eastAsia="仿宋_GB2312"/>
          <w:b w:val="0"/>
          <w:sz w:val="32"/>
        </w:rPr>
        <w:t>从人才结构看，头部企业通过技术改造引入高层次研发与管理人才，集聚材料与工艺骨干；但广大中小企业研发与高端管理人才仍显短缺，复合型、国际化人才不足。劳动力“数量充足、技工为主、高端偏紧”特征明显，人才结构性矛盾是制约创新跃升的因素之一，整体看仍需在关键处久久为功，这为集群提质增效提供了重要支撑，薄弱环节的补齐宜早不宜迟。</w:t>
      </w:r>
    </w:p>
    <w:p>
      <w:pPr>
        <w:spacing w:lineRule="exact" w:line="600" w:after="0"/>
        <w:ind w:firstLine="420"/>
      </w:pPr>
      <w:r>
        <w:rPr>
          <w:rFonts w:ascii="仿宋_GB2312" w:hAnsi="仿宋_GB2312" w:eastAsia="仿宋_GB2312"/>
          <w:b w:val="0"/>
          <w:sz w:val="32"/>
        </w:rPr>
        <w:t>从用工趋势看，随智能化改造与新产品投产，对技能型与研发型人才需求上升。建议深化校企合作定向培养、完善人才引进政策，补齐高端人才短板，为集群提质增效提供人力支撑。以“产业聚人、人才兴产”的良性循环，夯实交通设施产业发展的人力根基，上述特征应在规划中予以充分考量，持续巩固优势方能行稳致远，多措并举方能切实增强内生动力。</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以民营创业与经营积累为主，融资渠道逐步多元。骨干企业盈利与订单稳健，具备一定自我投资能力；政府通过工业政策与链长制给予支持，但整体看vc/PE、产业基金等外部资本介入有限，资本结构仍较单一，广大中小企业融资依赖传统信贷，该环节对全局竞争力具有基础支撑作用，后续须以系统思维统筹推进，上述态势对后续精准施策提出了明确要求。</w:t>
      </w:r>
    </w:p>
    <w:p>
      <w:pPr>
        <w:spacing w:lineRule="exact" w:line="600" w:after="0"/>
        <w:ind w:firstLine="420"/>
      </w:pPr>
      <w:r>
        <w:rPr>
          <w:rFonts w:ascii="仿宋_GB2312" w:hAnsi="仿宋_GB2312" w:eastAsia="仿宋_GB2312"/>
          <w:b w:val="0"/>
          <w:sz w:val="32"/>
        </w:rPr>
        <w:t>从资金需求看，骨干扩产与技改项目资金密集，对中长期资金依赖增强；中小企业研发与设备更新存在资金缺口。当前融资仍以传统信贷为主，知识产权质押、供应链金融等新型工具应用不足，融资成本与可得性仍是中小企业关切。资本要素须以多元化供给支撑集群能级，相关基础条件的改善仍需持续用力，这一格局在短期内将保持基本稳定。</w:t>
      </w:r>
    </w:p>
    <w:p>
      <w:pPr>
        <w:spacing w:lineRule="exact" w:line="600" w:after="0"/>
        <w:ind w:firstLine="420"/>
      </w:pPr>
      <w:r>
        <w:rPr>
          <w:rFonts w:ascii="仿宋_GB2312" w:hAnsi="仿宋_GB2312" w:eastAsia="仿宋_GB2312"/>
          <w:b w:val="0"/>
          <w:sz w:val="32"/>
        </w:rPr>
        <w:t>从资本效能看，资本主要投向产能扩张与设备更新，研发与品牌投入占比相对偏低。宜引导金融机构开发适配金属制品企业的信贷产品，推广知识产权质押与供应链金融，鼓励股权融资并设立产业引导基金，以资本升级撬动集群整体能级与竞争力提升，其演进方向值得进一步跟踪研判，整体看仍需在关键处久久为功，这为集群提质增效提供了重要支撑。</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以经济开发区与烟庄街道为载体，园区统一规划配套，土地集约利用程度较高。企业集中布局避免了零散占地，提升了单位土地产出。随着新项目与产业园建设，用地趋于紧张，存量盘活与集约增效成为土地要素管理重点，须以“亩产效益”倒逼低效产能退出，薄弱环节的补齐宜早不宜迟，上述特征应在规划中予以充分考量，持续巩固优势方能行稳致远。</w:t>
      </w:r>
    </w:p>
    <w:p>
      <w:pPr>
        <w:spacing w:lineRule="exact" w:line="600" w:after="0"/>
        <w:ind w:firstLine="420"/>
      </w:pPr>
      <w:r>
        <w:rPr>
          <w:rFonts w:ascii="仿宋_GB2312" w:hAnsi="仿宋_GB2312" w:eastAsia="仿宋_GB2312"/>
          <w:b w:val="0"/>
          <w:sz w:val="32"/>
        </w:rPr>
        <w:t>从能耗看，镀锌、酸洗等工序有一定能耗与环保要求，但集群推进绿色智造与数字化转型，能耗强度总体可控。随产能扩张，能耗与排放总量管控压力上升，须统筹扩产与“双碳”约束。园区整体环保达标水平较家庭作坊时期显著改善，绿色转型持续推进，多措并举方能切实增强内生动力，该环节对全局竞争力具有基础支撑作用，后续须以系统思维统筹推进。</w:t>
      </w:r>
    </w:p>
    <w:p>
      <w:pPr>
        <w:spacing w:lineRule="exact" w:line="600" w:after="0"/>
        <w:ind w:firstLine="420"/>
      </w:pPr>
      <w:r>
        <w:rPr>
          <w:rFonts w:ascii="仿宋_GB2312" w:hAnsi="仿宋_GB2312" w:eastAsia="仿宋_GB2312"/>
          <w:b w:val="0"/>
          <w:sz w:val="32"/>
        </w:rPr>
        <w:t>从环境约束看，酸洗镀锌的环保达标是硬约束，集群通过集中治污与园区配套显著降低环境风险。后续应坚持绿色园区导向，推广清洁生产与循环经济，严格能耗双控，实现土地与能耗要素的高效配置与可持续发展，以绿色制造筑牢集群长远竞争力，上述态势对后续精准施策提出了明确要求，相关基础条件的改善仍需持续用力，这一格局在短期内将保持基本稳定。</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上游原材料以钢板（热轧卷、冷轧板、镀锌板）为主，属市场导向型而非资源导向型集群，本地不直接提供铁矿与冶炼，原料多依赖外部采购。国内钢铁产业配套成熟，断供风险较低，但钢价波动使企业盈利对原料价格敏感，外购依赖是链条短板成因之一，其演进方向值得进一步跟踪研判，整体看仍需在关键处久久为功，这为集群提质增效提供了重要支撑。</w:t>
      </w:r>
    </w:p>
    <w:p>
      <w:pPr>
        <w:spacing w:lineRule="exact" w:line="600" w:after="0"/>
        <w:ind w:firstLine="420"/>
      </w:pPr>
      <w:r>
        <w:rPr>
          <w:rFonts w:ascii="仿宋_GB2312" w:hAnsi="仿宋_GB2312" w:eastAsia="仿宋_GB2312"/>
          <w:b w:val="0"/>
          <w:sz w:val="32"/>
        </w:rPr>
        <w:t>从供应格局看，集群在高端冷轧板与特种合金钢本地保障上偏弱，部分原料须外购。为弥补上游缺口，冠县引进镀锌铝镁钢板及电力设备支架项目，可年产百万吨冷轧板并向下游镀涂线供应，临近冠州国际陆港具备“近铁加工、临港生产”的港产融合优势，铁路运费降三成、原料价降一成，薄弱环节的补齐宜早不宜迟，上述特征应在规划中予以充分考量。</w:t>
      </w:r>
    </w:p>
    <w:p>
      <w:pPr>
        <w:spacing w:lineRule="exact" w:line="600" w:after="0"/>
        <w:ind w:firstLine="420"/>
      </w:pPr>
      <w:r>
        <w:rPr>
          <w:rFonts w:ascii="仿宋_GB2312" w:hAnsi="仿宋_GB2312" w:eastAsia="仿宋_GB2312"/>
          <w:b w:val="0"/>
          <w:sz w:val="32"/>
        </w:rPr>
        <w:t>从资源保障看，主要风险在于价格周期与品质波动。建议建立原料集中采购与战略储备机制，支持企业向上游冷轧与特种钢延伸，深化与供应商战略合作，以原材料资源的稳定可控支撑集群行稳致远、增强链条韧性，降低外部依赖带来的经营波动，持续巩固优势方能行稳致远，多措并举方能切实增强内生动力，该环节对全局竞争力具有基础支撑作用。</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在国内市场应用广泛，波形梁护栏板、立柱及配件服务于高速公路、国省道与市政道路工程，国内需求总体稳定且随交通基建投资而增长。冠县以链长制统领产业发展，产品覆盖全国各大交通道路工程项目，国内市场构成集群基本盘与规模根基，后续须以系统思维统筹推进，上述态势对后续精准施策提出了明确要求，相关基础条件的改善仍需持续用力。</w:t>
      </w:r>
    </w:p>
    <w:p>
      <w:pPr>
        <w:spacing w:lineRule="exact" w:line="600" w:after="0"/>
        <w:ind w:firstLine="420"/>
      </w:pPr>
      <w:r>
        <w:rPr>
          <w:rFonts w:ascii="仿宋_GB2312" w:hAnsi="仿宋_GB2312" w:eastAsia="仿宋_GB2312"/>
          <w:b w:val="0"/>
          <w:sz w:val="32"/>
        </w:rPr>
        <w:t>从渠道看，骨干企业凭定制化与交付能力直供工程客户，形成稳定配套关系；配套企业依托龙头与工程订单进入供应链。集群内部上下游协同增强了国内市场的响应速度与性价比优势。但国内护栏板竞争激烈、同质化明显，价格与账期压力较大，须以技术差异化巩固份额，这一格局在短期内将保持基本稳定，其演进方向值得进一步跟踪研判。</w:t>
      </w:r>
    </w:p>
    <w:p>
      <w:pPr>
        <w:spacing w:lineRule="exact" w:line="600" w:after="0"/>
        <w:ind w:firstLine="420"/>
      </w:pPr>
      <w:r>
        <w:rPr>
          <w:rFonts w:ascii="仿宋_GB2312" w:hAnsi="仿宋_GB2312" w:eastAsia="仿宋_GB2312"/>
          <w:b w:val="0"/>
          <w:sz w:val="32"/>
        </w:rPr>
        <w:t>从需求趋势看，国内交通强国建设与生命防护工程升级推动高耐候、合金化、智能防撞护栏需求上升。集群须把握基建提质与国产替代机遇，提升高附加值产品比重。总体看，国内市场体量大、韧性足，是集群稳健发展的压舱石，工程属性决定其需求与基建周期紧密相关，整体看仍需在关键处久久为功，这为集群提质增效提供了重要支撑。</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贸活跃，产品出口东南亚、非洲、南美等一百二十多个国家和地区，众多冠县钢板与交安“明星产品”被用于海内外重大工程。依托完整产业链与成本优势，集群在国际交通设施市场具备较强竞争力，出口是规模扩张的重要拉动力，外贸基本盘稳固，薄弱环节的补齐宜早不宜迟，上述特征应在规划中予以充分考量，持续巩固优势方能行稳致远。</w:t>
      </w:r>
    </w:p>
    <w:p>
      <w:pPr>
        <w:spacing w:lineRule="exact" w:line="600" w:after="0"/>
        <w:ind w:firstLine="420"/>
      </w:pPr>
      <w:r>
        <w:rPr>
          <w:rFonts w:ascii="仿宋_GB2312" w:hAnsi="仿宋_GB2312" w:eastAsia="仿宋_GB2312"/>
          <w:b w:val="0"/>
          <w:sz w:val="32"/>
        </w:rPr>
        <w:t>从市场布局看，集群以“一带一路”沿线与发展中市场为主，凭借性价比与交付能力参与全球竞争；同时积极对接阿里国际站、中国制造网等跨境电商，支持企业进出口贸易。头部企业以高耐候、合金化产品切入中高端，国际化水平在县域金属制品中居前，多措并举方能切实增强内生动力，该环节对全局竞争力具有基础支撑作用，后续须以系统思维统筹推进。</w:t>
      </w:r>
    </w:p>
    <w:p>
      <w:pPr>
        <w:spacing w:lineRule="exact" w:line="600" w:after="0"/>
        <w:ind w:firstLine="420"/>
      </w:pPr>
      <w:r>
        <w:rPr>
          <w:rFonts w:ascii="仿宋_GB2312" w:hAnsi="仿宋_GB2312" w:eastAsia="仿宋_GB2312"/>
          <w:b w:val="0"/>
          <w:sz w:val="32"/>
        </w:rPr>
        <w:t>从外贸动能看，产业链完整与规模优势是出口增长的核心支撑，九百万吨设计产能与全国六成以上份额形成强供给能力。但出口集中度在部分区域偏高，易受单一市场与贸易壁垒冲击。宜推动市场多元化、建设海外服务体系，巩固传统优势、稳健拓展新市场，增强外贸韧性，上述态势对后续精准施策提出了明确要求，相关基础条件的改善仍需持续用力。</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建设取得阶段性成效。冠县拥有中国驰名商标一个、山东名牌产品两个、山东省著名商标五个，获省市场监管局批准创建山东省优质交通安全设施生产基地，品牌基础在县域中居前。2023年中国交通运输协会授予“交安设施生产强县”，区域品牌知名度显著提升，这一格局在短期内将保持基本稳定，其演进方向值得进一步跟踪研判。</w:t>
      </w:r>
    </w:p>
    <w:p>
      <w:pPr>
        <w:spacing w:lineRule="exact" w:line="600" w:after="0"/>
        <w:ind w:firstLine="420"/>
      </w:pPr>
      <w:r>
        <w:rPr>
          <w:rFonts w:ascii="仿宋_GB2312" w:hAnsi="仿宋_GB2312" w:eastAsia="仿宋_GB2312"/>
          <w:b w:val="0"/>
          <w:sz w:val="32"/>
        </w:rPr>
        <w:t>从品牌层级看，以企业品牌为主、区域品牌逐步成型。“冠县交安设施”作为区域产业名片已具一定影响力，但缺乏统一的区域公用品牌与集体商标系统运营，企业各自为战、品牌合力仍有提升空间。相较“浙江”“广东”等地成熟集群，品牌化、高端化的系统塑造仍有较大空间，整体看仍需在关键处久久为功，这为集群提质增效提供了重要支撑。</w:t>
      </w:r>
    </w:p>
    <w:p>
      <w:pPr>
        <w:spacing w:lineRule="exact" w:line="600" w:after="0"/>
        <w:ind w:firstLine="420"/>
      </w:pPr>
      <w:r>
        <w:rPr>
          <w:rFonts w:ascii="仿宋_GB2312" w:hAnsi="仿宋_GB2312" w:eastAsia="仿宋_GB2312"/>
          <w:b w:val="0"/>
          <w:sz w:val="32"/>
        </w:rPr>
        <w:t>从提升路径看，应统筹企业品牌与区域品牌建设，注册“冠县交安”等区域公用品牌，制定高于国标的产品标准；支持龙头以认证与工程业绩做强自主品牌，中小企业借力区域品牌抱团出海。品牌建设是集群由“卖产品”向“卖标准、卖品牌”跃升的关键抓手，宜系统推进，薄弱环节的补齐宜早不宜迟，上述特征应在规划中予以充分考量。</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高耐候、智能化、绿色化趋势。交通工程对护栏耐久性与安全性要求提升，推动稀土耐候钢、合金钢与智能防撞护栏需求上升；基建提质与生命防护工程升级带来增量空间。冠县已研发相关新型产品，但供给结构与快速变化的需求仍存时滞，须加快迭代匹配，持续巩固优势方能行稳致远，多措并举方能切实增强内生动力，该环节对全局竞争力具有基础支撑作用。</w:t>
      </w:r>
    </w:p>
    <w:p>
      <w:pPr>
        <w:spacing w:lineRule="exact" w:line="600" w:after="0"/>
        <w:ind w:firstLine="420"/>
      </w:pPr>
      <w:r>
        <w:rPr>
          <w:rFonts w:ascii="仿宋_GB2312" w:hAnsi="仿宋_GB2312" w:eastAsia="仿宋_GB2312"/>
          <w:b w:val="0"/>
          <w:sz w:val="32"/>
        </w:rPr>
        <w:t>从国际需求看，发展中国家交通基建崛起，对高性价比交安设施需求旺盛；发达市场对认证、环保要求趋严，倒逼企业提升合规与品质。需求端“新兴市场准入宽松、发达市场门槛抬高”的分化，要求集群实施差异化供给策略，以技术合规赢得高端订单，后续须以系统思维统筹推进，上述态势对后续精准施策提出了明确要求，相关基础条件的改善仍需持续用力。</w:t>
      </w:r>
    </w:p>
    <w:p>
      <w:pPr>
        <w:spacing w:lineRule="exact" w:line="600" w:after="0"/>
        <w:ind w:firstLine="420"/>
      </w:pPr>
      <w:r>
        <w:rPr>
          <w:rFonts w:ascii="仿宋_GB2312" w:hAnsi="仿宋_GB2312" w:eastAsia="仿宋_GB2312"/>
          <w:b w:val="0"/>
          <w:sz w:val="32"/>
        </w:rPr>
        <w:t>从应对看，集群须加快产品迭代，强化高耐候、合金化、智能防撞与绿色涂层供给，布局智能交通与智慧运维方向。以数字化洞察需求、以柔性产线快速响应。需求端变化既是挑战也是机遇，精准捕捉并前瞻布局者将赢得下一轮竞争优势，宜以系统思维统筹推进产品与市场的动态适配，这一格局在短期内将保持基本稳定，其演进方向值得进一步跟踪研判。</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交通设施与钢板加工呈现多区域竞争，河北、江苏及部分钢铁大省在产能、配套与研发上起步更早，对冠县集群形成技术与市场双重挤压。相较成熟集群，冠县在高端冷轧与特种材料、上游原料保障上仍有差距，区域竞争压力主要来自发达地区的先发优势与集群厚度，整体看仍需在关键处久久为功，这为集群提质增效提供了重要支撑。</w:t>
      </w:r>
    </w:p>
    <w:p>
      <w:pPr>
        <w:spacing w:lineRule="exact" w:line="600" w:after="0"/>
        <w:ind w:firstLine="420"/>
      </w:pPr>
      <w:r>
        <w:rPr>
          <w:rFonts w:ascii="仿宋_GB2312" w:hAnsi="仿宋_GB2312" w:eastAsia="仿宋_GB2312"/>
          <w:b w:val="0"/>
          <w:sz w:val="32"/>
        </w:rPr>
        <w:t>从省内格局看，冠县以全国六成以上护栏板产能形成特色错位，凭借“交安设施生产强县”与完整产业链占据细分高地。但邻近地区同质化招商与产能扩张可能加剧中低端竞争，须以技术壁垒与品牌差异化巩固优势。总体看，集群在全国具备辨识度，但头部地位仍须以创新持续夯实，薄弱环节的补齐宜早不宜迟，上述特征应在规划中予以充分考量。</w:t>
      </w:r>
    </w:p>
    <w:p>
      <w:pPr>
        <w:spacing w:lineRule="exact" w:line="600" w:after="0"/>
        <w:ind w:firstLine="420"/>
      </w:pPr>
      <w:r>
        <w:rPr>
          <w:rFonts w:ascii="仿宋_GB2312" w:hAnsi="仿宋_GB2312" w:eastAsia="仿宋_GB2312"/>
          <w:b w:val="0"/>
          <w:sz w:val="32"/>
        </w:rPr>
        <w:t>从国际竞争看，发达国家在高端合金与智能交安技术上领先，凭借专利与认证构筑壁垒；国内企业以性价比与快速交付参与全球竞争。冠县凭借完整产业链与规模优势已占得一席，但面对国际巨头仍须提升原创与标准话语权。区域与国际竞争叠加，要求集群走“专精特新高”突围之路，持续巩固优势方能行稳致远，多措并举方能切实增强内生动力。</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首要问题是上游原料对外依赖、议价能力弱，利润易受钢价波动挤压；下游工程总成与智能运维开发不足，多数处产品供应而非总包位置，品牌与渠道溢价有限。产业链“中游强、两端弱”的结构性矛盾，制约整体价值捕获与抗风险水平，是内部最需破解的深层问题，该环节对全局竞争力具有基础支撑作用，后续须以系统思维统筹推进。</w:t>
      </w:r>
    </w:p>
    <w:p>
      <w:pPr>
        <w:spacing w:lineRule="exact" w:line="600" w:after="0"/>
        <w:ind w:firstLine="420"/>
      </w:pPr>
      <w:r>
        <w:rPr>
          <w:rFonts w:ascii="仿宋_GB2312" w:hAnsi="仿宋_GB2312" w:eastAsia="仿宋_GB2312"/>
          <w:b w:val="0"/>
          <w:sz w:val="32"/>
        </w:rPr>
        <w:t>其次，企业同质化竞争与低端环节重叠现象存在。大量小微企业产品相近、市场交叉，易引发价格内耗；研发与高端人才短缺、公共服务平台不足，导致中小企业创新乏力。集群“物理集聚”强于“化学融合”，协作深度与组织化水平有待提升，部分企业仍停留低水平规模扩张，上述态势对后续精准施策提出了明确要求，相关基础条件的改善仍需持续用力。</w:t>
      </w:r>
    </w:p>
    <w:p>
      <w:pPr>
        <w:spacing w:lineRule="exact" w:line="600" w:after="0"/>
        <w:ind w:firstLine="420"/>
      </w:pPr>
      <w:r>
        <w:rPr>
          <w:rFonts w:ascii="仿宋_GB2312" w:hAnsi="仿宋_GB2312" w:eastAsia="仿宋_GB2312"/>
          <w:b w:val="0"/>
          <w:sz w:val="32"/>
        </w:rPr>
        <w:t>再次，品牌与区域公用品牌建设滞后，企业各自为战、合力不足；资本结构单一、外部资本介入少，扩产研发资金承压；统计口径与权威数据披露不足，影响外界准确认知。上述内部问题宜通过延链补链、错位引导、平台共建与品牌统筹系统化解，这一格局在短期内将保持基本稳定，其演进方向值得进一步跟踪研判，整体看仍需在关键处久久为功。</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首先是原材料价格波动与供应链不确定性。钢板价格受大宗周期影响，外购依赖使集群对价格传导敏感，盈利稳定性面临考验。建立原料战略储备与向上游冷轧、特种钢延伸，是缓释此类风险的根本之策，亦关乎链条安全与经营韧性，这为集群提质增效提供了重要支撑，薄弱环节的补齐宜早不宜迟，上述特征应在规划中予以充分考量。</w:t>
      </w:r>
    </w:p>
    <w:p>
      <w:pPr>
        <w:spacing w:lineRule="exact" w:line="600" w:after="0"/>
        <w:ind w:firstLine="420"/>
      </w:pPr>
      <w:r>
        <w:rPr>
          <w:rFonts w:ascii="仿宋_GB2312" w:hAnsi="仿宋_GB2312" w:eastAsia="仿宋_GB2312"/>
          <w:b w:val="0"/>
          <w:sz w:val="32"/>
        </w:rPr>
        <w:t>其次是国际贸易与政策风险。出口市场集中于部分区域，易受地缘政治、关税壁垒、技术法规变化冲击；海运、汇率风险亦影响出口收益。集群须推进市场多元化与海外服务体系建设，以分散单一市场风险、提升外贸韧性。基建周期波动也会传导至国内订单，持续巩固优势方能行稳致远，多措并举方能切实增强内生动力，该环节对全局竞争力具有基础支撑作用。</w:t>
      </w:r>
    </w:p>
    <w:p>
      <w:pPr>
        <w:spacing w:lineRule="exact" w:line="600" w:after="0"/>
        <w:ind w:firstLine="420"/>
      </w:pPr>
      <w:r>
        <w:rPr>
          <w:rFonts w:ascii="仿宋_GB2312" w:hAnsi="仿宋_GB2312" w:eastAsia="仿宋_GB2312"/>
          <w:b w:val="0"/>
          <w:sz w:val="32"/>
        </w:rPr>
        <w:t>再次是环保与“双碳”约束趋严。镀锌酸洗环节环保达标是硬约束，随产能扩张，能耗与排放总量管控压力上升。若未能及时升级工艺，可能面临限产与合规风险。此外，宏观经济与基建投资波动也会传导至护栏订单。宜以绿色化、高端化主动应对，将外部压力转化为升级动力，后续须以系统思维统筹推进，上述态势对后续精准施策提出了明确要求。</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集群发展契合国家与省级新材料、中小企业与交通强国导向。山东省工业和信息化厅公布2026年度山东省中小企业特色产业集群名单，冠县交安设施特色产业集群成功入选，是省级层面对集群特色的权威认定。国家推动新材料高质量发展、加快发展新质生产力等部署为集群提供顶层依据，相关基础条件的改善仍需持续用力，这一格局在短期内将保持基本稳定。</w:t>
      </w:r>
    </w:p>
    <w:p>
      <w:pPr>
        <w:spacing w:lineRule="exact" w:line="600" w:after="0"/>
        <w:ind w:firstLine="420"/>
      </w:pPr>
      <w:r>
        <w:rPr>
          <w:rFonts w:ascii="仿宋_GB2312" w:hAnsi="仿宋_GB2312" w:eastAsia="仿宋_GB2312"/>
          <w:b w:val="0"/>
          <w:sz w:val="32"/>
        </w:rPr>
        <w:t>从战略看，山东省绿色低碳高质量发展与“十强”产业导向将先进材料与交通装备列为重点，冠县钢板延链绿色智造产业2022年被评为省特色产业集群、镀涂钢板制品2024年入选国家级特色产业集群，获得省级资源倾斜。顶层政策的稳定性与连续性，为集群中长期发展提供制度保障，其演进方向值得进一步跟踪研判，整体看仍需在关键处久久为功。</w:t>
      </w:r>
    </w:p>
    <w:p>
      <w:pPr>
        <w:spacing w:lineRule="exact" w:line="600" w:after="0"/>
        <w:ind w:firstLine="420"/>
      </w:pPr>
      <w:r>
        <w:rPr>
          <w:rFonts w:ascii="仿宋_GB2312" w:hAnsi="仿宋_GB2312" w:eastAsia="仿宋_GB2312"/>
          <w:b w:val="0"/>
          <w:sz w:val="32"/>
        </w:rPr>
        <w:t>从规划衔接看，集群建设融入省市交通装备与新材料布局，细分“交安设施强县”获得政策红利。建议后续主动对接国家级产业集群申报与承接，争取更高层级资源，以顶层政策红利放大集群乘数效应，推动由省级迈向国家级、由特色走向卓越，这为集群提质增效提供了重要支撑，薄弱环节的补齐宜早不宜迟，上述特征应在规划中予以充分考量。</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冠县将集群作为制造业强县的重要支点，以链长制统领产业发展，县领导任钢板产业链“链长”，统筹链条化延伸、规模化集聚、高端化发展。地方出台系列扶持政策，在用地、融资、审批等方面给予保障，引导企业向高端化、品牌化、智能化、绿色化迈进，集聚效应持续增强，持续巩固优势方能行稳致远，多措并举方能切实增强内生动力。</w:t>
      </w:r>
    </w:p>
    <w:p>
      <w:pPr>
        <w:spacing w:lineRule="exact" w:line="600" w:after="0"/>
        <w:ind w:firstLine="420"/>
      </w:pPr>
      <w:r>
        <w:rPr>
          <w:rFonts w:ascii="仿宋_GB2312" w:hAnsi="仿宋_GB2312" w:eastAsia="仿宋_GB2312"/>
          <w:b w:val="0"/>
          <w:sz w:val="32"/>
        </w:rPr>
        <w:t>从扶持举措看，地方以“延链、补链、强链”工程精准施策，引进镀锌铝镁钢板及冷轧项目补上游，支持企业研发合金钢与智能护栏拓下游；对企业研发、市场拓展提供政策支持，推动产学研合作与成果转化。冠县实行“一事一议”、项目专班机制，县主要领导任班长亲自督导重大项目，该环节对全局竞争力具有基础支撑作用，后续须以系统思维统筹推进。</w:t>
      </w:r>
    </w:p>
    <w:p>
      <w:pPr>
        <w:spacing w:lineRule="exact" w:line="600" w:after="0"/>
        <w:ind w:firstLine="420"/>
      </w:pPr>
      <w:r>
        <w:rPr>
          <w:rFonts w:ascii="仿宋_GB2312" w:hAnsi="仿宋_GB2312" w:eastAsia="仿宋_GB2312"/>
          <w:b w:val="0"/>
          <w:sz w:val="32"/>
        </w:rPr>
        <w:t>从政策效能看，链长制形成“顶层设计—专班推进—企业落地”的闭环，营商环境持续优化。但政策协同性与中小企业惠及面仍可提升，部分小微企业对政策感知不足。宜健全政策直达机制、扩大惠企覆盖面，以专班保障延链补链项目高效落地，提升整体扶持效能，上述态势对后续精准施策提出了明确要求，相关基础条件的改善仍需持续用力。</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以经济开发区与烟庄街道为载体，园区统一规划基础设施，在供水、供电、治污、物流等方面集中配套，显著降低企业落地与运营成本，形成“园区即集群”的高效承载形态，是公共配套的核心支撑。临近冠州国际陆港的港产融合优势进一步降低物流成本，这一格局在短期内将保持基本稳定，其演进方向值得进一步跟踪研判。</w:t>
      </w:r>
    </w:p>
    <w:p>
      <w:pPr>
        <w:spacing w:lineRule="exact" w:line="600" w:after="0"/>
        <w:ind w:firstLine="420"/>
      </w:pPr>
      <w:r>
        <w:rPr>
          <w:rFonts w:ascii="仿宋_GB2312" w:hAnsi="仿宋_GB2312" w:eastAsia="仿宋_GB2312"/>
          <w:b w:val="0"/>
          <w:sz w:val="32"/>
        </w:rPr>
        <w:t>从要素配套看，园区在用地、融资、用工等方面提供综合保障；“冠之链”供应链金融降低融资成本百分之五，铁路运费较公路降三成、钢材前置仓集中采购降原料价一成，要素配套实效突出。但面向全集群的检验检测、中试放大、共性技术研发等公共服务平台仍显薄弱，中小企业共享创新资源便利性不足，整体看仍需在关键处久久为功。</w:t>
      </w:r>
    </w:p>
    <w:p>
      <w:pPr>
        <w:spacing w:lineRule="exact" w:line="600" w:after="0"/>
        <w:ind w:firstLine="420"/>
      </w:pPr>
      <w:r>
        <w:rPr>
          <w:rFonts w:ascii="仿宋_GB2312" w:hAnsi="仿宋_GB2312" w:eastAsia="仿宋_GB2312"/>
          <w:b w:val="0"/>
          <w:sz w:val="32"/>
        </w:rPr>
        <w:t>从提升方向看，应补齐公共技术服务平台与环保基础设施，依托交通产业金属材料创新技术中心建设检测认证与中试基地，提升数字化与绿色化配套水平。完善园区生产生活服务，增强对人才与资本吸引力。以“硬配套+软服务”双提升，将园区打造为要素集聚、功能完备的高质量产业社区，这为集群提质增效提供了重要支撑，薄弱环节的补齐宜早不宜迟。</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冠县交通设施行业协会成立于2018年，现有会员单位六十九家，设会长、副会长、秘书长及监督委员会，组织架构完善，是集群协同治理的核心组织。协会坚持党建引领，参与行业新旧动能转换、安全环保与生产，协助承办首届全国交通工程设施高质量发展大会，推动行业党建与业务融合，上述特征应在规划中予以充分考量，持续巩固优势方能行稳致远。</w:t>
      </w:r>
    </w:p>
    <w:p>
      <w:pPr>
        <w:spacing w:lineRule="exact" w:line="600" w:after="0"/>
        <w:ind w:firstLine="420"/>
      </w:pPr>
      <w:r>
        <w:rPr>
          <w:rFonts w:ascii="仿宋_GB2312" w:hAnsi="仿宋_GB2312" w:eastAsia="仿宋_GB2312"/>
          <w:b w:val="0"/>
          <w:sz w:val="32"/>
        </w:rPr>
        <w:t>从标准与品牌看，协会先后制定《两波形梁钢护栏团体标准》《三波形梁钢护栏团体标准》及《波形梁合金钢护栏团体标准》，为行业规范发展奠定基础；2023年成功申报市级商业秘密基地，成立协会调解委员会，累计调解纠纷一百三十余件，实现纠纷调处质效与企业获得感“双提升”，多措并举方能切实增强内生动力，该环节对全局竞争力具有基础支撑作用。</w:t>
      </w:r>
    </w:p>
    <w:p>
      <w:pPr>
        <w:spacing w:lineRule="exact" w:line="600" w:after="0"/>
        <w:ind w:firstLine="420"/>
      </w:pPr>
      <w:r>
        <w:rPr>
          <w:rFonts w:ascii="仿宋_GB2312" w:hAnsi="仿宋_GB2312" w:eastAsia="仿宋_GB2312"/>
          <w:b w:val="0"/>
          <w:sz w:val="32"/>
        </w:rPr>
        <w:t>从服务能级看，协会在自律、标准、维权上成效显著，但在技术转移、市场开拓、国际合作等高端服务上待加强。建议做实协会职能，建立“基地+企业+联络站点”三级服务体系，开展联合采购、海外仓共享等服务，使协会真正成为集群协同治理与共同进化的组织中枢，降低内耗、放大合力，后续须以系统思维统筹推进，上述态势对后续精准施策提出了明确要求。</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全国最大交通设施生产基地的地位带来可观规模。据初步估算，2024年冠县护栏板等交安设施产值约九十亿元，构成全县工业经济重要基本盘；九百万吨设计产能、占全国六成以上份额，形成强供给能力与税源支撑，龙头企业与规上企业贡献主要增量，相关基础条件的改善仍需持续用力，这一格局在短期内将保持基本稳定。</w:t>
      </w:r>
    </w:p>
    <w:p>
      <w:pPr>
        <w:spacing w:lineRule="exact" w:line="600" w:after="0"/>
        <w:ind w:firstLine="420"/>
      </w:pPr>
      <w:r>
        <w:rPr>
          <w:rFonts w:ascii="仿宋_GB2312" w:hAnsi="仿宋_GB2312" w:eastAsia="仿宋_GB2312"/>
          <w:b w:val="0"/>
          <w:sz w:val="32"/>
        </w:rPr>
        <w:t>从效益结构看，头部以技术与规模获取收益，体现“专精特新”与规模经济双重效应；中小企业配套协同发展，形成稳定产值底盘。集群以交通设施激活县域制造业，对全县工业增长贡献度稳步提高，是冠县制造业强县战略的重要经济支撑点，带动钢板加工全产业链增值，其演进方向值得进一步跟踪研判，整体看仍需在关键处久久为功，这为集群提质增效提供了重要支撑。</w:t>
      </w:r>
    </w:p>
    <w:p>
      <w:pPr>
        <w:spacing w:lineRule="exact" w:line="600" w:after="0"/>
        <w:ind w:firstLine="420"/>
      </w:pPr>
      <w:r>
        <w:rPr>
          <w:rFonts w:ascii="仿宋_GB2312" w:hAnsi="仿宋_GB2312" w:eastAsia="仿宋_GB2312"/>
          <w:b w:val="0"/>
          <w:sz w:val="32"/>
        </w:rPr>
        <w:t>从乘数效应看，集群带动上游钢板贸易、下游工程安装及物流等关联产业发展，园区内外配套网络形成正向循环。但经济效益对基建周期与少数骨干依赖度偏高，须通过扩面提质增强韧性。总体看，集群经济效应在县域交通设施中居前，已成为重要增长极与财政支撑点，薄弱环节的补齐宜早不宜迟，上述特征应在规划中予以充分考量，持续巩固优势方能行稳致远。</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创造大量本地就业，从业人员二万余人，依托交通设施产业基础吸纳冠县及周边产业工人、技术骨干与经营人才，形成“家门口就业”的富民效应。骨干企业扩产持续拉动技能岗位需求，带动返乡创业与农民就近城镇化，社会效益切实可感，是制造业惠民的直接体现，多措并举方能切实增强内生动力，该环节对全局竞争力具有基础支撑作用。</w:t>
      </w:r>
    </w:p>
    <w:p>
      <w:pPr>
        <w:spacing w:lineRule="exact" w:line="600" w:after="0"/>
        <w:ind w:firstLine="420"/>
      </w:pPr>
      <w:r>
        <w:rPr>
          <w:rFonts w:ascii="仿宋_GB2312" w:hAnsi="仿宋_GB2312" w:eastAsia="仿宋_GB2312"/>
          <w:b w:val="0"/>
          <w:sz w:val="32"/>
        </w:rPr>
        <w:t>从就业结构看，集群以生产制造岗位为主体，研发、质检、外贸、工程等技术型岗位随企业升级而增加，带动薪资与技能水平提升。护栏板、镀锌企业用工规模可观，订单饱满支撑充分就业。相较传统加工业，规范企业的用工条件与收入稳定性显著改善，后续须以系统思维统筹推进，上述态势对后续精准施策提出了明确要求，相关基础条件的改善仍需持续用力。</w:t>
      </w:r>
    </w:p>
    <w:p>
      <w:pPr>
        <w:spacing w:lineRule="exact" w:line="600" w:after="0"/>
        <w:ind w:firstLine="420"/>
      </w:pPr>
      <w:r>
        <w:rPr>
          <w:rFonts w:ascii="仿宋_GB2312" w:hAnsi="仿宋_GB2312" w:eastAsia="仿宋_GB2312"/>
          <w:b w:val="0"/>
          <w:sz w:val="32"/>
        </w:rPr>
        <w:t>从带动效应看，集群发展激活区域产业，促进农民增收与集体经济壮大。建议加强职业技能培训与产教融合，提升就业质量；完善园区生活配套，增强人才留存。就业效应是集群“惠民”最直接体现，宜在扩产同时兼顾包容性增长，让更多群众共享产业发展红利，这一格局在短期内将保持基本稳定，其演进方向值得进一步跟踪研判，整体看仍需在关键处久久为功。</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技术、产业与区域多个层面。技术上，头部研发与行业平台向配套企业外溢工艺经验，带动整体水平提升；产业上，上游钢板贸易、下游工程安装及物流等关联产业因集群而兴旺，形成“一业兴、百业旺”的联动格局；区域上，冠县由农业大县转型为交通设施强县，辐射带动全县，这为集群提质增效提供了重要支撑，薄弱环节的补齐宜早不宜迟。</w:t>
      </w:r>
    </w:p>
    <w:p>
      <w:pPr>
        <w:spacing w:lineRule="exact" w:line="600" w:after="0"/>
        <w:ind w:firstLine="420"/>
      </w:pPr>
      <w:r>
        <w:rPr>
          <w:rFonts w:ascii="仿宋_GB2312" w:hAnsi="仿宋_GB2312" w:eastAsia="仿宋_GB2312"/>
          <w:b w:val="0"/>
          <w:sz w:val="32"/>
        </w:rPr>
        <w:t>从知识溢出看，企业近距离集聚促进隐性知识传播与人员流动，协会制定团体标准即是协作溢出的例证；从品牌溢出看，“交安设施生产强县”声誉吸引项目与人才集聚。但溢出效应仍受配套梯度不足与协作深度不够制约，溢出强度有待通过平台共建与错位引导进一步释放，上述特征应在规划中予以充分考量，持续巩固优势方能行稳致远。</w:t>
      </w:r>
    </w:p>
    <w:p>
      <w:pPr>
        <w:spacing w:lineRule="exact" w:line="600" w:after="0"/>
        <w:ind w:firstLine="420"/>
      </w:pPr>
      <w:r>
        <w:rPr>
          <w:rFonts w:ascii="仿宋_GB2312" w:hAnsi="仿宋_GB2312" w:eastAsia="仿宋_GB2312"/>
          <w:b w:val="0"/>
          <w:sz w:val="32"/>
        </w:rPr>
        <w:t>从标杆溢出看，国家级特色产业集群与“交安设施强县”为全县企业树立样本，激发对标赶超。集群经验可复制至全县其他特色产业，形成“集群带集群”的县域产业生态。宜系统化梳理溢出机制，以公共服务与组织协同放大正外部性，提升对全县经济的整体带动能级，多措并举方能切实增强内生动力，该环节对全局竞争力具有基础支撑作用。</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突出，冠县由传统农业县迈向交通设施强县，区域面貌与治理能力显著提升，是“工业反哺农业、产业振兴县域”的生动实践。园区建设改善基础设施与生态环境，集中治污替代零散污染，群众获得感与安全感增强，基层治理在产业组织中得到锤炼，后续须以系统思维统筹推进，上述态势对后续精准施策提出了明确要求，相关基础条件的改善仍需持续用力。</w:t>
      </w:r>
    </w:p>
    <w:p>
      <w:pPr>
        <w:spacing w:lineRule="exact" w:line="600" w:after="0"/>
        <w:ind w:firstLine="420"/>
      </w:pPr>
      <w:r>
        <w:rPr>
          <w:rFonts w:ascii="仿宋_GB2312" w:hAnsi="仿宋_GB2312" w:eastAsia="仿宋_GB2312"/>
          <w:b w:val="0"/>
          <w:sz w:val="32"/>
        </w:rPr>
        <w:t>从社会认同看，集群成长为全国交通设施高地，增强本地产业自信与青年返乡意愿，缓解人才外流；企业合规经营、全球工程配套塑造开放务实的社会氛围。各类荣誉激励创新创业文化，形成“敢闯敢干”的县域精气神，社会正能量持续汇聚，社会认同度稳步提升，这一格局在短期内将保持基本稳定，其演进方向值得进一步跟踪研判，整体看仍需在关键处久久为功。</w:t>
      </w:r>
    </w:p>
    <w:p>
      <w:pPr>
        <w:spacing w:lineRule="exact" w:line="600" w:after="0"/>
        <w:ind w:firstLine="420"/>
      </w:pPr>
      <w:r>
        <w:rPr>
          <w:rFonts w:ascii="仿宋_GB2312" w:hAnsi="仿宋_GB2312" w:eastAsia="仿宋_GB2312"/>
          <w:b w:val="0"/>
          <w:sz w:val="32"/>
        </w:rPr>
        <w:t>从可持续看，集群绿色发展与就业富民契合共同富裕导向，但需防范扩张中的环境与分配风险。宜将社会责任嵌入集群治理，推动企业参与绿色转型与技能培训，使社会效应与经济效益同频共振。总体看，集群已成为冠县经济社会协调发展的标志性成果，示范意义显著，这为集群提质增效提供了重要支撑，薄弱环节的补齐宜早不宜迟，上述特征应在规划中予以充分考量。</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研判，集群现存问题集中在四方面：一是产业链“中游强、两端弱”，上游冷轧与特种钢对外依赖、议价弱，下游工程总成与智能运维不足；二是企业梯队“头部突出、腰部偏薄”，研发及高端人才短缺、公共平台薄弱，创新不均衡；三是品牌与区域公用品牌建设滞后，企业各自为战、合力不足；四是资本结构单一、外部资本介入少，扩产研发资金承压。</w:t>
      </w:r>
    </w:p>
    <w:p>
      <w:pPr>
        <w:spacing w:lineRule="exact" w:line="600" w:after="0"/>
        <w:ind w:firstLine="420"/>
      </w:pPr>
      <w:r>
        <w:rPr>
          <w:rFonts w:ascii="仿宋_GB2312" w:hAnsi="仿宋_GB2312" w:eastAsia="仿宋_GB2312"/>
          <w:b w:val="0"/>
          <w:sz w:val="32"/>
        </w:rPr>
        <w:t>从结构性看，集群规模与特色已然形成，但价值链跨度不均衡、统计披露不足，影响外界准确认知与政策精准支持。内部“物理集聚强于化学融合”，协作深度与组织化水平待提升。上述问题相互交织，单点突破难以奏效，须以系统思维统筹推进延链补链、企业培育、创新提升与要素保障，持续巩固优势方能行稳致远，多措并举方能切实增强内生动力。</w:t>
      </w:r>
    </w:p>
    <w:p>
      <w:pPr>
        <w:spacing w:lineRule="exact" w:line="600" w:after="0"/>
        <w:ind w:firstLine="420"/>
      </w:pPr>
      <w:r>
        <w:rPr>
          <w:rFonts w:ascii="仿宋_GB2312" w:hAnsi="仿宋_GB2312" w:eastAsia="仿宋_GB2312"/>
          <w:b w:val="0"/>
          <w:sz w:val="32"/>
        </w:rPr>
        <w:t>从风险看，原料价格波动、国际贸易壁垒与“双碳”约束构成主要外部挑战，对集群稳健发展提出更高要求。问题总结旨在找准症结、明确主攻方向，为后续补链强链延链、企业培育、创新提升、要素保障与政策优化提供靶向依据，确保对策建议有的放矢、落地可行，该环节对全局竞争力具有基础支撑作用，后续须以系统思维统筹推进，上述态势对后续精准施策提出了明确要求。</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应向上游冷轧与特种钢延伸，支持镀锌铝镁钢板及冷轧项目建设，鼓励龙头向上游合金与涂层原料布局，建立原料集中采购与战略储备，降低对外依赖与价格波动风险，夯实链条安全底座。补原料之短，是增强集群韧性与价值捕获的首要任务，相关基础条件的改善仍需持续用力，这一格局在短期内将保持基本稳定，其演进方向值得进一步跟踪研判。</w:t>
      </w:r>
    </w:p>
    <w:p>
      <w:pPr>
        <w:spacing w:lineRule="exact" w:line="600" w:after="0"/>
        <w:ind w:firstLine="420"/>
      </w:pPr>
      <w:r>
        <w:rPr>
          <w:rFonts w:ascii="仿宋_GB2312" w:hAnsi="仿宋_GB2312" w:eastAsia="仿宋_GB2312"/>
          <w:b w:val="0"/>
          <w:sz w:val="32"/>
        </w:rPr>
        <w:t>强链应聚焦中游护栏板提质，巩固稀土耐候钢、合金钢与智能防撞护栏优势，突破涂层与合金配方壁垒，主导或参与行业标准制定，以技术壁垒构筑竞争护城河。延链应向下游工程总成与智能运维拓展，发展“产品+服务+工程”一体化，提升终端溢价与话语权，整体看仍需在关键处久久为功，这为集群提质增效提供了重要支撑，薄弱环节的补齐宜早不宜迟。</w:t>
      </w:r>
    </w:p>
    <w:p>
      <w:pPr>
        <w:spacing w:lineRule="exact" w:line="600" w:after="0"/>
        <w:ind w:firstLine="420"/>
      </w:pPr>
      <w:r>
        <w:rPr>
          <w:rFonts w:ascii="仿宋_GB2312" w:hAnsi="仿宋_GB2312" w:eastAsia="仿宋_GB2312"/>
          <w:b w:val="0"/>
          <w:sz w:val="32"/>
        </w:rPr>
        <w:t>从链条组织看，宜以“龙头企业+配套企业+公共平台”模式深化上下游协同，推广园区内直供与联合研发，减少同质内耗。围绕“材料—镀锌—制品—服务”主线绘制链谱、精准招商，引进缺失环节与关键项目，推动内循环畅通、价值链上移，实现补链强链延链的有机统一，上述特征应在规划中予以充分考量，持续巩固优势方能行稳致远。</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龙头壮骨”与“中小升规”双轮培育。对北方交通设施等龙头，支持其扩产、研发与工程总包，目标培育具备全国统领力的旗舰企业；对广大中小企业，通过技改补贴、“小升规”奖励、管理提升辅导，扩充规上阵营，壮大腰部力量，优化企业规模结构，多措并举方能切实增强内生动力，该环节对全局竞争力具有基础支撑作用，后续须以系统思维统筹推进。</w:t>
      </w:r>
    </w:p>
    <w:p>
      <w:pPr>
        <w:spacing w:lineRule="exact" w:line="600" w:after="0"/>
        <w:ind w:firstLine="420"/>
      </w:pPr>
      <w:r>
        <w:rPr>
          <w:rFonts w:ascii="仿宋_GB2312" w:hAnsi="仿宋_GB2312" w:eastAsia="仿宋_GB2312"/>
          <w:b w:val="0"/>
          <w:sz w:val="32"/>
        </w:rPr>
        <w:t>深化“专精特新”培育路径，引导企业聚焦细分领域做精做深，力争更多企业跻身省级及以上专精特新、瞪羚、小巨人行列；支持企业规范治理、对接资本。鼓励中小企业错位发展、避免同质竞争，以差异化定位融入龙头配套网络，形成“头雁引领、群雁齐飞”格局，上述态势对后续精准施策提出了明确要求，相关基础条件的改善仍需持续用力。</w:t>
      </w:r>
    </w:p>
    <w:p>
      <w:pPr>
        <w:spacing w:lineRule="exact" w:line="600" w:after="0"/>
        <w:ind w:firstLine="420"/>
      </w:pPr>
      <w:r>
        <w:rPr>
          <w:rFonts w:ascii="仿宋_GB2312" w:hAnsi="仿宋_GB2312" w:eastAsia="仿宋_GB2312"/>
          <w:b w:val="0"/>
          <w:sz w:val="32"/>
        </w:rPr>
        <w:t>强化企业人才与治理赋能，开展企业家培训与技能人才定向培养，引入职业经理人与外部智力；推动小微企业规范治理、达标认证。建立企业梯度培育库与“一企一策”服务，定期画像、动态帮扶。以企业主体活力为根本，筑牢集群高质量发展的微观基础，这一格局在短期内将保持基本稳定，其演进方向值得进一步跟踪研判，整体看仍需在关键处久久为功。</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构建“龙头平台+行业平台+公共平台”的多层次创新体系。依托交通产业金属材料创新技术中心，联合高校院所共建省级及以上交安材料创新中心与共性技术中试基地，补齐公共研发与中试短板，降低中小企业创新门槛，这为集群提质增效提供了重要支撑，薄弱环节的补齐宜早不宜迟，上述特征应在规划中予以充分考量，持续巩固优势方能行稳致远。</w:t>
      </w:r>
    </w:p>
    <w:p>
      <w:pPr>
        <w:spacing w:lineRule="exact" w:line="600" w:after="0"/>
        <w:ind w:firstLine="420"/>
      </w:pPr>
      <w:r>
        <w:rPr>
          <w:rFonts w:ascii="仿宋_GB2312" w:hAnsi="仿宋_GB2312" w:eastAsia="仿宋_GB2312"/>
          <w:b w:val="0"/>
          <w:sz w:val="32"/>
        </w:rPr>
        <w:t>加大研发投入引导，落实研发费用加计扣除等政策，设立集群创新专项资金，支持高耐候、合金化、智能防撞与绿色涂层攻关；鼓励原创性与基础性研究，储备核心专利与标准。推动知识产权质押与成果转化收益分享，激发创新动力，提升创新产出的层级与厚度，多措并举方能切实增强内生动力，该环节对全局竞争力具有基础支撑作用，后续须以系统思维统筹推进。</w:t>
      </w:r>
    </w:p>
    <w:p>
      <w:pPr>
        <w:spacing w:lineRule="exact" w:line="600" w:after="0"/>
        <w:ind w:firstLine="420"/>
      </w:pPr>
      <w:r>
        <w:rPr>
          <w:rFonts w:ascii="仿宋_GB2312" w:hAnsi="仿宋_GB2312" w:eastAsia="仿宋_GB2312"/>
          <w:b w:val="0"/>
          <w:sz w:val="32"/>
        </w:rPr>
        <w:t>促进创新成果高效转化，建设技术转移与检验检测公共服务，缩短“研发—量产”周期；支持企业国际认证与工程业绩积累，以认证打通海外市场。以数字化赋能研发与品控，提升创新体系整体效能。创新提升是集群由“规模取胜”转向“价值取胜”的根本动力，上述态势对后续精准施策提出了明确要求，相关基础条件的改善仍需持续用力。</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要素上，坚持园区集约高效，盘活存量、严控低效，以“亩产效益”倒逼升级；预留新项目用地，建设高标准厂房与配套设施，保障延链补链项目落地。能耗要素上，统筹扩产与“双碳”约束，推广清洁生产与循环经济，严格能耗双控与环保达标，实现绿色集约发展，这一格局在短期内将保持基本稳定，其演进方向值得进一步跟踪研判。</w:t>
      </w:r>
    </w:p>
    <w:p>
      <w:pPr>
        <w:spacing w:lineRule="exact" w:line="600" w:after="0"/>
        <w:ind w:firstLine="420"/>
      </w:pPr>
      <w:r>
        <w:rPr>
          <w:rFonts w:ascii="仿宋_GB2312" w:hAnsi="仿宋_GB2312" w:eastAsia="仿宋_GB2312"/>
          <w:b w:val="0"/>
          <w:sz w:val="32"/>
        </w:rPr>
        <w:t>资本要素上，引导金融机构开发适配金属制品企业的信贷产品，推广知识产权质押与供应链金融；鼓励股权融资，设立产业引导基金，吸引外部资本参与，缓解扩产研发资金压力。人才要素上，深化校企合作定向培养技工与研发人才，完善引进政策与园区生活配套，补齐高端人才短板，整体看仍需在关键处久久为功，这为集群提质增效提供了重要支撑。</w:t>
      </w:r>
    </w:p>
    <w:p>
      <w:pPr>
        <w:spacing w:lineRule="exact" w:line="600" w:after="0"/>
        <w:ind w:firstLine="420"/>
      </w:pPr>
      <w:r>
        <w:rPr>
          <w:rFonts w:ascii="仿宋_GB2312" w:hAnsi="仿宋_GB2312" w:eastAsia="仿宋_GB2312"/>
          <w:b w:val="0"/>
          <w:sz w:val="32"/>
        </w:rPr>
        <w:t>原料与数据要素上，建立原料集中采购与战略储备机制，深化与供应商战略合作；建设集群工业互联网与数据中台，以数字化提升要素配置效率。以“土地—能耗—资本—人才—数据”系统保障，为集群提质增效提供坚实要素支撑，破解瓶颈、释放潜能，薄弱环节的补齐宜早不宜迟，上述特征应在规划中予以充分考量，持续巩固优势方能行稳致远。</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强化顶层衔接，主动对接国家级中小企业特色产业集群申报，争取更高层级政策与资源；将集群纳入省市交通装备与新材料战略，叠加政策红利。完善链长制专班推进机制，健全“顶层设计—专班推进—企业落地”闭环，以“一事一议”保障重大项目高效落地，多措并举方能切实增强内生动力，该环节对全局竞争力具有基础支撑作用，后续须以系统思维统筹推进。</w:t>
      </w:r>
    </w:p>
    <w:p>
      <w:pPr>
        <w:spacing w:lineRule="exact" w:line="600" w:after="0"/>
        <w:ind w:firstLine="420"/>
      </w:pPr>
      <w:r>
        <w:rPr>
          <w:rFonts w:ascii="仿宋_GB2312" w:hAnsi="仿宋_GB2312" w:eastAsia="仿宋_GB2312"/>
          <w:b w:val="0"/>
          <w:sz w:val="32"/>
        </w:rPr>
        <w:t>优化地方扶持政策，扩大惠企覆盖面与直达率，让小微企业同等享受研发、融资、用地支持；健全政策宣讲与申报辅导，提升企业政策获得感。做实行业协会职能，强化交安设施行业协会，制定团体标准、建设区域公用品牌、开展联合采购与海外仓共享，以组织化降低内耗、放大合力，上述态势对后续精准施策提出了明确要求，相关基础条件的改善仍需持续用力。</w:t>
      </w:r>
    </w:p>
    <w:p>
      <w:pPr>
        <w:spacing w:lineRule="exact" w:line="600" w:after="0"/>
        <w:ind w:firstLine="420"/>
      </w:pPr>
      <w:r>
        <w:rPr>
          <w:rFonts w:ascii="仿宋_GB2312" w:hAnsi="仿宋_GB2312" w:eastAsia="仿宋_GB2312"/>
          <w:b w:val="0"/>
          <w:sz w:val="32"/>
        </w:rPr>
        <w:t>健全监测与统计体系，统一集群规模与质量口径，定期发布权威数据，提升外界认知与政策精准度。建立风险防控机制，应对原料价格、贸易壁垒与环保约束。以政策优化营造稳定可预期、公平竞争、开放包容的营商环境，护航集群由省级迈向国家级、由特色走向卓越，这一格局在短期内将保持基本稳定，其演进方向值得进一步跟踪研判。</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冠县人民政府（政协提案）. 关于加快我县交通设施产业高质量发展的建议（县政协十一届四次会议第114039号）. http://www.guanxian.gov.cn/site_gxgxgyhxxhjd/channel_655d68c0ee0dd5159c3c5bfe/doc_689567ad9384493cc7df3774.html</w:t>
      </w:r>
    </w:p>
    <w:p>
      <w:pPr>
        <w:spacing w:lineRule="exact" w:line="600" w:after="0"/>
        <w:ind w:firstLine="0"/>
      </w:pPr>
      <w:r>
        <w:rPr>
          <w:rFonts w:ascii="仿宋_GB2312" w:hAnsi="仿宋_GB2312" w:eastAsia="仿宋_GB2312"/>
          <w:b w:val="0"/>
          <w:sz w:val="32"/>
        </w:rPr>
        <w:t>2. 冠县发展和改革局. 冠县七条重点产业链现状（钢板加工产业链）. http://www.guanxian.gov.cn/site_gxgxfzhggjb/channel_x_5396_6331/doc_6a4b7128e61c4d28d4624a28.html</w:t>
      </w:r>
    </w:p>
    <w:p>
      <w:pPr>
        <w:spacing w:lineRule="exact" w:line="600" w:after="0"/>
        <w:ind w:firstLine="0"/>
      </w:pPr>
      <w:r>
        <w:rPr>
          <w:rFonts w:ascii="仿宋_GB2312" w:hAnsi="仿宋_GB2312" w:eastAsia="仿宋_GB2312"/>
          <w:b w:val="0"/>
          <w:sz w:val="32"/>
        </w:rPr>
        <w:t>3. 齐鲁网·闪电新闻. 权威发布|冠县已成为全国最大的交通设施生产基地. https://sdxw.iqilu.com/share/YS0yMS0xNDc0ODA4Mw==.html</w:t>
      </w:r>
    </w:p>
    <w:p>
      <w:pPr>
        <w:spacing w:lineRule="exact" w:line="600" w:after="0"/>
        <w:ind w:firstLine="0"/>
      </w:pPr>
      <w:r>
        <w:rPr>
          <w:rFonts w:ascii="仿宋_GB2312" w:hAnsi="仿宋_GB2312" w:eastAsia="仿宋_GB2312"/>
          <w:b w:val="0"/>
          <w:sz w:val="32"/>
        </w:rPr>
        <w:t>4. 山东省人民政府驻上海办事处. 交通安全设施产业园建设项目. http://www.sdhb.org.cn/articles/ch00073/202509/850443cc-82dd-48e1-91c4-a1bb2363e124.shtml</w:t>
      </w:r>
    </w:p>
    <w:p>
      <w:pPr>
        <w:spacing w:lineRule="exact" w:line="600" w:after="0"/>
        <w:ind w:firstLine="0"/>
      </w:pPr>
      <w:r>
        <w:rPr>
          <w:rFonts w:ascii="仿宋_GB2312" w:hAnsi="仿宋_GB2312" w:eastAsia="仿宋_GB2312"/>
          <w:b w:val="0"/>
          <w:sz w:val="32"/>
        </w:rPr>
        <w:t>5. 经济日报. 山东冠县：“链”出钢板产业“钢筋铁骨”. https://rss.jingjiribao.cn/static/detail.jsp?id=598067</w:t>
      </w:r>
    </w:p>
    <w:p>
      <w:pPr>
        <w:spacing w:lineRule="exact" w:line="600" w:after="0"/>
        <w:ind w:firstLine="0"/>
      </w:pPr>
      <w:r>
        <w:rPr>
          <w:rFonts w:ascii="仿宋_GB2312" w:hAnsi="仿宋_GB2312" w:eastAsia="仿宋_GB2312"/>
          <w:b w:val="0"/>
          <w:sz w:val="32"/>
        </w:rPr>
        <w:t>6. 山东省工业和信息化厅. 2026年度山东省中小企业特色产业集群名单. https://gxt.shandong.gov.cn</w:t>
      </w:r>
    </w:p>
    <w:p>
      <w:pPr>
        <w:spacing w:lineRule="exact" w:line="600" w:after="0"/>
        <w:ind w:firstLine="0"/>
      </w:pPr>
      <w:r>
        <w:rPr>
          <w:rFonts w:ascii="仿宋_GB2312" w:hAnsi="仿宋_GB2312" w:eastAsia="仿宋_GB2312"/>
          <w:b w:val="0"/>
          <w:sz w:val="32"/>
        </w:rPr>
        <w:t>7. 冠县人民政府. 冠县交通设施产业与链长制. https://www.guanxian.gov.cn</w:t>
      </w:r>
    </w:p>
    <w:p>
      <w:pPr>
        <w:spacing w:lineRule="exact" w:line="600" w:after="0"/>
        <w:ind w:firstLine="0"/>
      </w:pPr>
      <w:r>
        <w:rPr>
          <w:rFonts w:ascii="仿宋_GB2312" w:hAnsi="仿宋_GB2312" w:eastAsia="仿宋_GB2312"/>
          <w:b w:val="0"/>
          <w:sz w:val="32"/>
        </w:rPr>
        <w:t>8. 聊城市人民政府. 冠县特色产业发展情况. https://www.liaocheng.gov.cn</w:t>
      </w:r>
    </w:p>
    <w:p>
      <w:pPr>
        <w:spacing w:lineRule="exact" w:line="600" w:after="0"/>
        <w:ind w:firstLine="0"/>
      </w:pPr>
      <w:r>
        <w:rPr>
          <w:rFonts w:ascii="仿宋_GB2312" w:hAnsi="仿宋_GB2312" w:eastAsia="仿宋_GB2312"/>
          <w:b w:val="0"/>
          <w:sz w:val="32"/>
        </w:rPr>
        <w:t>9. 大众网. 冠县交安设施产业集群发展报道. https://www.dzwww.com</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