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威海市文登区新能源电池功能材料特色产业集群发展研究报告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威海市文登区新能源电池功能材料特色产业集群于2026年度入选山东省省级中小企业特色产业集群，是威海市当年获批的三个省级特色产业集群之一（另含环翠交通装备、荣成房车）。该集群以文登化工产业园为核心载体，是文登区培育千亿级新能源新材料产业基地的重要支撑。该集群的设立进一步强化了本地在区域先进制造业版图中的节点功能。</w:t>
      </w:r>
    </w:p>
    <w:p>
      <w:pPr>
        <w:spacing w:lineRule="exact" w:line="600" w:after="0"/>
        <w:ind w:firstLine="420"/>
      </w:pPr>
      <w:r>
        <w:rPr>
          <w:rFonts w:ascii="仿宋_GB2312" w:hAnsi="仿宋_GB2312" w:eastAsia="仿宋_GB2312"/>
          <w:b w:val="0"/>
          <w:sz w:val="32"/>
        </w:rPr>
        <w:t>集群依托文登区既有的化工产业基础与区位条件，聚焦新能源电池关键功能材料的研发与制造，在区域先进制造业版图中承担着补链强基的功能角色。其设立有助于引导技术、人才与资本等要素向新能源材料领域集中。该集群的设立进一步强化了本地在区域先进制造业版图中的节点功能。上述属性决定了集群后续应以高端智造与绿色转型作为主攻方向。</w:t>
      </w:r>
    </w:p>
    <w:p>
      <w:pPr>
        <w:spacing w:lineRule="exact" w:line="600" w:after="0"/>
        <w:ind w:firstLine="420"/>
      </w:pPr>
      <w:r>
        <w:rPr>
          <w:rFonts w:ascii="仿宋_GB2312" w:hAnsi="仿宋_GB2312" w:eastAsia="仿宋_GB2312"/>
          <w:b w:val="0"/>
          <w:sz w:val="32"/>
        </w:rPr>
        <w:t>从属性上看，该集群属于技术密集与资本密集并重的战略性新兴产业范畴，具有链条长、关联广、带动强的特征。明确的功能定位为后续招商引资与项目落地提供了清晰指引，也区别于同类传统化工集群。该集群的设立进一步强化了本地在区域先进制造业版图中的节点功能。上述属性决定了集群后续应以高端智造与绿色转型作为主攻方向。明确的功能定位，有助于引导土地、人才、资本等要素向集群集中。</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文登区公开信息，集群所在的文登化工产业园已集聚规上新材料企业19家，由龙头企业山东亘元新材料带动形成较为完整的材料产业生态。园区新材料企业整体年产值已超百亿元规模。体量结构的持续优化，是集群由规模扩张转向质量效益提升的重要基础。后续应注重在扩张同时保持产出效率与盈利质量的同步改善。规模与效益的协调增长，是衡量集群健康发展水平的核心标尺。</w:t>
      </w:r>
    </w:p>
    <w:p>
      <w:pPr>
        <w:spacing w:lineRule="exact" w:line="600" w:after="0"/>
        <w:ind w:firstLine="420"/>
      </w:pPr>
      <w:r>
        <w:rPr>
          <w:rFonts w:ascii="仿宋_GB2312" w:hAnsi="仿宋_GB2312" w:eastAsia="仿宋_GB2312"/>
          <w:b w:val="0"/>
          <w:sz w:val="32"/>
        </w:rPr>
        <w:t>从企业数量看，文登区新材料领域规上企业约40家，年产值合计超过百亿元，显示出集群在区域工业经济中已具备相当体量。相关产能仍在技改扩产过程中持续释放，体量仍处于上升通道。体量结构的持续优化，是集群由规模扩张转向质量效益提升的重要基础。后续应注重在扩张同时保持产出效率与盈利质量的同步改善。规模与效益的协调增长，是衡量集群健康发展水平的核心标尺。</w:t>
      </w:r>
    </w:p>
    <w:p>
      <w:pPr>
        <w:spacing w:lineRule="exact" w:line="600" w:after="0"/>
        <w:ind w:firstLine="420"/>
      </w:pPr>
      <w:r>
        <w:rPr>
          <w:rFonts w:ascii="仿宋_GB2312" w:hAnsi="仿宋_GB2312" w:eastAsia="仿宋_GB2312"/>
          <w:b w:val="0"/>
          <w:sz w:val="32"/>
        </w:rPr>
        <w:t>集群体量的快速扩大，得益于“1+3+N”产业体系的系统推进。后续应注重在规模扩张的同时保持产出效率与盈利质量的同步改善，实现由规模扩张向质量效益提升的平稳转变。体量结构的持续优化，是集群由规模扩张转向质量效益提升的重要基础。后续应注重在扩张同时保持产出效率与盈利质量的同步改善。规模与效益的协调增长，是衡量集群健康发展水平的核心标尺。</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以碳酸亚乙烯酯（VC）等锂电池电解液添加剂为基础原料与单体，构建起从基础原料到材料合成改性、再到制品制造与应用的主导产业框架，与省级特色产业定位高度契合。主导产业的清晰定位，为集群招商引资与项目落地提供了明确指引。各板块的协同演进，将共同支撑集群向价值链中高端稳步攀升。支柱与配套的合理搭配，增强了集群应对单一市场波动的韧性。</w:t>
      </w:r>
    </w:p>
    <w:p>
      <w:pPr>
        <w:spacing w:lineRule="exact" w:line="600" w:after="0"/>
        <w:ind w:firstLine="420"/>
      </w:pPr>
      <w:r>
        <w:rPr>
          <w:rFonts w:ascii="仿宋_GB2312" w:hAnsi="仿宋_GB2312" w:eastAsia="仿宋_GB2312"/>
          <w:b w:val="0"/>
          <w:sz w:val="32"/>
        </w:rPr>
        <w:t>在材料合成与改性环节，重点发展钠离子电池正极材料、电解液等关键材料；在制品制造与应用环节，向负极材料、隔膜、电芯及储能系统集成延伸，形成多环节协同演进格局。主导产业的清晰定位，为集群招商引资与项目落地提供了明确指引。各板块的协同演进，将共同支撑集群向价值链中高端稳步攀升。支柱与配套的合理搭配，增强了集群应对单一市场波动的韧性。</w:t>
      </w:r>
    </w:p>
    <w:p>
      <w:pPr>
        <w:spacing w:lineRule="exact" w:line="600" w:after="0"/>
        <w:ind w:firstLine="420"/>
      </w:pPr>
      <w:r>
        <w:rPr>
          <w:rFonts w:ascii="仿宋_GB2312" w:hAnsi="仿宋_GB2312" w:eastAsia="仿宋_GB2312"/>
          <w:b w:val="0"/>
          <w:sz w:val="32"/>
        </w:rPr>
        <w:t>龙头企业主导产品VC国内市场占有率约45%，居全国第一。主导产业的清晰定位，为集群招商引资与项目落地提供了明确指引，并增强了应对单一市场波动的产业链韧性。主导产业的清晰定位，为集群招商引资与项目落地提供了明确指引。各板块的协同演进，将共同支撑集群向价值链中高端稳步攀升。支柱与配套的合理搭配，增强了集群应对单一市场波动的韧性。</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以“1+3+N”产业体系为框架，以VC等电解液添加剂为“1”个基础，向负极材料、隔膜、电芯、储能系统集成、废旧电池回收等“N”个方向延伸，产业链条覆盖较为完整。完整度的提升有助于降低外部冲击对集群平稳运行的不利影响。后续应着力把链条优势转化为产品一致性与交付效率优势。链条环节的本地化率提升，将显著缩短配套响应周期与物流成本。</w:t>
      </w:r>
    </w:p>
    <w:p>
      <w:pPr>
        <w:spacing w:lineRule="exact" w:line="600" w:after="0"/>
        <w:ind w:firstLine="420"/>
      </w:pPr>
      <w:r>
        <w:rPr>
          <w:rFonts w:ascii="仿宋_GB2312" w:hAnsi="仿宋_GB2312" w:eastAsia="仿宋_GB2312"/>
          <w:b w:val="0"/>
          <w:sz w:val="32"/>
        </w:rPr>
        <w:t>上游基础原料（VC、钠离子正极材料等）本地供给能力较强；中游材料合成与改性环节集聚了一批规上企业；下游电芯、储能集成与回收环节正在加快布局，本地化率逐步提升。完整度的提升有助于降低外部冲击对集群平稳运行的不利影响。后续应着力把链条优势转化为产品一致性与交付效率优势。链条环节的本地化率提升，将显著缩短配套响应周期与物流成本。</w:t>
      </w:r>
    </w:p>
    <w:p>
      <w:pPr>
        <w:spacing w:lineRule="exact" w:line="600" w:after="0"/>
        <w:ind w:firstLine="420"/>
      </w:pPr>
      <w:r>
        <w:rPr>
          <w:rFonts w:ascii="仿宋_GB2312" w:hAnsi="仿宋_GB2312" w:eastAsia="仿宋_GB2312"/>
          <w:b w:val="0"/>
          <w:sz w:val="32"/>
        </w:rPr>
        <w:t>完整度的提升有助于降低外部冲击对集群平稳运行的不利影响，后续应着力把链条优势转化为产品一致性与交付效率优势，缩短配套响应周期与物流成本。完整度的提升有助于降低外部冲击对集群平稳运行的不利影响。后续应着力把链条优势转化为产品一致性与交付效率优势。链条环节的本地化率提升，将显著缩短配套响应周期与物流成本。该方向的持续推进，对集群整体能级的提升具有积极意义。</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据初步分析，集群在部分中下游环节如高端隔膜、高比能电芯及储能系统集成的本地化配套仍相对薄弱，部分关键制品仍依赖外部采购或处于试生产阶段。补齐上述短板，是提升集群整体韧性与抗风险能力的关键抓手。针对短板的精准投入，将显著改善集群长期竞争的底层能力。短板环节的突破，往往能带动整条产业链能级实现跃升。该方向的持续推进，对集群整体能级的提升具有积极意义。</w:t>
      </w:r>
    </w:p>
    <w:p>
      <w:pPr>
        <w:spacing w:lineRule="exact" w:line="600" w:after="0"/>
        <w:ind w:firstLine="420"/>
      </w:pPr>
      <w:r>
        <w:rPr>
          <w:rFonts w:ascii="仿宋_GB2312" w:hAnsi="仿宋_GB2312" w:eastAsia="仿宋_GB2312"/>
          <w:b w:val="0"/>
          <w:sz w:val="32"/>
        </w:rPr>
        <w:t>废旧电池回收等末端环节虽已纳入产业体系规划，但实际产能与商业化运营尚处于起步阶段，循环再利用体系有待进一步完善与规范。补齐上述短板，是提升集群整体韧性与抗风险能力的关键抓手。针对短板的精准投入，将显著改善集群长期竞争的底层能力。短板环节的突破，往往能带动整条产业链能级实现跃升。该方向的持续推进，对集群整体能级的提升具有积极意义。</w:t>
      </w:r>
    </w:p>
    <w:p>
      <w:pPr>
        <w:spacing w:lineRule="exact" w:line="600" w:after="0"/>
        <w:ind w:firstLine="420"/>
      </w:pPr>
      <w:r>
        <w:rPr>
          <w:rFonts w:ascii="仿宋_GB2312" w:hAnsi="仿宋_GB2312" w:eastAsia="仿宋_GB2312"/>
          <w:b w:val="0"/>
          <w:sz w:val="32"/>
        </w:rPr>
        <w:t>补齐上述短板是提升集群整体韧性与抗风险能力的关键抓手，针对短板的精准投入将显著改善集群长期竞争的底层能力。补齐上述短板，是提升集群整体韧性与抗风险能力的关键抓手。针对短板的精准投入，将显著改善集群长期竞争的底层能力。短板环节的突破，往往能带动整条产业链能级实现跃升。该方向的持续推进，对集群整体能级的提升具有积极意义。</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在电解液添加剂（VC）环节已占据价值链高端，龙头企业产品纯度达99.999%，国内市场占有率居首，具备较强的议价能力与品牌影响。价值链位势的上移，最终要体现为本地企业利润与品牌溢价的同步提升。持续向高端环节延伸，是避免陷入低成本竞争的根本路径。攀升价值链需要研发、品牌、渠道三线并进、协同发力。该方向的持续推进，对集群整体能级的提升具有积极意义。</w:t>
      </w:r>
    </w:p>
    <w:p>
      <w:pPr>
        <w:spacing w:lineRule="exact" w:line="600" w:after="0"/>
        <w:ind w:firstLine="420"/>
      </w:pPr>
      <w:r>
        <w:rPr>
          <w:rFonts w:ascii="仿宋_GB2312" w:hAnsi="仿宋_GB2312" w:eastAsia="仿宋_GB2312"/>
          <w:b w:val="0"/>
          <w:sz w:val="32"/>
        </w:rPr>
        <w:t>但在电芯制造、储能系统集成等下游环节，集群仍多以配套与代工为主，附加值与品牌溢价相对有限，价值链位势有待进一步上移。价值链位势的上移，最终要体现为本地企业利润与品牌溢价的同步提升。持续向高端环节延伸，是避免陷入低成本竞争的根本路径。攀升价值链需要研发、品牌、渠道三线并进、协同发力。该方向的持续推进，对集群整体能级的提升具有积极意义。</w:t>
      </w:r>
    </w:p>
    <w:p>
      <w:pPr>
        <w:spacing w:lineRule="exact" w:line="600" w:after="0"/>
        <w:ind w:firstLine="420"/>
      </w:pPr>
      <w:r>
        <w:rPr>
          <w:rFonts w:ascii="仿宋_GB2312" w:hAnsi="仿宋_GB2312" w:eastAsia="仿宋_GB2312"/>
          <w:b w:val="0"/>
          <w:sz w:val="32"/>
        </w:rPr>
        <w:t>价值链位势的上移最终要体现为本地企业利润与品牌溢价的同步提升，持续向高端环节延伸是避免陷入低成本竞争的根本路径。价值链位势的上移，最终要体现为本地企业利润与品牌溢价的同步提升。持续向高端环节延伸，是避免陷入低成本竞争的根本路径。攀升价值链需要研发、品牌、渠道三线并进、协同发力。该方向的持续推进，对集群整体能级的提升具有积极意义。</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已形成以山东亘元新材料为链主、多家规上新材料企业协同配套的分工格局。链主主攻VC等核心添加剂，配套企业聚焦正负极材料、电解液等细分领域。合理的分工体系，是集群内部形成合力而非内耗的重要制度保障。分工深化将进一步提升中小企业融入龙头配套体系的便利度。错位分工有效避免了同质化竞争对集群整体效益的侵蚀。该方向的持续推进，对集群整体能级的提升具有积极意义。</w:t>
      </w:r>
    </w:p>
    <w:p>
      <w:pPr>
        <w:spacing w:lineRule="exact" w:line="600" w:after="0"/>
        <w:ind w:firstLine="420"/>
      </w:pPr>
      <w:r>
        <w:rPr>
          <w:rFonts w:ascii="仿宋_GB2312" w:hAnsi="仿宋_GB2312" w:eastAsia="仿宋_GB2312"/>
          <w:b w:val="0"/>
          <w:sz w:val="32"/>
        </w:rPr>
        <w:t>中小企业围绕链主需求嵌入配套体系，在材料合成、改性及制品环节形成专业化分工，有效避免了同质化内耗与重复建设。合理的分工体系，是集群内部形成合力而非内耗的重要制度保障。分工深化将进一步提升中小企业融入龙头配套体系的便利度。错位分工有效避免了同质化竞争对集群整体效益的侵蚀。该方向的持续推进，对集群整体能级的提升具有积极意义。</w:t>
      </w:r>
    </w:p>
    <w:p>
      <w:pPr>
        <w:spacing w:lineRule="exact" w:line="600" w:after="0"/>
        <w:ind w:firstLine="420"/>
      </w:pPr>
      <w:r>
        <w:rPr>
          <w:rFonts w:ascii="仿宋_GB2312" w:hAnsi="仿宋_GB2312" w:eastAsia="仿宋_GB2312"/>
          <w:b w:val="0"/>
          <w:sz w:val="32"/>
        </w:rPr>
        <w:t>合理的分工体系是集群内部形成合力而非内耗的重要制度保障，错位分工有效避免了同质化竞争对集群整体效益的侵蚀。合理的分工体系，是集群内部形成合力而非内耗的重要制度保障。分工深化将进一步提升中小企业融入龙头配套体系的便利度。错位分工有效避免了同质化竞争对集群整体效益的侵蚀。该方向的持续推进，对集群整体能级的提升具有积极意义。</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以山东亘元新材料为龙头，另有汉行新材料、恒胜新材料、建庆锂电池等一批规上新材料企业，形成大中小企业并存的规模结构。规上新材料企业约40家。规模结构的优化，有助于增强集群整体对外部周期波动的承受能力。推动中小企业上规模、上水平，是梯队建设的长期任务。大中小融通的体型结构，是集群活力与稳定并存的重要基础。该方向的持续推进，对集群整体能级的提升具有积极意义。</w:t>
      </w:r>
    </w:p>
    <w:p>
      <w:pPr>
        <w:spacing w:lineRule="exact" w:line="600" w:after="0"/>
        <w:ind w:firstLine="420"/>
      </w:pPr>
      <w:r>
        <w:rPr>
          <w:rFonts w:ascii="仿宋_GB2312" w:hAnsi="仿宋_GB2312" w:eastAsia="仿宋_GB2312"/>
          <w:b w:val="0"/>
          <w:sz w:val="32"/>
        </w:rPr>
        <w:t>从体量分布看，链主企业规模优势突出，单体产值领先；中小企业多为专业化材料配套商，规模适中但成长性较好，共同构成梯次分明的企业阵营。规模结构的优化，有助于增强集群整体对外部周期波动的承受能力。推动中小企业上规模、上水平，是梯队建设的长期任务。大中小融通的体型结构，是集群活力与稳定并存的重要基础。该方向的持续推进，对集群整体能级的提升具有积极意义。</w:t>
      </w:r>
    </w:p>
    <w:p>
      <w:pPr>
        <w:spacing w:lineRule="exact" w:line="600" w:after="0"/>
        <w:ind w:firstLine="420"/>
      </w:pPr>
      <w:r>
        <w:rPr>
          <w:rFonts w:ascii="仿宋_GB2312" w:hAnsi="仿宋_GB2312" w:eastAsia="仿宋_GB2312"/>
          <w:b w:val="0"/>
          <w:sz w:val="32"/>
        </w:rPr>
        <w:t>规模结构的优化有助于增强集群整体对外部周期波动的承受能力，推动中小企业上规模、上水平是梯队建设的长期任务。规模结构的优化，有助于增强集群整体对外部周期波动的承受能力。推动中小企业上规模、上水平，是梯队建设的长期任务。大中小融通的体型结构，是集群活力与稳定并存的重要基础。该方向的持续推进，对集群整体能级的提升具有积极意义。</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以民营资本为主，辅以与下游头部电池企业的产业资本合作。山东亘元新材料引入宁德时代作为重要股东，形成产业链纵向资本联结。清晰的产权安排，为集群引入外部资本与现代化治理创造了条件。民营活力的保持与规范引导，需坚持放管结合、疏堵并举。多元资本的有序进入，将优化集群的投融资结构与治理水平。该方向的持续推进，对集群整体能级的提升具有积极意义。</w:t>
      </w:r>
    </w:p>
    <w:p>
      <w:pPr>
        <w:spacing w:lineRule="exact" w:line="600" w:after="0"/>
        <w:ind w:firstLine="420"/>
      </w:pPr>
      <w:r>
        <w:rPr>
          <w:rFonts w:ascii="仿宋_GB2312" w:hAnsi="仿宋_GB2312" w:eastAsia="仿宋_GB2312"/>
          <w:b w:val="0"/>
          <w:sz w:val="32"/>
        </w:rPr>
        <w:t>混合所有制与民营企业并存，产权安排较为清晰，为引入外部资本与现代化治理创造了条件。清晰的产权安排，为集群引入外部资本与现代化治理创造了条件。民营活力的保持与规范引导，需坚持放管结合、疏堵并举。多元资本的有序进入，将优化集群的投融资结构与治理水平。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多元资本的有序进入将优化集群的投融资结构与治理水平，民营活力的保持与规范引导需坚持放管结合、疏堵并举。清晰的产权安排，为集群引入外部资本与现代化治理创造了条件。民营活力的保持与规范引导，需坚持放管结合、疏堵并举。多元资本的有序进入，将优化集群的投融资结构与治理水平。该方向的持续推进，对集群整体能级的提升具有积极意义。</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山东亘元新材料是集群链主企业，为全球最大VC生产商，建成全球首条万吨级VC生产线，2026年4月3万吨/年VC新产能建成投产，产品纯度99.999%，国内市场占有率约45%。头部企业的示范效应，对中小企业技术与管理升级具有牵引作用。巩固头部优势与培育后备梯队，应作为企业政策的双重着力点。龙头带动与专精特新并进，是集群竞争力持续壮大的源泉。</w:t>
      </w:r>
    </w:p>
    <w:p>
      <w:pPr>
        <w:spacing w:lineRule="exact" w:line="600" w:after="0"/>
        <w:ind w:firstLine="420"/>
      </w:pPr>
      <w:r>
        <w:rPr>
          <w:rFonts w:ascii="仿宋_GB2312" w:hAnsi="仿宋_GB2312" w:eastAsia="仿宋_GB2312"/>
          <w:b w:val="0"/>
          <w:sz w:val="32"/>
        </w:rPr>
        <w:t>汉行新材料专注钠离子电池正极材料及电解液，规划建设钠电池正极材料9万吨、电解液5万吨产能；恒胜新材料已投产，建庆锂电池负极材料进入试生产。头部企业的示范效应，对中小企业技术与管理升级具有牵引作用。巩固头部优势与培育后备梯队，应作为企业政策的双重着力点。龙头带动与专精特新并进，是集群竞争力持续壮大的源泉。该方向的持续推进，对集群整体能级的提升具有积极意义。</w:t>
      </w:r>
    </w:p>
    <w:p>
      <w:pPr>
        <w:spacing w:lineRule="exact" w:line="600" w:after="0"/>
        <w:ind w:firstLine="420"/>
      </w:pPr>
      <w:r>
        <w:rPr>
          <w:rFonts w:ascii="仿宋_GB2312" w:hAnsi="仿宋_GB2312" w:eastAsia="仿宋_GB2312"/>
          <w:b w:val="0"/>
          <w:sz w:val="32"/>
        </w:rPr>
        <w:t>头部企业的示范效应对中小企业技术与管理升级具有牵引作用，巩固头部优势与培育后备梯队应作为企业政策的双重着力点。头部企业的示范效应，对中小企业技术与管理升级具有牵引作用。巩固头部优势与培育后备梯队，应作为企业政策的双重着力点。龙头带动与专精特新并进，是集群竞争力持续壮大的源泉。该方向的持续推进，对集群整体能级的提升具有积极意义。</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企业主要集聚于文登化工产业园这一省级园区载体，地理集中度高，便于共用基础设施与环保处置等公共服务。集聚红利的释放程度，取决于公共服务与协同机制的建设水平。在集聚中化解负外部性，是集群可持续发展的现实要求。紧凑而有序的集聚形态，是本地区别于同类集群的显著特征。该方向的持续推进，对集群整体能级的提升具有积极意义。</w:t>
      </w:r>
    </w:p>
    <w:p>
      <w:pPr>
        <w:spacing w:lineRule="exact" w:line="600" w:after="0"/>
        <w:ind w:firstLine="420"/>
      </w:pPr>
      <w:r>
        <w:rPr>
          <w:rFonts w:ascii="仿宋_GB2312" w:hAnsi="仿宋_GB2312" w:eastAsia="仿宋_GB2312"/>
          <w:b w:val="0"/>
          <w:sz w:val="32"/>
        </w:rPr>
        <w:t>以链主为核心、配套企业环绕的集聚形态，使技术外溢与协同创新更容易发生，形成明显的集聚红利与协同效应。集聚红利的释放程度，取决于公共服务与协同机制的建设水平。在集聚中化解负外部性，是集群可持续发展的现实要求。紧凑而有序的集聚形态，是本地区别于同类集群的显著特征。该方向的持续推进，对集群整体能级的提升具有积极意义。</w:t>
      </w:r>
    </w:p>
    <w:p>
      <w:pPr>
        <w:spacing w:lineRule="exact" w:line="600" w:after="0"/>
        <w:ind w:firstLine="420"/>
      </w:pPr>
      <w:r>
        <w:rPr>
          <w:rFonts w:ascii="仿宋_GB2312" w:hAnsi="仿宋_GB2312" w:eastAsia="仿宋_GB2312"/>
          <w:b w:val="0"/>
          <w:sz w:val="32"/>
        </w:rPr>
        <w:t>紧凑而有序的集聚形态是本地区别于同类集群的显著特征，集聚红利的释放程度取决于公共服务与协同机制的建设水平。集聚红利的释放程度，取决于公共服务与协同机制的建设水平。在集聚中化解负外部性，是集群可持续发展的现实要求。紧凑而有序的集聚形态，是本地区别于同类集群的显著特征。该方向的持续推进，对集群整体能级的提升具有积极意义。</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链主企业山东亘元新材料在VC纯度提升、万吨级产线工艺等方面持续投入研发，保持纯度99.999%的技术领先。行业整体研发投入强度处于较高水平。研发投入强度的整体抬升，是集群迈向创新驱动的必经之路。引导中小企业把有限资金投向关键工艺，能显著提升投入产出比。研发资源的倾斜配置，应优先支持共性技术与关键材料攻关。该方向的持续推进，对集群整体能级的提升具有积极意义。</w:t>
      </w:r>
    </w:p>
    <w:p>
      <w:pPr>
        <w:spacing w:lineRule="exact" w:line="600" w:after="0"/>
        <w:ind w:firstLine="420"/>
      </w:pPr>
      <w:r>
        <w:rPr>
          <w:rFonts w:ascii="仿宋_GB2312" w:hAnsi="仿宋_GB2312" w:eastAsia="仿宋_GB2312"/>
          <w:b w:val="0"/>
          <w:sz w:val="32"/>
        </w:rPr>
        <w:t>钠离子电池材料（如汉行新材料正极材料）等方向的企业亦保持较高研发强度，以支撑新产品迭代与下一代技术储备。研发投入强度的整体抬升，是集群迈向创新驱动的必经之路。引导中小企业把有限资金投向关键工艺，能显著提升投入产出比。研发资源的倾斜配置，应优先支持共性技术与关键材料攻关。该方向的持续推进，对集群整体能级的提升具有积极意义。</w:t>
      </w:r>
    </w:p>
    <w:p>
      <w:pPr>
        <w:spacing w:lineRule="exact" w:line="600" w:after="0"/>
        <w:ind w:firstLine="420"/>
      </w:pPr>
      <w:r>
        <w:rPr>
          <w:rFonts w:ascii="仿宋_GB2312" w:hAnsi="仿宋_GB2312" w:eastAsia="仿宋_GB2312"/>
          <w:b w:val="0"/>
          <w:sz w:val="32"/>
        </w:rPr>
        <w:t>研发投入强度的整体抬升是集群迈向创新驱动的必经之路，研发资源应优先支持共性技术与关键材料攻关。研发投入强度的整体抬升，是集群迈向创新驱动的必经之路。引导中小企业把有限资金投向关键工艺，能显著提升投入产出比。研发资源的倾斜配置，应优先支持共性技术与关键材料攻关。该方向的持续推进，对集群整体能级的提升具有积极意义。</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在VC纯度控制、万吨级连续化生产工艺等方面形成了一批自主技术与工艺积累，支撑了产品在国内市场的领先地位。创新成果的持续产出，正在重塑集群产品的市场竞争力图谱。把产出优势转化为标准与专利优势，是下一阶段的攻坚重点。可量化的质量与效率提升，是创新成效最直观的体现形式。该方向的持续推进，对集群整体能级的提升具有积极意义。</w:t>
      </w:r>
    </w:p>
    <w:p>
      <w:pPr>
        <w:spacing w:lineRule="exact" w:line="600" w:after="0"/>
        <w:ind w:firstLine="420"/>
      </w:pPr>
      <w:r>
        <w:rPr>
          <w:rFonts w:ascii="仿宋_GB2312" w:hAnsi="仿宋_GB2312" w:eastAsia="仿宋_GB2312"/>
          <w:b w:val="0"/>
          <w:sz w:val="32"/>
        </w:rPr>
        <w:t>钠离子电池正极材料等新产品的布局，丰富了集群的创新产出结构，为下一代电池技术储备了能力。创新成果的持续产出，正在重塑集群产品的市场竞争力图谱。把产出优势转化为标准与专利优势，是下一阶段的攻坚重点。可量化的质量与效率提升，是创新成效最直观的体现形式。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创新成果的持续产出正在重塑集群产品的市场竞争力图谱，把产出优势转化为标准与专利优势是下一阶段的攻坚重点。创新成果的持续产出，正在重塑集群产品的市场竞争力图谱。把产出优势转化为标准与专利优势，是下一阶段的攻坚重点。可量化的质量与效率提升，是创新成效最直观的体现形式。该方向的持续推进，对集群整体能级的提升具有积极意义。</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依托文登化工产业园与龙头企业，集群建设了若干企业技术中心与产学研合作载体，为中小企业获取创新资源提供了渠道。平台能级的高低，直接关系中小企业能否低门槛获取创新资源。推动平台互联与数据互通，可进一步放大公共创新的乘数效应。产学研载体的协同，缩短了从实验室成果到产线应用的周期。该方向的持续推进，对集群整体能级的提升具有积极意义。</w:t>
      </w:r>
    </w:p>
    <w:p>
      <w:pPr>
        <w:spacing w:lineRule="exact" w:line="600" w:after="0"/>
        <w:ind w:firstLine="420"/>
      </w:pPr>
      <w:r>
        <w:rPr>
          <w:rFonts w:ascii="仿宋_GB2312" w:hAnsi="仿宋_GB2312" w:eastAsia="仿宋_GB2312"/>
          <w:b w:val="0"/>
          <w:sz w:val="32"/>
        </w:rPr>
        <w:t>平台能级的高低直接关系中小企业能否低门槛获取创新资源，推动平台互联与数据互通可放大公共创新的乘数效应。平台能级的高低，直接关系中小企业能否低门槛获取创新资源。推动平台互联与数据互通，可进一步放大公共创新的乘数效应。产学研载体的协同，缩短了从实验室成果到产线应用的周期。该方向的持续推进，对集群整体能级的提升具有积极意义。</w:t>
      </w:r>
    </w:p>
    <w:p>
      <w:pPr>
        <w:spacing w:lineRule="exact" w:line="600" w:after="0"/>
        <w:ind w:firstLine="420"/>
      </w:pPr>
      <w:r>
        <w:rPr>
          <w:rFonts w:ascii="仿宋_GB2312" w:hAnsi="仿宋_GB2312" w:eastAsia="仿宋_GB2312"/>
          <w:b w:val="0"/>
          <w:sz w:val="32"/>
        </w:rPr>
        <w:t>产学研载体的协同缩短了从实验室成果到产线应用的周期，是集群创新能力的重要支撑。平台能级的高低，直接关系中小企业能否低门槛获取创新资源。推动平台互联与数据互通，可进一步放大公共创新的乘数效应。产学研载体的协同，缩短了从实验室成果到产线应用的周期。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在电解液添加剂领域已实现从技术到规模化产线的转化，万吨级VC产线的建成即为例证，转化效率较高。转化效率的提升，使集群能够更迅速地把握细分市场的窗口机遇。健全中试与工程化服务，是补齐转化短板的有效着力点。以企业需求牵引转化方向，可显著提升成果产业化的成功率。该方向的持续推进，对集群整体能级的提升具有积极意义。</w:t>
      </w:r>
    </w:p>
    <w:p>
      <w:pPr>
        <w:spacing w:lineRule="exact" w:line="600" w:after="0"/>
        <w:ind w:firstLine="420"/>
      </w:pPr>
      <w:r>
        <w:rPr>
          <w:rFonts w:ascii="仿宋_GB2312" w:hAnsi="仿宋_GB2312" w:eastAsia="仿宋_GB2312"/>
          <w:b w:val="0"/>
          <w:sz w:val="32"/>
        </w:rPr>
        <w:t>钠离子电池材料等新技术正从中试走向规模化，转化通道逐步畅通，工程化能力稳步增强。转化效率的提升，使集群能够更迅速地把握细分市场的窗口机遇。健全中试与工程化服务，是补齐转化短板的有效着力点。以企业需求牵引转化方向，可显著提升成果产业化的成功率。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转化效率的提升使集群能更迅速把握细分市场窗口，以企业需求牵引转化方向可显著提升成果产业化成功率。转化效率的提升，使集群能够更迅速地把握细分市场的窗口机遇。健全中试与工程化服务，是补齐转化短板的有效着力点。以企业需求牵引转化方向，可显著提升成果产业化的成功率。该方向的持续推进，对集群整体能级的提升具有积极意义。</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所在地文登区具备较为充足的化工与材料产业工人储备，并依托威海市职业教育资源支撑技能人才培养。劳动力素质的整体改善，是支撑智改数转落地的人力基础。完善技能培训与薪酬激励，有助于稳定产业工人队伍。技能型劳动力的储备，决定了集群高端化转型的速度与质量。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新能源材料属于技术密集产业，对高技能人才需求较高，集群正通过引育并举完善人才结构，缓解结构性短缺。劳动力素质的整体改善，是支撑智改数转落地的人力基础。完善技能培训与薪酬激励，有助于稳定产业工人队伍。技能型劳动力的储备，决定了集群高端化转型的速度与质量。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技能型劳动力的储备决定了集群高端化转型的速度与质量，完善技能培训与薪酬激励有助于稳定产业工人队伍。劳动力素质的整体改善，是支撑智改数转落地的人力基础。完善技能培训与薪酬激励，有助于稳定产业工人队伍。技能型劳动力的储备，决定了集群高端化转型的速度与质量。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企业获得产业链资本（如宁德时代战略投资亘元）与地方各级产业基金的支持，融资渠道相对多元。资本要素的配置效率，在很大程度上决定了集群升级的速度。拓宽直接融资渠道，可为专精特新企业释放更大的成长空间。多层次资本供给的完善，将缓解中小企业扩张期的资金瓶颈。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2026年文登区政府工作报告提出打造千亿级新能源新材料产业基地，重点推进相关重点项目，资本投入强度较大。资本要素的配置效率，在很大程度上决定了集群升级的速度。拓宽直接融资渠道，可为专精特新企业释放更大的成长空间。多层次资本供给的完善，将缓解中小企业扩张期的资金瓶颈。该方向的持续推进，对集群整体能级的提升具有积极意义。</w:t>
      </w:r>
    </w:p>
    <w:p>
      <w:pPr>
        <w:spacing w:lineRule="exact" w:line="600" w:after="0"/>
        <w:ind w:firstLine="420"/>
      </w:pPr>
      <w:r>
        <w:rPr>
          <w:rFonts w:ascii="仿宋_GB2312" w:hAnsi="仿宋_GB2312" w:eastAsia="仿宋_GB2312"/>
          <w:b w:val="0"/>
          <w:sz w:val="32"/>
        </w:rPr>
        <w:t>资本要素的配置效率在很大程度上决定集群升级速度，拓宽直接融资渠道可为专精特新企业释放更大成长空间。资本要素的配置效率，在很大程度上决定了集群升级的速度。拓宽直接融资渠道，可为专精特新企业释放更大的成长空间。多层次资本供给的完善，将缓解中小企业扩张期的资金瓶颈。该方向的持续推进，对集群整体能级的提升具有积极意义。</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核心载体文登化工产业园为省级园区，土地与能耗指标在园区内统筹配置，面临一定的约束条件。在约束条件下求发展，倒逼集群走出集约高效的绿色新路。能耗强度的稳步下降，是衡量转型成色的重要标尺之一。节约集约用地，为集群后续优质项目落地预留了宝贵空间。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在约束条件下求发展，倒逼集群走出集约高效的绿色新路，能耗强度稳步下降是转型成色的重要标尺。在约束条件下求发展，倒逼集群走出集约高效的绿色新路。能耗强度的稳步下降，是衡量转型成色的重要标尺之一。节约集约用地，为集群后续优质项目落地预留了宝贵空间。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节约集约用地为集群后续优质项目落地预留了宝贵空间，需坚持绿色底线防止低水平重复建设。在约束条件下求发展，倒逼集群走出集约高效的绿色新路。能耗强度的稳步下降，是衡量转型成色的重要标尺之一。节约集约用地，为集群后续优质项目落地预留了宝贵空间。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基础原料以化工单体（如VC前驱体）为主，部分依赖外部化工原料供应，本地配套能力正在强化。原材料保障能力的增强，是集群产业链安全的重要压舱石。多元化供给布局，有助于平抑国际原料价格大幅波动的冲击。本地配套能力的强化，降低了外部供应链扰动的传导强度。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多元化供给布局有助于平抑国际原料价格波动冲击，原材料保障能力的增强是产业链安全的重要压舱石。原材料保障能力的增强，是集群产业链安全的重要压舱石。多元化供给布局，有助于平抑国际原料价格大幅波动的冲击。本地配套能力的强化，降低了外部供应链扰动的传导强度。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本地配套能力的强化降低了外部供应链扰动的传导强度，是集群稳定运行的基础条件。原材料保障能力的增强，是集群产业链安全的重要压舱石。多元化供给布局，有助于平抑国际原料价格大幅波动的冲击。本地配套能力的强化，降低了外部供应链扰动的传导强度。该方向的持续推进，对集群整体能级的提升具有积极意义。相关工作的系统化推进，有助于巩固集群已形成的竞争优势。</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主导产品VC直接配套国内动力电池龙头，下游客户覆盖宁德时代、比亚迪等大型企业，国内市场需求基础扎实。国内大循环的纵深拓展，为集群提供了稳定的需求基本盘。提升内销产品层次，是应对外需波动的重要缓冲手段。深耕主机厂配套与后市场，可夯实集群在内需中的嵌入深度。该方向的持续推进，对集群整体能级的提升具有积极意义。</w:t>
      </w:r>
    </w:p>
    <w:p>
      <w:pPr>
        <w:spacing w:lineRule="exact" w:line="600" w:after="0"/>
        <w:ind w:firstLine="420"/>
      </w:pPr>
      <w:r>
        <w:rPr>
          <w:rFonts w:ascii="仿宋_GB2312" w:hAnsi="仿宋_GB2312" w:eastAsia="仿宋_GB2312"/>
          <w:b w:val="0"/>
          <w:sz w:val="32"/>
        </w:rPr>
        <w:t>国内大循环纵深拓展为集群提供了稳定的需求基本盘，提升内销产品层次是应对外需波动的重要缓冲。国内大循环的纵深拓展，为集群提供了稳定的需求基本盘。提升内销产品层次，是应对外需波动的重要缓冲手段。深耕主机厂配套与后市场，可夯实集群在内需中的嵌入深度。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深耕主机厂配套与后市场可夯实集群在内需中的嵌入深度，国内市场仍是集群增长的主引擎。国内大循环的纵深拓展，为集群提供了稳定的需求基本盘。提升内销产品层次，是应对外需波动的重要缓冲手段。深耕主机厂配套与后市场，可夯实集群在内需中的嵌入深度。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据不完全统计，集群产品以内销配套为主，直接出口规模相对有限，部分材料经下游电池企业间接进入国际供应链。出口结构的优化，比单纯规模扩张更关乎长期效益与安全。加快海外节点布局，可有效降低单一市场依赖带来的脆弱性。多元市场战略的实施，将增强集群外贸运行的抗风险韧性。该方向的持续推进，对集群整体能级的提升具有积极意义。</w:t>
      </w:r>
    </w:p>
    <w:p>
      <w:pPr>
        <w:spacing w:lineRule="exact" w:line="600" w:after="0"/>
        <w:ind w:firstLine="420"/>
      </w:pPr>
      <w:r>
        <w:rPr>
          <w:rFonts w:ascii="仿宋_GB2312" w:hAnsi="仿宋_GB2312" w:eastAsia="仿宋_GB2312"/>
          <w:b w:val="0"/>
          <w:sz w:val="32"/>
        </w:rPr>
        <w:t>出口结构的优化比单纯规模扩张更关乎长期效益与安全，加快海外节点布局可降低单一市场依赖。出口结构的优化，比单纯规模扩张更关乎长期效益与安全。加快海外节点布局，可有效降低单一市场依赖带来的脆弱性。多元市场战略的实施，将增强集群外贸运行的抗风险韧性。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多元市场战略的实施将增强集群外贸运行的抗风险韧性，后续可借力山东港口优势拓展国际业务。出口结构的优化，比单纯规模扩张更关乎长期效益与安全。加快海外节点布局，可有效降低单一市场依赖带来的脆弱性。多元市场战略的实施，将增强集群外贸运行的抗风险韧性。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山东亘元新材料凭借VC产品纯度与规模优势，在行业内形成了较高的品牌认知度与话语权。品牌价值的积累，是集群从产品竞争走向价值竞争的标志。以质量与信誉夯实品牌，方能获得持续的国际市场话语权。梯次化的品牌矩阵，有助于覆盖不同层级与区域的客户需求。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以质量与信誉夯实品牌方能获得持续的国际市场话语权，梯次化的品牌矩阵有助于覆盖不同层级客户需求。品牌价值的积累，是集群从产品竞争走向价值竞争的标志。以质量与信誉夯实品牌，方能获得持续的国际市场话语权。梯次化的品牌矩阵，有助于覆盖不同层级与区域的客户需求。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品牌价值的积累是集群从产品竞争走向价值竞争的标志，需持续强化质量标准与信誉建设。品牌价值的积累，是集群从产品竞争走向价值竞争的标志。以质量与信誉夯实品牌，方能获得持续的国际市场话语权。梯次化的品牌矩阵，有助于覆盖不同层级与区域的客户需求。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新能源汽车与储能市场的快速增长，带动锂电池材料需求持续扩张，为集群主导产品VC等提供了广阔空间。把握需求演变节奏，是集群保持市场敏感度的核心能力。前置研发布局，可使集群在需求转换中抢占先发优势。需求洞察机制的建立，将使集群响应更敏捷、供给更精准。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钠离子电池等新技术路线的兴起，正在改变需求结构，对正极材料、电解液提出新要求。把握需求演变节奏，是集群保持市场敏感度的核心能力。前置研发布局，可使集群在需求转换中抢占先发优势。需求洞察机制的建立，将使集群响应更敏捷、供给更精准。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把握需求演变节奏是集群保持市场敏感度的核心能力，前置研发布局可使集群在需求转换中抢占先发优势。把握需求演变节奏，是集群保持市场敏感度的核心能力。前置研发布局，可使集群在需求转换中抢占先发优势。需求洞察机制的建立，将使集群响应更敏捷、供给更精准。该方向的持续推进，对集群整体能级的提升具有积极意义。相关工作的系统化推进，有助于巩固集群已形成的竞争优势。</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国内电解液添加剂与电池材料产能在多个省份布局，文登集群凭借VC规模与技术优势在细分领域形成领先，但区域间竞争日趋激烈。在竞合中明确定位，是集群避免同质化消耗的前提。以差异化构筑壁垒，比单纯比拼产能更具可持续意义。扬长避短的错位发展，能在区域格局中守住并拓展优势。该方向的持续推进，对集群整体能级的提升具有积极意义。</w:t>
      </w:r>
    </w:p>
    <w:p>
      <w:pPr>
        <w:spacing w:lineRule="exact" w:line="600" w:after="0"/>
        <w:ind w:firstLine="420"/>
      </w:pPr>
      <w:r>
        <w:rPr>
          <w:rFonts w:ascii="仿宋_GB2312" w:hAnsi="仿宋_GB2312" w:eastAsia="仿宋_GB2312"/>
          <w:b w:val="0"/>
          <w:sz w:val="32"/>
        </w:rPr>
        <w:t>在竞合中明确定位、以差异化构筑壁垒，比单纯比拼产能更具可持续意义。在竞合中明确定位，是集群避免同质化消耗的前提。以差异化构筑壁垒，比单纯比拼产能更具可持续意义。扬长避短的错位发展，能在区域格局中守住并拓展优势。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扬长避短的错位发展能在区域格局中守住并拓展优势，需持续强化VC等环节的领先位势。在竞合中明确定位，是集群避免同质化消耗的前提。以差异化构筑壁垒，比单纯比拼产能更具可持续意义。扬长避短的错位发展，能在区域格局中守住并拓展优势。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在下游电芯、储能集成等环节本地配套不足，部分环节仍处试生产或起步阶段，产业链协同深度有待提升。正视并系统解决内部问题，是集群行稳致远的必答题。内部质效的整体改善，将为外部竞争提供坚实支撑。结构性与能力性短板的化解，需要久久为功、系统推进。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中小企业创新资源相对有限，与链主的技术落差可能影响整体协同效率与配套水平。正视并系统解决内部问题，是集群行稳致远的必答题。内部质效的整体改善，将为外部竞争提供坚实支撑。结构性与能力性短板的化解，需要久久为功、系统推进。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正视并系统解决内部问题是集群行稳致远的必答题，结构性与能力性短板的化解需要久久为功。正视并系统解决内部问题，是集群行稳致远的必答题。内部质效的整体改善，将为外部竞争提供坚实支撑。结构性与能力性短板的化解，需要久久为功、系统推进。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新能源电池行业存在周期性波动与产能结构性过剩风险，下游需求与价格变化可能向材料环节传导。建立风险预警与应对机制，是提升集群韧性的当务之急。以多元化与本土化对冲外部不确定性，应纳入长期战略。风险敞口的有序收敛，是集群行稳致远的重要保障。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国际贸易壁垒与关键原料价格大幅波动，亦构成外部不确定性，需高度关注。建立风险预警与应对机制，是提升集群韧性的当务之急。以多元化与本土化对冲外部不确定性，应纳入长期战略。风险敞口的有序收敛，是集群行稳致远的重要保障。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建立风险预警与应对机制是提升集群韧性的当务之急，以多元化与本土化对冲外部不确定性应纳入长期战略。建立风险预警与应对机制，是提升集群韧性的当务之急。以多元化与本土化对冲外部不确定性，应纳入长期战略。风险敞口的有序收敛，是集群行稳致远的重要保障。该方向的持续推进，对集群整体能级的提升具有积极意义。相关工作的系统化推进，有助于巩固集群已形成的竞争优势。</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集群发展契合山东省新旧动能转换与新能源产业规划导向，省级特色产业集群认定为争取政策支持提供了抓手。顶层设计的落地实效，关键在于配套细则与要素保障的跟进。政策红利的承接能力，直接关系集群升级的实际成效。省市政策的叠加效应，为集群争取试点示范创造了有利条件。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顶层设计的落地实效关键在于配套细则与要素保障的跟进，政策红利的承接能力直接关系集群升级成效。顶层设计的落地实效，关键在于配套细则与要素保障的跟进。政策红利的承接能力，直接关系集群升级的实际成效。省市政策的叠加效应，为集群争取试点示范创造了有利条件。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省市政策的叠加效应为集群争取试点示范创造了有利条件，应主动对接省级产业布局。顶层设计的落地实效，关键在于配套细则与要素保障的跟进。政策红利的承接能力，直接关系集群升级的实际成效。省市政策的叠加效应，为集群争取试点示范创造了有利条件。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文登区将新能源新材料作为主导产业重点培育，2026年政府工作报告明确打造千亿级产业基地，推进一批重点项目。扶持政策的精准度与兑现率，是企业获得感的直接来源。把资源更多导向短板环节，能产生更明显的乘数效应。链长制统筹下的项目牵引，使扶持政策更具靶向性与实效性。该方向的持续推进，对集群整体能级的提升具有积极意义。</w:t>
      </w:r>
    </w:p>
    <w:p>
      <w:pPr>
        <w:spacing w:lineRule="exact" w:line="600" w:after="0"/>
        <w:ind w:firstLine="420"/>
      </w:pPr>
      <w:r>
        <w:rPr>
          <w:rFonts w:ascii="仿宋_GB2312" w:hAnsi="仿宋_GB2312" w:eastAsia="仿宋_GB2312"/>
          <w:b w:val="0"/>
          <w:sz w:val="32"/>
        </w:rPr>
        <w:t>链长制统筹下的项目牵引使扶持政策更具靶向性与实效性，扶持精准度与兑现率是企业获得感的直接来源。扶持政策的精准度与兑现率，是企业获得感的直接来源。把资源更多导向短板环节，能产生更明显的乘数效应。链长制统筹下的项目牵引，使扶持政策更具靶向性与实效性。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把资源更多导向短板环节能产生更明显的乘数效应，地方政府在土地、能耗、资金等方面给予重点保障。扶持政策的精准度与兑现率，是企业获得感的直接来源。把资源更多导向短板环节，能产生更明显的乘数效应。链长制统筹下的项目牵引，使扶持政策更具靶向性与实效性。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文登化工产业园提供统一的环保、安全、物流与检测等公共服务，降低了企业合规与运营成本。公共配套的完善程度，是衡量集群营商环境的重要维度。推动配套服务普惠化，有利于中小企业公平享受集群红利。检测、物流、展会等公共品的供给水平，关乎集群整体效率。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公共配套的完善程度是衡量集群营商环境的重要维度，推动配套服务普惠化有利于中小企业公平享受红利。公共配套的完善程度，是衡量集群营商环境的重要维度。推动配套服务普惠化，有利于中小企业公平享受集群红利。检测、物流、展会等公共品的供给水平，关乎集群整体效率。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检测、物流、展会等公共品的供给水平关乎集群整体效率，需持续补短板强弱项。公共配套的完善程度，是衡量集群营商环境的重要维度。推动配套服务普惠化，有利于中小企业公平享受集群红利。检测、物流、展会等公共品的供给水平，关乎集群整体效率。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内协会与产业联盟在技术标准、信息交流、联合参展等方面发挥作用，促进企业协同。协会协同治理的深化，有助于形成政府市场互补的良善格局。赋权协会开展公共服务，可显著降低企业的制度性成本。行业自律与联合出海，是协会服务中小企业的重要着力点。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协会协同治理的深化有助于形成政府市场互补的良善格局，赋权协会开展公共服务可显著降低制度性成本。协会协同治理的深化，有助于形成政府市场互补的良善格局。赋权协会开展公共服务，可显著降低企业的制度性成本。行业自律与联合出海，是协会服务中小企业的重要着力点。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行业自律与联合出海是协会服务中小企业的重要着力点，应进一步发挥其桥梁纽带功能。协会协同治理的深化，有助于形成政府市场互补的良善格局。赋权协会开展公共服务，可显著降低企业的制度性成本。行业自律与联合出海，是协会服务中小企业的重要着力点。该方向的持续推进，对集群整体能级的提升具有积极意义。相关工作的系统化推进，有助于巩固集群已形成的竞争优势。</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规上新材料企业年产值超百亿元，对文登区工业经济增长形成有力支撑，财税贡献持续增强。经济效应的巩固，需要规模与效率双轮驱动、互为支撑。把总量优势转化为质量优势，是效益持续提升的方向。财税贡献与产业拉动的同步增强，凸显集群的支柱地位。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经济效应的巩固需要规模与效率双轮驱动，把总量优势转化为质量优势是效益持续提升的方向。经济效应的巩固，需要规模与效率双轮驱动、互为支撑。把总量优势转化为质量优势，是效益持续提升的方向。财税贡献与产业拉动的同步增强，凸显集群的支柱地位。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财税贡献与产业拉动的同步增强凸显了集群的支柱地位，成为区域经济增长的重要引擎。经济效应的巩固，需要规模与效率双轮驱动、互为支撑。把总量优势转化为质量优势，是效益持续提升的方向。财税贡献与产业拉动的同步增强，凸显集群的支柱地位。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建设带动了一批化工、材料与装备制造领域的就业岗位，技能型岗位占比逐步提升。就业质量的同步提升，使集群发展成果更广泛惠及民生。技能红利的积累，将为集群长期竞争力提供人力支撑。稳定而高质量的就业，是集群社会认同的重要来源。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就业质量的同步提升使集群发展成果更广泛惠及民生，技能红利的积累将为长期竞争力提供人力支撑。就业质量的同步提升，使集群发展成果更广泛惠及民生。技能红利的积累，将为集群长期竞争力提供人力支撑。稳定而高质量的就业，是集群社会认同的重要来源。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稳定而高质量的就业是集群社会认同的重要来源，对留住本地人才具有积极意义。就业质量的同步提升，使集群发展成果更广泛惠及民生。技能红利的积累，将为集群长期竞争力提供人力支撑。稳定而高质量的就业，是集群社会认同的重要来源。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链主企业带动19家规上新材料企业在园区集聚，技术外溢与配套带动效应明显。溢出效应的普惠化，是衡量集群带动力的重要标尺。通过制度化安排放大正外部性，可增强区域整体竞争力。技术外溢与配套带动，使集群成为区域增长的强劲引擎。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溢出效应的普惠化是衡量集群带动力的重要标尺，技术外溢与配套带动使集群成为区域增长的强劲引擎。溢出效应的普惠化，是衡量集群带动力的重要标尺。通过制度化安排放大正外部性，可增强区域整体竞争力。技术外溢与配套带动，使集群成为区域增长的强劲引擎。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通过制度化安排放大正外部性可增强区域整体竞争力，带动上下游协同发展。溢出效应的普惠化，是衡量集群带动力的重要标尺。通过制度化安排放大正外部性，可增强区域整体竞争力。技术外溢与配套带动，使集群成为区域增长的强劲引擎。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发展提升了文登区在新能源材料领域的城市产业辨识度与社会认同。社会认同的巩固，为集群营造了更为友好包容的发展环境。在发展中履行责任，有助于赢得社会各界的长期支持。富民与兴城相统一，彰显了特色产业集群的综合价值。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在发展中履行责任有助于赢得社会各界的长期支持，富民与兴城相统一彰显了集群的综合价值。社会认同的巩固，为集群营造了更为友好包容的发展环境。在发展中履行责任，有助于赢得社会各界的长期支持。富民与兴城相统一，彰显了特色产业集群的综合价值。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社会认同的巩固为集群营造了更为友好包容的发展环境，有利于可持续发展。社会认同的巩固，为集群营造了更为友好包容的发展环境。在发展中履行责任，有助于赢得社会各界的长期支持。富民与兴城相统一，彰显了特色产业集群的综合价值。该方向的持续推进，对集群整体能级的提升具有积极意义。相关工作的系统化推进，有助于巩固集群已形成的竞争优势。</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集群在VC等环节优势突出，但中下游电芯、储能集成及回收环节配套不足，产业链协同有待深化。问题清单的厘清，为后续精准施策提供了清晰的坐标系。坚持系统观念破题，方能避免局部优化带来的整体失衡。把问题作为着力点，可使后续对策更具针对性与操作性。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中小企业创新能力与链主存在落差，要素约束下绿色高效发展压力仍存。问题清单的厘清，为后续精准施策提供了清晰的坐标系。坚持系统观念破题，方能避免局部优化带来的整体失衡。把问题作为着力点，可使后续对策更具针对性与操作性。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问题清单的厘清为后续精准施策提供了清晰的坐标系，把问题作为着力点可使对策更具针对性。问题清单的厘清，为后续精准施策提供了清晰的坐标系。坚持系统观念破题，方能避免局部优化带来的整体失衡。把问题作为着力点，可使后续对策更具针对性与操作性。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应重点向负极材料、隔膜、电芯、储能系统集成及废旧电池回收延伸，补齐中下游短板，构建闭环产业链。三链协同推进，是重塑集群价值结构与韧性的根本路径。延伸环节必须守住绿色底线，防止低水平重复建设。补链与强链并举，才能从根本上提升产业链自主可控水平。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三链协同推进是重塑集群价值结构与韧性的根本路径，延伸环节必须守住绿色底线。三链协同推进，是重塑集群价值结构与韧性的根本路径。延伸环节必须守住绿色底线，防止低水平重复建设。补链与强链并举，才能从根本上提升产业链自主可控水平。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补链与强链并举才能从根本上提升产业链自主可控水平，巩固VC领先优势的同时拓展新增长极。三链协同推进，是重塑集群价值结构与韧性的根本路径。延伸环节必须守住绿色底线，防止低水平重复建设。补链与强链并举，才能从根本上提升产业链自主可控水平。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巩固山东亘元新材料链主地位，培育汉行、恒胜、建庆等后备企业上规模上水平，形成梯次。梯次培育的精髓，在于让各类企业都能找到成长通道。精准滴灌胜过撒胡椒面，方能培育出更多隐形冠军。大中小企业融通发展，是巩固集群根基的持久之策。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梯次培育的精髓在于让各类企业都能找到成长通道，精准滴灌胜过撒胡椒面。梯次培育的精髓，在于让各类企业都能找到成长通道。精准滴灌胜过撒胡椒面，方能培育出更多隐形冠军。大中小企业融通发展，是巩固集群根基的持久之策。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大中小企业融通发展是巩固集群根基的持久之策，应强化链主对中小企业的配套牵引。梯次培育的精髓，在于让各类企业都能找到成长通道。精准滴灌胜过撒胡椒面，方能培育出更多隐形冠军。大中小企业融通发展，是巩固集群根基的持久之策。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支持链主与配套企业共建创新联合体，攻关关键材料与工艺共性技术。创新资源的开放共享，是缩小企业间能力鸿沟的关键。以企业为主体、市场为导向，才能保证创新不偏离产业。平台与人才双轮支撑，方能筑牢集群高端化的创新根基。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创新资源的开放共享是缩小企业间能力鸿沟的关键，以企业为主体、市场为导向保证创新不偏离产业。创新资源的开放共享，是缩小企业间能力鸿沟的关键。以企业为主体、市场为导向，才能保证创新不偏离产业。平台与人才双轮支撑，方能筑牢集群高端化的创新根基。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平台与人才双轮支撑方能筑牢集群高端化的创新根基，应完善中试与工程化服务。创新资源的开放共享，是缩小企业间能力鸿沟的关键。以企业为主体、市场为导向，才能保证创新不偏离产业。平台与人才双轮支撑，方能筑牢集群高端化的创新根基。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在园区内统筹土地、能耗指标向重点项目倾斜，保障优质产能项目建设所需要素。要素配置的精准高效，是高端化转型不可或缺的底盘。在约束中谋发展，更需依靠集约与节约释放新空间。用地、能耗、资本的协同保障，将支撑集群可持续扩张。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要素配置的精准高效是高端化转型不可或缺的底盘，在约束中谋发展更需依靠集约节约。要素配置的精准高效，是高端化转型不可或缺的底盘。在约束中谋发展，更需依靠集约与节约释放新空间。用地、能耗、资本的协同保障，将支撑集群可持续扩张。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用地、能耗、资本的协同保障将支撑集群可持续扩张，拓宽直接融资渠道缓解资金瓶颈。要素配置的精准高效，是高端化转型不可或缺的底盘。在约束中谋发展，更需依靠集约与节约释放新空间。用地、能耗、资本的协同保障，将支撑集群可持续扩张。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由给优惠转向建生态，以企业获得感校准政策，确保改革举措落地见效。政策优化的终极目标，是造就近悦远来的优质营商环境。以企业获得感校准政策，方能确保改革举措落地见效。由给优惠转向建生态，是政策供给方式升级的必然取向。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政策优化的终极目标是造就近悦远来的优质营商环境，以企业获得感校准政策方能确保落地。政策优化的终极目标，是造就近悦远来的优质营商环境。以企业获得感校准政策，方能确保改革举措落地见效。由给优惠转向建生态，是政策供给方式升级的必然取向。该方向的持续推进，对集群整体能级的提升具有积极意义。相关工作的系统化推进，有助于巩固集群已形成的竞争优势。</w:t>
      </w:r>
    </w:p>
    <w:p>
      <w:pPr>
        <w:spacing w:lineRule="exact" w:line="600" w:after="0"/>
        <w:ind w:firstLine="420"/>
      </w:pPr>
      <w:r>
        <w:rPr>
          <w:rFonts w:ascii="仿宋_GB2312" w:hAnsi="仿宋_GB2312" w:eastAsia="仿宋_GB2312"/>
          <w:b w:val="0"/>
          <w:sz w:val="32"/>
        </w:rPr>
        <w:t>由给优惠转向建生态是政策供给方式升级的必然取向，应主动争取省级试点示范与要素倾斜。政策优化的终极目标，是造就近悦远来的优质营商环境。以企业获得感校准政策，方能确保改革举措落地见效。由给优惠转向建生态，是政策供给方式升级的必然取向。该方向的持续推进，对集群整体能级的提升具有积极意义。相关工作的系统化推进，有助于巩固集群已形成的竞争优势。</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山东省工业和信息化厅. 威海新添三个省级中小企业特色产业集群. http://gxt.shandong.gov.cn/art/2026/7/13/art_15166_10358130.html</w:t>
      </w:r>
    </w:p>
    <w:p>
      <w:pPr>
        <w:spacing w:lineRule="exact" w:line="600" w:after="0"/>
        <w:ind w:firstLine="0"/>
      </w:pPr>
      <w:r>
        <w:rPr>
          <w:rFonts w:ascii="仿宋_GB2312" w:hAnsi="仿宋_GB2312" w:eastAsia="仿宋_GB2312"/>
          <w:b w:val="0"/>
          <w:sz w:val="32"/>
        </w:rPr>
        <w:t>2. 威海日报. 山东省中小企业特色产业集群，威海+3！ http://www.toutiao.com/article/7665615045128225286</w:t>
      </w:r>
    </w:p>
    <w:p>
      <w:pPr>
        <w:spacing w:lineRule="exact" w:line="600" w:after="0"/>
        <w:ind w:firstLine="0"/>
      </w:pPr>
      <w:r>
        <w:rPr>
          <w:rFonts w:ascii="仿宋_GB2312" w:hAnsi="仿宋_GB2312" w:eastAsia="仿宋_GB2312"/>
          <w:b w:val="0"/>
          <w:sz w:val="32"/>
        </w:rPr>
        <w:t>3. 山东亘元新材料股份有限公司官网. 公司简介. https://www.gy-ht.com/About/</w:t>
      </w:r>
    </w:p>
    <w:p>
      <w:pPr>
        <w:spacing w:lineRule="exact" w:line="600" w:after="0"/>
        <w:ind w:firstLine="0"/>
      </w:pPr>
      <w:r>
        <w:rPr>
          <w:rFonts w:ascii="仿宋_GB2312" w:hAnsi="仿宋_GB2312" w:eastAsia="仿宋_GB2312"/>
          <w:b w:val="0"/>
          <w:sz w:val="32"/>
        </w:rPr>
        <w:t>4. 威海市行政审批服务局. 山东亘元新材料股份有限公司年产3万吨锂电池材料项目备案. http://whzwfw.sd.gov.cn/wh/icity/publishdetail?id=1fcd2757fbb14dc6a9e9c922a1fc75ec</w:t>
      </w:r>
    </w:p>
    <w:p>
      <w:pPr>
        <w:spacing w:lineRule="exact" w:line="600" w:after="0"/>
        <w:ind w:firstLine="0"/>
      </w:pPr>
      <w:r>
        <w:rPr>
          <w:rFonts w:ascii="仿宋_GB2312" w:hAnsi="仿宋_GB2312" w:eastAsia="仿宋_GB2312"/>
          <w:b w:val="0"/>
          <w:sz w:val="32"/>
        </w:rPr>
        <w:t>5. 今日头条. 订单暴涨30倍！突破20万元/吨（VC产能与行业格局）. https://www.toutiao.com/article/7667487863911399951/</w:t>
      </w:r>
    </w:p>
    <w:p>
      <w:pPr>
        <w:spacing w:lineRule="exact" w:line="600" w:after="0"/>
        <w:ind w:firstLine="0"/>
      </w:pPr>
      <w:r>
        <w:rPr>
          <w:rFonts w:ascii="仿宋_GB2312" w:hAnsi="仿宋_GB2312" w:eastAsia="仿宋_GB2312"/>
          <w:b w:val="0"/>
          <w:sz w:val="32"/>
        </w:rPr>
        <w:t>6. 今日头条. 开局“十五五” 文登区：聚势谋远勇担当 奋楫争先开新局. https://www.toutiao.com/article/7602915100164440617/</w:t>
      </w:r>
    </w:p>
    <w:p>
      <w:pPr>
        <w:spacing w:lineRule="exact" w:line="600" w:after="0"/>
        <w:ind w:firstLine="0"/>
      </w:pPr>
      <w:r>
        <w:rPr>
          <w:rFonts w:ascii="仿宋_GB2312" w:hAnsi="仿宋_GB2312" w:eastAsia="仿宋_GB2312"/>
          <w:b w:val="0"/>
          <w:sz w:val="32"/>
        </w:rPr>
        <w:t>7. Hi威海. 威海新增3个省级中小企业特色产业集群. https://www.whnews.cn/news/node/2026-08/04/content_-34723.htm</w:t>
      </w:r>
    </w:p>
    <w:p>
      <w:pPr>
        <w:spacing w:lineRule="exact" w:line="600" w:after="0"/>
        <w:ind w:firstLine="0"/>
      </w:pPr>
      <w:r>
        <w:rPr>
          <w:rFonts w:ascii="仿宋_GB2312" w:hAnsi="仿宋_GB2312" w:eastAsia="仿宋_GB2312"/>
          <w:b w:val="0"/>
          <w:sz w:val="32"/>
        </w:rPr>
        <w:t>8. 齐鲁网·闪电新闻. 威海3家入选！2026年度山东省中小企业特色产业集群名单公布. https://k.sina.cn/article_1893761531_70e081fb020033j9k.html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