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威海市火炬高技术产业开发区时尚设计制造产业集群发展研究报告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威海市火炬高技术产业开发区时尚设计制造产业集群于2024年6月入选山东省特色产业集群，是威海高新区立足纺织服装、羽绒制品与时尚消费品产业基础，融合设计与制造优势重点培育的新兴产业集群。集群以高新区为核心载体，集聚时尚设计、生产加工、销售与配套服务企业，形成“设计引领、制造支撑、贸服联动”的产业生态。总体看，该集群是威海市推动传统产业高端化与外向型经济提质的重要抓手。</w:t>
      </w:r>
    </w:p>
    <w:p>
      <w:pPr>
        <w:spacing w:lineRule="exact" w:line="600" w:after="0"/>
        <w:ind w:firstLine="420"/>
      </w:pPr>
      <w:r>
        <w:rPr>
          <w:rFonts w:ascii="仿宋_GB2312" w:hAnsi="仿宋_GB2312" w:eastAsia="仿宋_GB2312"/>
          <w:b w:val="0"/>
          <w:sz w:val="32"/>
        </w:rPr>
        <w:t>从区位条件看，威海火炬高新区位于山东半岛最东端，毗邻日韩、面向东北亚，拥有国家级高新区与国家级外贸转型升级基地（服装）双重平台优势，港口与机场支撑便利的进出口物流。区内集聚迪尚集团、联桥集团、金猴集团、三阳服饰等一批龙头与骨干企业，产学研与外贸服务功能较为完备。就发展阶段而言，集群正处于由“加工制造”向“设计+制造+品牌”复合形态升级的关键跃升期。</w:t>
      </w:r>
    </w:p>
    <w:p>
      <w:pPr>
        <w:spacing w:lineRule="exact" w:line="600" w:after="0"/>
        <w:ind w:firstLine="420"/>
      </w:pPr>
      <w:r>
        <w:rPr>
          <w:rFonts w:ascii="仿宋_GB2312" w:hAnsi="仿宋_GB2312" w:eastAsia="仿宋_GB2312"/>
          <w:b w:val="0"/>
          <w:sz w:val="32"/>
        </w:rPr>
        <w:t>在认定层级上，该集群为省级特色产业集群，依托威海国家级高新区政策高地与开放通道，享受科技创新、外贸转型与人才引进等叠加支持。集群主导方向涵盖上游材料与配件、产品制造、商贸与服务三大环节，产品以服装、毛衫、鞋靴与时尚消费品为主，远销数十个国家与地区。总体判断，集群具备较强的开放基因与产业组织基础，是山东时尚设计制造领域具有代表性的成长型集群。</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数据，集群集聚时尚设计制造企业约一百三十三家，涵盖设计、生产、销售与配套全链条，形成较为完整的产业组织网络。2024年一至八月，集群规模以上企业实现总产值约三十三点九亿元，同比增长百分之二十五点七，增速显著高于一般制造行业，显示出较强的成长动能。2026年前四个月，规上二十家企业实现营业收入十五点四七亿元，同比增长百分之十二点七，增长韧性在外部环境波动中依然保持。</w:t>
      </w:r>
    </w:p>
    <w:p>
      <w:pPr>
        <w:spacing w:lineRule="exact" w:line="600" w:after="0"/>
        <w:ind w:firstLine="420"/>
      </w:pPr>
      <w:r>
        <w:rPr>
          <w:rFonts w:ascii="仿宋_GB2312" w:hAnsi="仿宋_GB2312" w:eastAsia="仿宋_GB2312"/>
          <w:b w:val="0"/>
          <w:sz w:val="32"/>
        </w:rPr>
        <w:t>从出口体量看，依托国家级外贸转型升级基地（服装），集群服装年进出口规模约十亿美元，产品远销九十多个国家和地区，外向度在省内同类集群中居前。就企业贡献结构，龙头企业贡献了大部分产值与出口额，中小企业则在配套加工、专项工序与灵活接单上发挥重要作用。初步估算，集群从业人员处于数万人量级，是高新区就业与外贸的支柱板块之一。</w:t>
      </w:r>
    </w:p>
    <w:p>
      <w:pPr>
        <w:spacing w:lineRule="exact" w:line="600" w:after="0"/>
        <w:ind w:firstLine="420"/>
      </w:pPr>
      <w:r>
        <w:rPr>
          <w:rFonts w:ascii="仿宋_GB2312" w:hAnsi="仿宋_GB2312" w:eastAsia="仿宋_GB2312"/>
          <w:b w:val="0"/>
          <w:sz w:val="32"/>
        </w:rPr>
        <w:t>需关注的是，集群规模增长更多由头部企业拉动，且高度依赖外需市场，受国际经贸与汇率波动影响较大。从体量质量看，设计服务与自有品牌占比仍低于纯制造，单位产值附加值有提升空间。总体判断，集群规模已进入省级特色产业集群前列，但应警惕“大而不强”与“外需依赖”的结构性风险，后续须在稳规模的同时做强设计与品牌内核。这一态势反映出集群正处于提质增效的关键阶段。</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可概括为上游材料与配件、产品制造、商贸与服务三大方向，其中以服装、毛衫、鞋靴为代表的产品制造是价值实现的核心载体。上游涵盖面料、纱线、辅料与配件，区内联桥集团的毛衫纱线资源共享平台即服务于这一环节；中游产品制造以迪尚纺织服装、金猴鞋靴、三阳服饰等为骨干，具备从设计打样到成衣量产的完整能力；下游商贸与服务包括外贸综合服务、展示展销、跨境电商与时尚设计服务。</w:t>
      </w:r>
    </w:p>
    <w:p>
      <w:pPr>
        <w:spacing w:lineRule="exact" w:line="600" w:after="0"/>
        <w:ind w:firstLine="420"/>
      </w:pPr>
      <w:r>
        <w:rPr>
          <w:rFonts w:ascii="仿宋_GB2312" w:hAnsi="仿宋_GB2312" w:eastAsia="仿宋_GB2312"/>
          <w:b w:val="0"/>
          <w:sz w:val="32"/>
        </w:rPr>
        <w:t>从产业协同看，设计与制造在空间上高度邻近，使“小单快反”成为现实：设计端完成款式与样衣，制造端快速打版量产，商贸端通过外贸与电商触达全球客户。迪尚的纺织服装垂直供应链平台、金猴的鞋类个性化时尚设计服务平台、联桥的毛衫纱线资源共享平台，分别打通了设计、制造与原料协同的关键节点。需进一步说明的是，三大主导环节之间数字化联动仍待深化。</w:t>
      </w:r>
    </w:p>
    <w:p>
      <w:pPr>
        <w:spacing w:lineRule="exact" w:line="600" w:after="0"/>
        <w:ind w:firstLine="420"/>
      </w:pPr>
      <w:r>
        <w:rPr>
          <w:rFonts w:ascii="仿宋_GB2312" w:hAnsi="仿宋_GB2312" w:eastAsia="仿宋_GB2312"/>
          <w:b w:val="0"/>
          <w:sz w:val="32"/>
        </w:rPr>
        <w:t>从细分竞争力看，职业装与工装、毛衫、鞋靴是集群最具辨识度的品类，迪尚开元工装创新研究院在工装面料上实现突破、打破国外垄断。总体看，集群主导产业方向清晰、开放度高，但在原创设计话语权、自有消费品牌与高附加值材料端仍有提升空间，后续应沿补链强链延链方向，把制造规模优势转化为设计与品牌优势。上述基础条件为主产业链协同升级提供了现实支撑。</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时尚设计制造产业链自上而下包括原料与材料、设计研发、生产制造、品牌营销与商贸服务。威海火炬高新区集群在材料配件、设计、制造、商贸服务环节均有布局，产业链纵向贯通程度在区域服装产业集群中处于较好水平。上游有联桥毛衫纱线资源共享平台整合纱线资源；中游集聚迪尚、金猴、三阳等制造企业；下游依托外贸基地与跨境电商实现全球分销，并配套设计服务平台。</w:t>
      </w:r>
    </w:p>
    <w:p>
      <w:pPr>
        <w:spacing w:lineRule="exact" w:line="600" w:after="0"/>
        <w:ind w:firstLine="420"/>
      </w:pPr>
      <w:r>
        <w:rPr>
          <w:rFonts w:ascii="仿宋_GB2312" w:hAnsi="仿宋_GB2312" w:eastAsia="仿宋_GB2312"/>
          <w:b w:val="0"/>
          <w:sz w:val="32"/>
        </w:rPr>
        <w:t>在制造环节内部，集群已覆盖服装、毛衫、鞋靴等主要品类，并具备打版、裁剪、缝制、整烫、检品等完整工序能力，产品之间可共享面辅料供应与后整服务，具备一定的产业链内循环基础。设计、检测、物流与外贸综合服务等配套在高新区周边就近可得，降低企业外部依赖。总体看，集群产业链完整度较高，多数产品可在区内完成从设计到成品的主要增值过程，但高端功能面料仍部分依赖外购。</w:t>
      </w:r>
    </w:p>
    <w:p>
      <w:pPr>
        <w:spacing w:lineRule="exact" w:line="600" w:after="0"/>
        <w:ind w:firstLine="420"/>
      </w:pPr>
      <w:r>
        <w:rPr>
          <w:rFonts w:ascii="仿宋_GB2312" w:hAnsi="仿宋_GB2312" w:eastAsia="仿宋_GB2312"/>
          <w:b w:val="0"/>
          <w:sz w:val="32"/>
        </w:rPr>
        <w:t>需关注的是，产业链各环节的数字化协同仍不充分，设计端与制造端的系统对接、订单与产能的实时匹配尚有提升空间。从产业链韧性角度，集群在常规服装品类上自给能力较强，但在功能性面料、智能装备方面对外依存度偏高。后续应通过建设共享打版中心、推动平台互联互通等方式，进一步提升产业链整体完整度与抗风险能力，使链条由“物理完整”走向“数字贯通”。</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一是原创设计与品牌短板。集群制造能力强，但大量产值来自外贸代工与贴牌，自有国际消费品牌偏少，利润向品牌与渠道端分流明显，设计更多服务于接单而非引领趋势。二是高端材料依赖外部。功能性、智能型面料与特种纤维仍部分外购，制约了产品升级与附加值提升，也在一定程度上削弱了供应链话语权。三是智能装备渗透率不均，中小企业自动化改造滞后。</w:t>
      </w:r>
    </w:p>
    <w:p>
      <w:pPr>
        <w:spacing w:lineRule="exact" w:line="600" w:after="0"/>
        <w:ind w:firstLine="420"/>
      </w:pPr>
      <w:r>
        <w:rPr>
          <w:rFonts w:ascii="仿宋_GB2312" w:hAnsi="仿宋_GB2312" w:eastAsia="仿宋_GB2312"/>
          <w:b w:val="0"/>
          <w:sz w:val="32"/>
        </w:rPr>
        <w:t>四是外贸依赖度偏高。集群出口占比大，对欧美与日韩市场依赖较强，国际经贸摩擦与汇率波动直接冲击订单与利润。五是中小企业协同弱。大量配套企业各自为战，对龙头平台开放供应链的参与深度有限，未能充分共享订单与产能。六是时尚创意人才与复合型运营人才供给不足，制约了由制造向“制造+设计+品牌”转型的上限。相关动向需在后续监测中予以持续关注。</w:t>
      </w:r>
    </w:p>
    <w:p>
      <w:pPr>
        <w:spacing w:lineRule="exact" w:line="600" w:after="0"/>
        <w:ind w:firstLine="420"/>
      </w:pPr>
      <w:r>
        <w:rPr>
          <w:rFonts w:ascii="仿宋_GB2312" w:hAnsi="仿宋_GB2312" w:eastAsia="仿宋_GB2312"/>
          <w:b w:val="0"/>
          <w:sz w:val="32"/>
        </w:rPr>
        <w:t>上述短板叠加，使集群在价值链中更多处于制造与接单环节。从补短板的紧迫性排序，应优先补强原创设计能力与品牌运营，其次突破高端材料与智能装备，再次降低外贸单一市场依赖。需重点关注中小企业因投入能力不足难以独立完成升级的困境，应通过平台开放与政策撬动形成合力，避免短板长期固化影响集群整体竞争力。该特征对制定差异化扶持政策具有参考意义。</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全球时尚产业价值链分工看，设计研发、品牌营销与渠道掌握较高附加值，而代工型制造环节附加值相对有限。威海火炬高新区集群当前整体上处于价值链中段的制造与接单位置，以规模化、快反制造参与国际竞争。工装、毛衫、鞋靴等品类因具备设计与工艺积累，附加值略高于纯代工，但整体仍以制造红利为主，设计与品牌两端占比较低，价值位势仍有上移空间。</w:t>
      </w:r>
    </w:p>
    <w:p>
      <w:pPr>
        <w:spacing w:lineRule="exact" w:line="600" w:after="0"/>
        <w:ind w:firstLine="420"/>
      </w:pPr>
      <w:r>
        <w:rPr>
          <w:rFonts w:ascii="仿宋_GB2312" w:hAnsi="仿宋_GB2312" w:eastAsia="仿宋_GB2312"/>
          <w:b w:val="0"/>
          <w:sz w:val="32"/>
        </w:rPr>
        <w:t>在区域价值链中，集群一方面承接日韩与欧美的订单外溢，另一方面通过国家级外贸基地将产品输往全球九十多国，处于“国际需求—中国制造—全球分销”的中间节点。这种位置有利于稳定外贸订单，但也意味着利润受上下游双向挤压。迪尚垂直供应链平台等尝试向上游设计与下游服务延伸，是集群提升价值位势的积极信号，但整体转型尚处进行时。从长远看，这一格局有利于集群稳步扩张。</w:t>
      </w:r>
    </w:p>
    <w:p>
      <w:pPr>
        <w:spacing w:lineRule="exact" w:line="600" w:after="0"/>
        <w:ind w:firstLine="420"/>
      </w:pPr>
      <w:r>
        <w:rPr>
          <w:rFonts w:ascii="仿宋_GB2312" w:hAnsi="仿宋_GB2312" w:eastAsia="仿宋_GB2312"/>
          <w:b w:val="0"/>
          <w:sz w:val="32"/>
        </w:rPr>
        <w:t>提升价值链位置的关键在于向“微笑曲线”两端延伸。设计端应围绕趋势研究、功能面料与个性化定制积累专有能力；品牌端应培育自有国际品牌与跨境电商独立站，减少单纯贴牌依赖。需明确的是，集群不宜盲目追求全链条自建，而应在保持制造优势的同时，通过平台开放与并购合作补齐设计与品牌短板，逐步由制造基地向“设计+制造+服务”复合节点升级。</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形成了以龙头企业为牵引、中小企业专业配套的分工格局。迪尚集团、联桥集团、金猴集团、三阳服饰等龙头聚焦品牌化主力产品、设计平台与渠道建设，承担市场开拓与标准制定职能；大量中小企业围绕裁剪、缝制、绣花、检品等工序提供配套与柔性产能，形成快速响应的供应网络。这种设计引领、制造支撑、配套灵活的分工，使集群具备“小单快反”的突出能力。</w:t>
      </w:r>
    </w:p>
    <w:p>
      <w:pPr>
        <w:spacing w:lineRule="exact" w:line="600" w:after="0"/>
        <w:ind w:firstLine="420"/>
      </w:pPr>
      <w:r>
        <w:rPr>
          <w:rFonts w:ascii="仿宋_GB2312" w:hAnsi="仿宋_GB2312" w:eastAsia="仿宋_GB2312"/>
          <w:b w:val="0"/>
          <w:sz w:val="32"/>
        </w:rPr>
        <w:t>从空间分工看，高新区内龙头企业总部与研发设计集聚，周边配套加工企业沿产业链分布，园区与镇街形成“核心—外围”有机联系。在工艺分工上，通用工序趋向共享，企业更专注设计与核心工艺，有利于提高资产利用效率。总体看，集群分工已具雏形，但企业间订单共享与产能撮合平台仍不完善，中小企业在旺季仍面临抢工、淡季则产能闲置的结构性波动。</w:t>
      </w:r>
    </w:p>
    <w:p>
      <w:pPr>
        <w:spacing w:lineRule="exact" w:line="600" w:after="0"/>
        <w:ind w:firstLine="420"/>
      </w:pPr>
      <w:r>
        <w:rPr>
          <w:rFonts w:ascii="仿宋_GB2312" w:hAnsi="仿宋_GB2312" w:eastAsia="仿宋_GB2312"/>
          <w:b w:val="0"/>
          <w:sz w:val="32"/>
        </w:rPr>
        <w:t>进一步优化方向，是建立基于工业互联网的产能共享与订单撮合机制，使淡旺季产能在中小企业间动态调剂。需重点关注龙头企业的供应链开放程度，若能将其设计标准与采购需求向配套企业输出，将显著抬升整体分工效率。从产业组织演化规律判断，集群正由“地理邻近”向“功能耦合”过渡，产业分工深化将成为下一阶段提质增效的主要动力之一。这为主产业链降本增效创造了有利条件。</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据公开信息，集群集聚企业约一百三十三家，其中规模以上企业数十家，构成集群产值与出口的主体支撑，其余为大量中小微加工与配套企业。从规模结构看，呈“少数龙头引领、众多中小配套”的金字塔形态：年营收数十亿级的龙头屈指可数，中型企业构成中坚，小微加工点则在旺季承担弹性产能。这种结构兼顾稳定性与灵活性，但也带来中小企业平均规模偏小、抗风险能力偏弱的问题。</w:t>
      </w:r>
    </w:p>
    <w:p>
      <w:pPr>
        <w:spacing w:lineRule="exact" w:line="600" w:after="0"/>
        <w:ind w:firstLine="420"/>
      </w:pPr>
      <w:r>
        <w:rPr>
          <w:rFonts w:ascii="仿宋_GB2312" w:hAnsi="仿宋_GB2312" w:eastAsia="仿宋_GB2312"/>
          <w:b w:val="0"/>
          <w:sz w:val="32"/>
        </w:rPr>
        <w:t>从产能分布看，龙头企业掌握主要自动化产线与全球渠道，单位人工产出显著高于小微企业；小微企业多依赖传统设备与熟练工，产品以工序配套与代工为主。2024年一至八月规上企业总产值三十三点九亿元的数据表明，规上层是集群增长的压舱石。需关注的是，部分中型企业处于“长不大”的瓶颈期，受资金、人才与渠道约束明显，亟需通过抱团或专业化突围突破规模天花板。</w:t>
      </w:r>
    </w:p>
    <w:p>
      <w:pPr>
        <w:spacing w:lineRule="exact" w:line="600" w:after="0"/>
        <w:ind w:firstLine="420"/>
      </w:pPr>
      <w:r>
        <w:rPr>
          <w:rFonts w:ascii="仿宋_GB2312" w:hAnsi="仿宋_GB2312" w:eastAsia="仿宋_GB2312"/>
          <w:b w:val="0"/>
          <w:sz w:val="32"/>
        </w:rPr>
        <w:t>从动态变化看，近年设计服务企业与跨境电商主体有所增加，规上队伍有所扩充，但整体退出与新生并存，结构仍在调整。总体判断，集群企业规模结构基本适配当前产业阶段，但“中间层薄弱”特征突出，应针对性培育一批专精特新中型企业，使规模结构由金字塔向纺锤形优化，增强集群在外部冲击下的整体韧性。此类实践对县域特色集群建设具有可借鉴价值。</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产权以民营资本为主，国有与集体资本主要体现于园区平台、外贸综合服务与部分公共服务环节。民营企业在制造、设计与商贸领域占据主导，市场化程度高、经营灵活，是集群活力的来源。龙头企业多为民营控股，通过全球接单与海外布局联结国际市场，产权安排与产业外贸特性较为匹配，兼具市场经营主体与稳外贸的社会功能。上述进展标志着本地产业能级正在稳步抬升。</w:t>
      </w:r>
    </w:p>
    <w:p>
      <w:pPr>
        <w:spacing w:lineRule="exact" w:line="600" w:after="0"/>
        <w:ind w:firstLine="420"/>
      </w:pPr>
      <w:r>
        <w:rPr>
          <w:rFonts w:ascii="仿宋_GB2312" w:hAnsi="仿宋_GB2312" w:eastAsia="仿宋_GB2312"/>
          <w:b w:val="0"/>
          <w:sz w:val="32"/>
        </w:rPr>
        <w:t>在资本来源上，区内企业以自有资金、银行信贷与外贸结汇为主，股权融资占比较低，少数成长性较好的设计平台与品牌企业开始引入战略资本。国有园区平台在土地、标准厂房与外贸服务设施等重资产环节发挥作用，降低了民营企业初始投入门槛。总体看，以民营为主、国资补公共短板的产权格局，有利于兼顾效率与开放，但也存在中小企业抵押物不足、直接融资渠道偏窄的普遍难题。</w:t>
      </w:r>
    </w:p>
    <w:p>
      <w:pPr>
        <w:spacing w:lineRule="exact" w:line="600" w:after="0"/>
        <w:ind w:firstLine="420"/>
      </w:pPr>
      <w:r>
        <w:rPr>
          <w:rFonts w:ascii="仿宋_GB2312" w:hAnsi="仿宋_GB2312" w:eastAsia="仿宋_GB2312"/>
          <w:b w:val="0"/>
          <w:sz w:val="32"/>
        </w:rPr>
        <w:t>从治理水平看，家族式管理与职业化并存，龙头企业在治理规范上领先，中小企业现代企业制度建设滞后于规模扩张。需重点关注龙头企业治理示范对配套企业的带动。后续应通过引导企业股改上市、完善融资担保等方式优化产权与资本结构，使集群在保持民营活力的同时提升资本配置效率与抗周期能力，更好支撑外向型升级。该环节仍是后续补链强链的重点发力方向。</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集群拥有多家在细分领域具有引领作用的头部企业。迪尚集团是纺织服装龙头，构建纺织服装垂直供应链平台，旗下开元工装创新研究院在工装面料上实现突破、打破国外垄断；金猴集团深耕鞋靴，建设鞋类个性化时尚设计服务平台，智能工厂将单鞋成型时间由二十分钟压缩至四分钟，制造效率显著提升；联桥集团以毛衫见长，搭建毛衫纱线资源共享平台整合上下游；三阳服饰等在服装制造与外贸上形成规模优势。</w:t>
      </w:r>
    </w:p>
    <w:p>
      <w:pPr>
        <w:spacing w:lineRule="exact" w:line="600" w:after="0"/>
        <w:ind w:firstLine="420"/>
      </w:pPr>
      <w:r>
        <w:rPr>
          <w:rFonts w:ascii="仿宋_GB2312" w:hAnsi="仿宋_GB2312" w:eastAsia="仿宋_GB2312"/>
          <w:b w:val="0"/>
          <w:sz w:val="32"/>
        </w:rPr>
        <w:t>这些头部企业在技术、渠道与平台上发挥标杆作用：迪尚以供应链平台赋能中小供应商，金猴以智能工厂树立制造标杆，联桥以纱线平台降低行业采购成本。总体看，头部企业在各自赛道形成差异化定位，避免了正面内耗，并通过平台开放与订单外溢带动配套中小企业共同发展，是集群“头雁效应”的主要载体。这一基础有助于增强集群整体的抗风险能力。</w:t>
      </w:r>
    </w:p>
    <w:p>
      <w:pPr>
        <w:spacing w:lineRule="exact" w:line="600" w:after="0"/>
        <w:ind w:firstLine="420"/>
      </w:pPr>
      <w:r>
        <w:rPr>
          <w:rFonts w:ascii="仿宋_GB2312" w:hAnsi="仿宋_GB2312" w:eastAsia="仿宋_GB2312"/>
          <w:b w:val="0"/>
          <w:sz w:val="32"/>
        </w:rPr>
        <w:t>需关注的是，头部企业的全球品牌影响力与原创设计话语权仍有提升空间，部分仍以代工与贴牌为主。从带动效应看，龙头企业开放供应链、共享设计与检测设施的意愿，将直接决定配套中小企业的成长上限。后续应重点支持头部企业建设国家级平台与品牌中心，鼓励其牵头组建产业创新联合体，使“头雁”效应在补链强链延链中发挥更大作用。由此形成的生态效应正在逐步显现。</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企业呈现“园区集聚+平台枢纽”的双重特征。高新区内龙头企业总部、研发设计与外贸服务功能高密度集聚，共享办公、检测、物流与外贸综合服务等基础设施，降低了单体企业成本。与此同时，周边镇街围绕特定工序形成专业加工聚落，与核心区形成“核心—外围”有机联系，提升了整个区域的产业密度与反应速度，是集群“小单快反”能力的空间基础。</w:t>
      </w:r>
    </w:p>
    <w:p>
      <w:pPr>
        <w:spacing w:lineRule="exact" w:line="600" w:after="0"/>
        <w:ind w:firstLine="420"/>
      </w:pPr>
      <w:r>
        <w:rPr>
          <w:rFonts w:ascii="仿宋_GB2312" w:hAnsi="仿宋_GB2312" w:eastAsia="仿宋_GB2312"/>
          <w:b w:val="0"/>
          <w:sz w:val="32"/>
        </w:rPr>
        <w:t>从集聚经济看，企业邻近带来了劳动力池共享、技术溢出与配套就近三大好处：熟练工可在企业间流动平抑旺季用工荒，工艺改良通过人员流动与设备商扩散，绣花、检品等服务机构在园区周边自然集聚。这种马歇尔式外部经济是集群低成本与高柔性竞争力的重要来源。但也要看到，过度邻近在物流高峰与环保容量时也会产生负外部性，需要园区统筹治理。</w:t>
      </w:r>
    </w:p>
    <w:p>
      <w:pPr>
        <w:spacing w:lineRule="exact" w:line="600" w:after="0"/>
        <w:ind w:firstLine="420"/>
      </w:pPr>
      <w:r>
        <w:rPr>
          <w:rFonts w:ascii="仿宋_GB2312" w:hAnsi="仿宋_GB2312" w:eastAsia="仿宋_GB2312"/>
          <w:b w:val="0"/>
          <w:sz w:val="32"/>
        </w:rPr>
        <w:t>从集聚质量看，当前仍偏重物理邻近而非深度协作，企业间联合研发与联合采购不多，平台间数据尚未完全打通。需重点提升集聚的“化学效应”，例如推动龙头平台向中小企业开放订单与产能。总体判断，集群已基本具备特色产业集群的空间形态，下一阶段应从“企业扎堆”转向“网络共生”，通过制度化协作把地理集聚转化为创新集聚与效率集聚。上述努力为集群高质量发展进一步筑牢了根基。</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受行业属性与外贸模式影响，集群整体研发投入强度在制造业中处于中等水平，多数中小企业研发投入以工艺改良与设备引进为主，基础研究占比低。头部企业研发投入相对积极，如迪尚围绕工装面料与垂直供应链、金猴围绕鞋类个性化设计开展专项投入，但全区研发经费占营收比重仍低于高技术制造行业。总体看，集群创新以应用导向、渐进式改良为特征，原创性投入有待加强。</w:t>
      </w:r>
    </w:p>
    <w:p>
      <w:pPr>
        <w:spacing w:lineRule="exact" w:line="600" w:after="0"/>
        <w:ind w:firstLine="420"/>
      </w:pPr>
      <w:r>
        <w:rPr>
          <w:rFonts w:ascii="仿宋_GB2312" w:hAnsi="仿宋_GB2312" w:eastAsia="仿宋_GB2312"/>
          <w:b w:val="0"/>
          <w:sz w:val="32"/>
        </w:rPr>
        <w:t>投入结构方面，企业自筹是研发资金主渠道，政府科技与工信专项起到引导作用；与高校院所合作多为项目制，常态化联合实验室偏少。工装功能面料、智能鞋楦与个性化定制等方向因贴近市场，投入意愿相对更强，成为集群研发投入的活跃板块。需关注的是，中小企业普遍缺乏专职研发岗，研发投入持续性易受订单波动影响，制约了创新能力的稳态积累。</w:t>
      </w:r>
    </w:p>
    <w:p>
      <w:pPr>
        <w:spacing w:lineRule="exact" w:line="600" w:after="0"/>
        <w:ind w:firstLine="420"/>
      </w:pPr>
      <w:r>
        <w:rPr>
          <w:rFonts w:ascii="仿宋_GB2312" w:hAnsi="仿宋_GB2312" w:eastAsia="仿宋_GB2312"/>
          <w:b w:val="0"/>
          <w:sz w:val="32"/>
        </w:rPr>
        <w:t>提升研发投入的关键在于构建“企业主体+公共平台补位”的投入体系。建议依托园区建设面向中小企业的共享研发与中试设施，降低单体投入门槛；同时通过研发费用加计扣除、科技特派员等政策性撬动，引导企业把营收增量更多投向设计与工艺创新。总体判断，集群研发投入正处于由“被动跟随”向“主动布局”转化阶段，需要耐心资本与政策持续托举。</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以新产品、新工艺、新设计与注册商标为主，高价值发明专利与标准制定相对有限。头部企业在工装功能面料、鞋类个性化成型、毛衫纱线共享等方面形成了一批自有技术秘点与实用新型专利；迪尚开元工装研究院突破国外垄断的工装面料，是标志性创新成果。但从全区看，参与行业标准制定的成果仍偏少，创新产出的“含金量”与全球话语权有待提高。</w:t>
      </w:r>
    </w:p>
    <w:p>
      <w:pPr>
        <w:spacing w:lineRule="exact" w:line="600" w:after="0"/>
        <w:ind w:firstLine="420"/>
      </w:pPr>
      <w:r>
        <w:rPr>
          <w:rFonts w:ascii="仿宋_GB2312" w:hAnsi="仿宋_GB2312" w:eastAsia="仿宋_GB2312"/>
          <w:b w:val="0"/>
          <w:sz w:val="32"/>
        </w:rPr>
        <w:t>在品牌与设计层面，龙头企业设计平台与自有品牌构成无形产出资产。金猴智能工厂单鞋成型由二十分钟降至四分钟，体现了工艺创新对效率的直接拉动。需关注的是，创新产出多集中于工艺与外观，在核心材料、智能装备等深水区突破不多，易被模仿导致先发优势流失。成果转化的中间试验与打版环节虽较完善，但基础研究到产品的链条仍待加强。这持续强化了龙头企业的辐射带动作用。</w:t>
      </w:r>
    </w:p>
    <w:p>
      <w:pPr>
        <w:spacing w:lineRule="exact" w:line="600" w:after="0"/>
        <w:ind w:firstLine="420"/>
      </w:pPr>
      <w:r>
        <w:rPr>
          <w:rFonts w:ascii="仿宋_GB2312" w:hAnsi="仿宋_GB2312" w:eastAsia="仿宋_GB2312"/>
          <w:b w:val="0"/>
          <w:sz w:val="32"/>
        </w:rPr>
        <w:t>改善创新产出结构，应鼓励企业围绕功能面料、健康舒适、智能穿戴等方向布局专利与标准，支持头部企业牵头制定团体标准。同时强化知识产权保护的基层服务，降低中小企业维权成本。总体看，集群创新产出数量尚可但质量不均，后续须由“多而散”转向“专而精”，以高价值成果构筑难以复制的竞争壁垒。该趋势与全省高端装备布局方向总体契合。相关经验值得在更大范围内复制推广。</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建设具备较好基础。企业层面，迪尚纺织服装垂直供应链平台、金猴鞋类个性化时尚设计服务平台、联桥毛衫纱线资源共享平台三大龙头平台已投入运营，分别打通设计、制造与原料协同；公共层面，高新区配套检验检测、外贸综合服务等平台，但面向全行业的开放性产业研究院仍待培育。总体看，平台以企业级为主、公共级为辅，市场化活跃度较高。</w:t>
      </w:r>
    </w:p>
    <w:p>
      <w:pPr>
        <w:spacing w:lineRule="exact" w:line="600" w:after="0"/>
        <w:ind w:firstLine="420"/>
      </w:pPr>
      <w:r>
        <w:rPr>
          <w:rFonts w:ascii="仿宋_GB2312" w:hAnsi="仿宋_GB2312" w:eastAsia="仿宋_GB2312"/>
          <w:b w:val="0"/>
          <w:sz w:val="32"/>
        </w:rPr>
        <w:t>从平台类型看，当前以供应链协同与资源共享类平台为主，以消费洞察、趋势研究与数据为核心的软件平台正在成长，但覆盖面与中小企业可及性仍不均衡。需关注的是，平台“建而未联”的风险，三大龙头平台数据互不打通，中小企业难以一站式接入。应通过园区牵头推动平台互联与能力开放，避免公共与龙头投入形成孤岛。这一态势反映出集群正处于提质增效的关键阶段。</w:t>
      </w:r>
    </w:p>
    <w:p>
      <w:pPr>
        <w:spacing w:lineRule="exact" w:line="600" w:after="0"/>
        <w:ind w:firstLine="420"/>
      </w:pPr>
      <w:r>
        <w:rPr>
          <w:rFonts w:ascii="仿宋_GB2312" w:hAnsi="仿宋_GB2312" w:eastAsia="仿宋_GB2312"/>
          <w:b w:val="0"/>
          <w:sz w:val="32"/>
        </w:rPr>
        <w:t>优化方向是构建“龙头平台+公共中枢”的网络：以三大龙头平台为支点，在园区设设计、检测、数据中转等公共站点，实现创新资源就近可达。同时推动驻威高校与外部智力进园设站。总体判断，集群创新平台框架初具且企业动能强，补齐互联互通与公共补位短板后，方能真正发挥汇聚创新要素、降低中小企业创新门槛的枢纽作用。上述基础条件为主产业链协同升级提供了现实支撑。</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方面，集群以企业自主转化与平台赋能为主，头部企业将研发设计通过自有产线快速试产上市，转化链路较短；中小企业则更多依赖龙头平台接单与设备更新实现技术升级，原创转化能力弱。工装面料、鞋类智能成型等工艺通过产线改造较快转化为产能，反映出“平台驱动型”转化的特征。总体看，转化效率在中低端品类较高、在高附加值品类偏低。</w:t>
      </w:r>
    </w:p>
    <w:p>
      <w:pPr>
        <w:spacing w:lineRule="exact" w:line="600" w:after="0"/>
        <w:ind w:firstLine="420"/>
      </w:pPr>
      <w:r>
        <w:rPr>
          <w:rFonts w:ascii="仿宋_GB2312" w:hAnsi="仿宋_GB2312" w:eastAsia="仿宋_GB2312"/>
          <w:b w:val="0"/>
          <w:sz w:val="32"/>
        </w:rPr>
        <w:t>制约转化的突出环节是中小企业自身的工程化能力。许多设计创意在放大生产时面临工艺适配、成本失控与交期压力，而中小企业无力独立完成中试与打版迭代，导致成果难以量产。龙头平台虽提供接单与标准，但开放深度有限。此外，国际合规与环保要求专业性强，中小企业适应能力不足，也拖慢了新品上市节奏。需重点打通“设计—中试—合规—量产”全链条。</w:t>
      </w:r>
    </w:p>
    <w:p>
      <w:pPr>
        <w:spacing w:lineRule="exact" w:line="600" w:after="0"/>
        <w:ind w:firstLine="420"/>
      </w:pPr>
      <w:r>
        <w:rPr>
          <w:rFonts w:ascii="仿宋_GB2312" w:hAnsi="仿宋_GB2312" w:eastAsia="仿宋_GB2312"/>
          <w:b w:val="0"/>
          <w:sz w:val="32"/>
        </w:rPr>
        <w:t>提升技术转化率的抓手，一是推动龙头平台向中小企业开放打版与中试能力，二是建立企业与高校院所成果对接常态化机制，三是用首台套、首批次政策降低新工艺应用风险。总体判断，集群技术转化具备产业基础且平台动能强，补齐开放共享与服务体系后，有望把更多设计成果转化为现实产能与国际竞争力。相关动向需在后续监测中予以持续关注。该特征对制定差异化扶持政策具有参考意义。</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威海火炬高新区时尚设计制造集群劳动力供给总体充裕，受益于本地职教体系与周边县域务工人群。集群用工呈现“普工充足、技能人才偏紧”的结构：裁剪、缝制、检品等岗位招聘相对容易，而服装设计、三维打版、质量管理、跨境电商运营等专业技能人才短缺明显。季节性用工波动大是突出特征，旺季需大量临时工，对招聘与培训体系提出较高要求。从长远看，这一格局有利于集群稳步扩张。</w:t>
      </w:r>
    </w:p>
    <w:p>
      <w:pPr>
        <w:spacing w:lineRule="exact" w:line="600" w:after="0"/>
        <w:ind w:firstLine="420"/>
      </w:pPr>
      <w:r>
        <w:rPr>
          <w:rFonts w:ascii="仿宋_GB2312" w:hAnsi="仿宋_GB2312" w:eastAsia="仿宋_GB2312"/>
          <w:b w:val="0"/>
          <w:sz w:val="32"/>
        </w:rPr>
        <w:t>从人力成本看，相较一线城市，威海用工成本具备一定比较优势，但随着自动化与智能化推进，企业对“懂设备、懂工艺、懂设计”的复合工人需求上升，人力成本结构正由单纯低工资向“技能溢价”转变。职业教育与本地院校为集群输送了部分基础技工，但高层次设计与品牌人才仍主要依赖外地引进。需关注青年群体对工作环境与职业前景的更高期待。这为主产业链降本增效创造了有利条件。</w:t>
      </w:r>
    </w:p>
    <w:p>
      <w:pPr>
        <w:spacing w:lineRule="exact" w:line="600" w:after="0"/>
        <w:ind w:firstLine="420"/>
      </w:pPr>
      <w:r>
        <w:rPr>
          <w:rFonts w:ascii="仿宋_GB2312" w:hAnsi="仿宋_GB2312" w:eastAsia="仿宋_GB2312"/>
          <w:b w:val="0"/>
          <w:sz w:val="32"/>
        </w:rPr>
        <w:t>优化劳动力要素，应推动“校企合作+企业内训”双轮育才，围绕智能产线、时尚设计与跨境电商定向培养；同时改善班次管理与职业通道以稳定队伍。总体看，集群劳动力禀赋支撑了制造与快反优势，但人才结构升级滞后于产业跃升需求，补齐技能与人才短板是释放智能化红利、提升附加值的前提条件之一。此类实践对县域特色集群建设具有可借鉴价值。</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要素以银行信贷、自有资金与外贸结汇为主，直接融资比例偏低。龙头企业授信相对通畅，可通过项目贷、供应链金融获得升级资金；广大中小企业因轻资产、缺抵押物，融资难融资贵问题更为突出，尤为依赖账期周转，制约了技改与设计投入。近年来设计平台与品牌企业开始获得战略资本关注，但整体股权融资氛围仍不浓。上述进展标志着本地产业能级正在稳步抬升。</w:t>
      </w:r>
    </w:p>
    <w:p>
      <w:pPr>
        <w:spacing w:lineRule="exact" w:line="600" w:after="0"/>
        <w:ind w:firstLine="420"/>
      </w:pPr>
      <w:r>
        <w:rPr>
          <w:rFonts w:ascii="仿宋_GB2312" w:hAnsi="仿宋_GB2312" w:eastAsia="仿宋_GB2312"/>
          <w:b w:val="0"/>
          <w:sz w:val="32"/>
        </w:rPr>
        <w:t>从资金需求结构看，企业资金主要投向厂房设备、产线智能化与海外渠道，研发与品牌投入占比偏低，反映资本仍偏重产能与渠道扩张而非能力构建。政府性融资担保、技改贴息与外贸转型专项对缓解资金约束有一定作用，但覆盖面与精准度有待提升。需关注外贸回款周期波动带来的短期流动性压力，以及部分企业扩张过快带来的偿债风险。该环节仍是后续补链强链的重点发力方向。</w:t>
      </w:r>
    </w:p>
    <w:p>
      <w:pPr>
        <w:spacing w:lineRule="exact" w:line="600" w:after="0"/>
        <w:ind w:firstLine="420"/>
      </w:pPr>
      <w:r>
        <w:rPr>
          <w:rFonts w:ascii="仿宋_GB2312" w:hAnsi="仿宋_GB2312" w:eastAsia="仿宋_GB2312"/>
          <w:b w:val="0"/>
          <w:sz w:val="32"/>
        </w:rPr>
        <w:t>改善资本要素配置，应发展供应链金融与知识产权质押，拓宽中小企业融资渠道；设立产业引导基金撬动社会资本投向设计与品牌。总体判断，集群资本供给基本满足当前产能需求，但支撑“向价值链两端升级”的中长期资本不足，需通过金融工具创新把更多资金导入创新驱动环节，避免资本结构固化在低水平产能扩张。这一基础有助于增强集群整体的抗风险能力。</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高新区为集群提供了相对集中的工业用地与标准厂房，国有园区平台统一整理土地、建设基础设施，降低了企业拿地成本与开工周期。区内按照现代时尚制造要求规划载体，整体土地集约利用水平优于分散作坊。但受城市发展空间与耕地保护约束，连片扩建用地仍偏紧张，部分企业扩产面临用地指标瓶颈，尤其智能工厂与仓储物流用地需求上升。由此形成的生态效应正在逐步显现。</w:t>
      </w:r>
    </w:p>
    <w:p>
      <w:pPr>
        <w:spacing w:lineRule="exact" w:line="600" w:after="0"/>
        <w:ind w:firstLine="420"/>
      </w:pPr>
      <w:r>
        <w:rPr>
          <w:rFonts w:ascii="仿宋_GB2312" w:hAnsi="仿宋_GB2312" w:eastAsia="仿宋_GB2312"/>
          <w:b w:val="0"/>
          <w:sz w:val="32"/>
        </w:rPr>
        <w:t>能耗方面，服装鞋帽制造属较低能耗行业，缝制与整烫是主要耗能环节。集群通过高效电机、余热利用与绿色能源改造，单位产品能耗呈下降趋势。需重点关注印染与后整环节的环保容量，园区统一治污设施是集群可持续发展的关键约束，扩容滞后将限制企业扩产。同时，出口产品的碳足迹要求趋严，绿色制造能力成为新的要素门槛。上述努力为集群高质量发展进一步筑牢了根基。</w:t>
      </w:r>
    </w:p>
    <w:p>
      <w:pPr>
        <w:spacing w:lineRule="exact" w:line="600" w:after="0"/>
        <w:ind w:firstLine="420"/>
      </w:pPr>
      <w:r>
        <w:rPr>
          <w:rFonts w:ascii="仿宋_GB2312" w:hAnsi="仿宋_GB2312" w:eastAsia="仿宋_GB2312"/>
          <w:b w:val="0"/>
          <w:sz w:val="32"/>
        </w:rPr>
        <w:t>优化土地能耗，应推进多层厂房与存量用地再开发，提高亩均产出；推广绿电与节能设备降低碳强度。总体看，集群土地与能耗要素在园区化后明显改善，但环境容量与用地指标是硬约束，后续须以“亩产论英雄”引导集约发展，使有限要素向高效企业与高附加值品类倾斜，实现集群的绿色集约转型。这持续强化了龙头企业的辐射带动作用。该趋势与全省高端装备布局方向总体契合。</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时尚制造上游原料以面料、纱线、辅料与配件为主。威海及周边并非传统棉纺原料基地，集群原料更多依赖国内集中采购与进口，联桥毛衫纱线资源共享平台即旨在整合纱线资源、降低采购成本。总体看，原料自给率不高，集群优势在于设计制造与外贸而非源头材料，这一禀赋特征决定了其对外部供应链的依赖度高于资源型集群。相关经验值得在更大范围内复制推广。</w:t>
      </w:r>
    </w:p>
    <w:p>
      <w:pPr>
        <w:spacing w:lineRule="exact" w:line="600" w:after="0"/>
        <w:ind w:firstLine="420"/>
      </w:pPr>
      <w:r>
        <w:rPr>
          <w:rFonts w:ascii="仿宋_GB2312" w:hAnsi="仿宋_GB2312" w:eastAsia="仿宋_GB2312"/>
          <w:b w:val="0"/>
          <w:sz w:val="32"/>
        </w:rPr>
        <w:t>需关注的是，功能面料、智能纤维与高端配件仍部分依赖外购，原料价格波动尤其国际棉价与化纤价格周期，直接传导至制造端利润，中小企业议价能力弱、对冲手段少。此外，原料品质与合规（如环保染色）影响成品出口准入，对供应链管理能力提出更高要求。建立稳定、可追溯的绿色供应链是集群的重要课题。这一态势反映出集群正处于提质增效的关键阶段。</w:t>
      </w:r>
    </w:p>
    <w:p>
      <w:pPr>
        <w:spacing w:lineRule="exact" w:line="600" w:after="0"/>
        <w:ind w:firstLine="420"/>
      </w:pPr>
      <w:r>
        <w:rPr>
          <w:rFonts w:ascii="仿宋_GB2312" w:hAnsi="仿宋_GB2312" w:eastAsia="仿宋_GB2312"/>
          <w:b w:val="0"/>
          <w:sz w:val="32"/>
        </w:rPr>
        <w:t>强化原材料资源保障，应依托龙头平台发展集中采购与战略库存，平抑波动；同时向上游功能面料与智能材料环节适度延伸，提升关键环节自控力。总体判断，集群原料禀赋不具源头优势但具平台整合优势，需以“外部稳链+局部强链”双策略提升原料安全保障与成本可控性，夯实制造与设计优势的供应链基础。上述基础条件为主产业链协同升级提供了现实支撑。</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以出口为主，但国内销售占比近年稳步提升。依托迪尚等企业的职业装、工装与羽绒制品渠道，以及电商与新零售渗透，服装、鞋靴在国内商超、企事业单位与线上渠道均有动销。毛衫与时尚消费品通过直播电商与品牌折扣等新业态拓展年轻客群。总体看，国内大循环为集群提供了对冲外需波动的重要缓冲，但品牌声量仍弱于制造能力。相关动向需在后续监测中予以持续关注。</w:t>
      </w:r>
    </w:p>
    <w:p>
      <w:pPr>
        <w:spacing w:lineRule="exact" w:line="600" w:after="0"/>
        <w:ind w:firstLine="420"/>
      </w:pPr>
      <w:r>
        <w:rPr>
          <w:rFonts w:ascii="仿宋_GB2312" w:hAnsi="仿宋_GB2312" w:eastAsia="仿宋_GB2312"/>
          <w:b w:val="0"/>
          <w:sz w:val="32"/>
        </w:rPr>
        <w:t>渠道结构方面，外贸综合服务与海外客户仍占主导，国内自有渠道建设相对滞后；职业装与工装因团购属性，国内订单较为稳定。需关注的是，渠道话语权向平台与大型采购商集中，代工企业利润受挤压，且对单一外需市场依赖易放大经营波动，亟需国内市场多元化与自有品牌建设，以“内外兼修”增强整体抗周期能力。该特征对制定差异化扶持政策具有参考意义。</w:t>
      </w:r>
    </w:p>
    <w:p>
      <w:pPr>
        <w:spacing w:lineRule="exact" w:line="600" w:after="0"/>
        <w:ind w:firstLine="420"/>
      </w:pPr>
      <w:r>
        <w:rPr>
          <w:rFonts w:ascii="仿宋_GB2312" w:hAnsi="仿宋_GB2312" w:eastAsia="仿宋_GB2312"/>
          <w:b w:val="0"/>
          <w:sz w:val="32"/>
        </w:rPr>
        <w:t>把握国内市场，应借力龙头品牌与跨境电商独立站发展自有渠道，降低单纯代工依赖；同时以国潮与功能化设计打开细分市场。总体判断，集群国内市场份额在提升但品牌溢价不足，后续应以差异化设计与地域开放基因赋能，把渠道优势转化为品牌资产，在国内统一大市场中争取更高价值位势。从长远看，这一格局有利于集群稳步扩张。这为主产业链降本增效创造了有利条件。</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外向度是集群的突出特征与核心优势。依托国家级外贸转型升级基地（服装），集群服装年进出口规模约十亿美元，产品远销九十多个国家和地区，主要市场涵盖日韩、欧美与东南亚，国际经贸联系紧密。龙头企业通过海外接单、全球供应链与跨境电商将威海制造输往全球，外贸综合服务体系较为完备。总体看，高外向度使集群深度融入国际循环，也使其对外部环境更为敏感。</w:t>
      </w:r>
    </w:p>
    <w:p>
      <w:pPr>
        <w:spacing w:lineRule="exact" w:line="600" w:after="0"/>
        <w:ind w:firstLine="420"/>
      </w:pPr>
      <w:r>
        <w:rPr>
          <w:rFonts w:ascii="仿宋_GB2312" w:hAnsi="仿宋_GB2312" w:eastAsia="仿宋_GB2312"/>
          <w:b w:val="0"/>
          <w:sz w:val="32"/>
        </w:rPr>
        <w:t>制约与风险方面，国际经贸摩擦、关税与技术性壁垒、汇率波动直接冲击订单与利润；部分目的国合规与环保要求趋严，抬高了出口门槛。需关注的是，出口以贴牌与代工为主，自有品牌出海仍处起步，利润向海外渠道分流。全球供应链重构背景下，近岸外包与订单转移风险上升，集群须以快反与设计能力巩固既有客户。此类实践对县域特色集群建设具有可借鉴价值。</w:t>
      </w:r>
    </w:p>
    <w:p>
      <w:pPr>
        <w:spacing w:lineRule="exact" w:line="600" w:after="0"/>
        <w:ind w:firstLine="420"/>
      </w:pPr>
      <w:r>
        <w:rPr>
          <w:rFonts w:ascii="仿宋_GB2312" w:hAnsi="仿宋_GB2312" w:eastAsia="仿宋_GB2312"/>
          <w:b w:val="0"/>
          <w:sz w:val="32"/>
        </w:rPr>
        <w:t>提升外贸质量，宜采取“稳传统市场+拓新兴市潮+强自有品牌”策略：依托外贸基地与跨境电商平台打开增量，培育国际消费品牌。总体判断，集群外贸处于规模领先但价值待升阶段，应在稳固全球客户基本盘的同时，提升设计与品牌出海能力，使国际国内两个市场形成良性互补、增强整体抗周期能力。上述进展标志着本地产业能级正在稳步抬升。该环节仍是后续补链强链的重点发力方向。</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品牌建设是集群着力方向。龙头企业如金猴在鞋靴领域具较高国内认知度，迪尚在职业装与工装渠道具影响力，但整体看集群缺乏具有全球广泛影响力的消费品牌，大量产值以贴牌与代工实现，品牌溢价外溢明显，是制约价值提升的核心短板之一。区域层面尚未形成类似“威海设计”的强公用品牌，企业品牌各自为战。这一基础有助于增强集群整体的抗风险能力。</w:t>
      </w:r>
    </w:p>
    <w:p>
      <w:pPr>
        <w:spacing w:lineRule="exact" w:line="600" w:after="0"/>
        <w:ind w:firstLine="420"/>
      </w:pPr>
      <w:r>
        <w:rPr>
          <w:rFonts w:ascii="仿宋_GB2312" w:hAnsi="仿宋_GB2312" w:eastAsia="仿宋_GB2312"/>
          <w:b w:val="0"/>
          <w:sz w:val="32"/>
        </w:rPr>
        <w:t>品牌建设的难点在于：中小企业资源有限，单打独斗难成气候；代工路径依赖使自有品牌投入意愿不足；国际渠道被海外采购商把控，自有品牌出海成本高。需重点处理好龙头品牌与区域品牌的关系，避免定位重叠。跨境电商与内容营销为品牌出海提供了新可能，但运营能力与持续投入是普遍瓶颈，且国际合规要求提高了试错成本。由此形成的生态效应正在逐步显现。</w:t>
      </w:r>
    </w:p>
    <w:p>
      <w:pPr>
        <w:spacing w:lineRule="exact" w:line="600" w:after="0"/>
        <w:ind w:firstLine="420"/>
      </w:pPr>
      <w:r>
        <w:rPr>
          <w:rFonts w:ascii="仿宋_GB2312" w:hAnsi="仿宋_GB2312" w:eastAsia="仿宋_GB2312"/>
          <w:b w:val="0"/>
          <w:sz w:val="32"/>
        </w:rPr>
        <w:t>强化品牌，应实施“龙头品牌+区域品牌”双轮驱动，支持金猴、迪尚等做强自有品牌、探索国际独立站；研究打造“威海时尚制造”区域标识。总体判断，集群品牌处于从“有产品无品牌”向“有品牌缺强势”过渡阶段，补齐品牌策划、全球合规与内容运营短板后，有望把制造优势转化为市场话语权与利润空间。上述努力为集群高质量发展进一步筑牢了根基。</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发生结构性变化，深刻影响集群产品方向。健康化、功能化趋势推动具有防护、舒适、智能属性的工装与运动休闲服饰需求上升；个性化与定制化使“小单快反”成为竞争关键，金猴个性化设计平台正契合此趋势；可持续时尚使环保面料与可追溯供应链受青睐；跨境电商与社交电商改变购买决策路径，要求企业更快的新品迭代与更敏捷的供应链响应。</w:t>
      </w:r>
    </w:p>
    <w:p>
      <w:pPr>
        <w:spacing w:lineRule="exact" w:line="600" w:after="0"/>
        <w:ind w:firstLine="420"/>
      </w:pPr>
      <w:r>
        <w:rPr>
          <w:rFonts w:ascii="仿宋_GB2312" w:hAnsi="仿宋_GB2312" w:eastAsia="仿宋_GB2312"/>
          <w:b w:val="0"/>
          <w:sz w:val="32"/>
        </w:rPr>
        <w:t>从消费群体看，年轻一代更看重设计感、成分透明与情绪价值，对传统大众服饰忠诚度下降，倒逼企业重构产品矩阵。老龄化与运动健康潮流则为功能鞋服打开空间。需关注的是，需求变化速度快于中小企业研发节奏，导致跟风式上新多、引领式创新少，易陷入同质化。准确把握细分趋势并前置布局是关键能力。这持续强化了龙头企业的辐射带动作用。该趋势与全省高端装备布局方向总体契合。</w:t>
      </w:r>
    </w:p>
    <w:p>
      <w:pPr>
        <w:spacing w:lineRule="exact" w:line="600" w:after="0"/>
        <w:ind w:firstLine="420"/>
      </w:pPr>
      <w:r>
        <w:rPr>
          <w:rFonts w:ascii="仿宋_GB2312" w:hAnsi="仿宋_GB2312" w:eastAsia="仿宋_GB2312"/>
          <w:b w:val="0"/>
          <w:sz w:val="32"/>
        </w:rPr>
        <w:t>应对需求变化，集群应建立消费洞察共享机制，引导企业围绕功能、个性、绿色三大主线差异化开发；以数据驱动反向定制减少库存风险。总体判断，需求端升级为集群提供了价值跃升机遇，谁能更快把趋势转化为稳定供给，谁就能在下一轮竞争中占据主动，这要求集群整体提升从洞察到量产的敏捷创新能力。相关经验值得在更大范围内复制推广。这一态势反映出集群正处于提质增效的关键阶段。</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在山东省内，服装与时尚制造集群竞争激烈，青岛、潍坊、临沂等地在纺织服装与外贸加工上积淀深厚，宁波、苏州等长三角集群在设计与品牌上更具优势。威海火炬高新区集群相较这些地区，在工装、毛衫、鞋靴等细分品类与外向型服务上具差异化切入点，且拥有国家级高新区与外贸基地双平台。但与先发地区相比，规模总量与全球品牌影响力仍有差距。</w:t>
      </w:r>
    </w:p>
    <w:p>
      <w:pPr>
        <w:spacing w:lineRule="exact" w:line="600" w:after="0"/>
        <w:ind w:firstLine="420"/>
      </w:pPr>
      <w:r>
        <w:rPr>
          <w:rFonts w:ascii="仿宋_GB2312" w:hAnsi="仿宋_GB2312" w:eastAsia="仿宋_GB2312"/>
          <w:b w:val="0"/>
          <w:sz w:val="32"/>
        </w:rPr>
        <w:t>从全国视角，服装制造龙头集中度高，县域与园区集群多以代工参与竞争，面临被整合或转移压力。威海集群凭借开放基因与快反能力在日韩市场具区位优势。需关注的是，邻近地区同质化招商可能稀释要素与订单，集群须以设计平台与外贸服务构筑护城河，避免陷入补贴竞争与产能重复。差异化定位是应对区域竞争的核心策略。上述基础条件为主产业链协同升级提供了现实支撑。</w:t>
      </w:r>
    </w:p>
    <w:p>
      <w:pPr>
        <w:spacing w:lineRule="exact" w:line="600" w:after="0"/>
        <w:ind w:firstLine="420"/>
      </w:pPr>
      <w:r>
        <w:rPr>
          <w:rFonts w:ascii="仿宋_GB2312" w:hAnsi="仿宋_GB2312" w:eastAsia="仿宋_GB2312"/>
          <w:b w:val="0"/>
          <w:sz w:val="32"/>
        </w:rPr>
        <w:t>总体判断，威海火炬高新区时尚设计制造集群在省级梯队中属外向型成长选手，机会在于细分品类、设计平台与全球渠道，挑战在于先发地区的规模与品牌压制。后续应通过“错位竞争+协同配套”融入全省时尚产业布局，在工装、毛衫、鞋靴与外贸服务上形成不可替代性，以特色竞争力在区域格局中争得更高位势。相关动向需在后续监测中予以持续关注。</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存在若干结构性问题。一是企业平均规模偏小、中间层薄弱，大量中小企业长期处于代工与低附加值环节，升级动力与能力双重不足。二是研发与品牌“两个薄弱”叠加，导致产品同质化与利润外流。三是平台协作浅层化，三大龙头平台尚未完全向中小企业开放协同，共享平台利用率与互联度不高。四是人才结构失衡，高端设计与运营人才短缺制约转型上限。</w:t>
      </w:r>
    </w:p>
    <w:p>
      <w:pPr>
        <w:spacing w:lineRule="exact" w:line="600" w:after="0"/>
        <w:ind w:firstLine="420"/>
      </w:pPr>
      <w:r>
        <w:rPr>
          <w:rFonts w:ascii="仿宋_GB2312" w:hAnsi="仿宋_GB2312" w:eastAsia="仿宋_GB2312"/>
          <w:b w:val="0"/>
          <w:sz w:val="32"/>
        </w:rPr>
        <w:t>五是要素约束趋紧。用地指标与环境容量限制智能工厂扩产，中小企业融资难影响技改节奏，旺季用工与物流瓶颈突出。六是质量与合规体系参差，部分小企业管理能力弱，可能影响区域品牌声誉。需重点关注这些问题相互强化形成“低水平均衡”的风险：企业弱则投入少，投入少则能力弱，能力弱则更难升级，必须通过外部干预打破循环。该特征对制定差异化扶持政策具有参考意义。</w:t>
      </w:r>
    </w:p>
    <w:p>
      <w:pPr>
        <w:spacing w:lineRule="exact" w:line="600" w:after="0"/>
        <w:ind w:firstLine="420"/>
      </w:pPr>
      <w:r>
        <w:rPr>
          <w:rFonts w:ascii="仿宋_GB2312" w:hAnsi="仿宋_GB2312" w:eastAsia="仿宋_GB2312"/>
          <w:b w:val="0"/>
          <w:sz w:val="32"/>
        </w:rPr>
        <w:t>破解内部问题，应以“强中间、补两端、联平台、活要素”为总思路：培育中坚企业、补强设计与品牌、打通平台协同、疏通要素堵点。总体看，问题虽多但根源集中，关键在于建立龙头企业带动、公共服务托底、政策精准滴灌的协同治理机制，使集群由自发集聚走向有组织升级，从根本上提升内生发展质量。从长远看，这一格局有利于集群稳步扩张。这为主产业链降本增效创造了有利条件。</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集群面临多重外部风险。市场端，国际棉价与化纤价格周期波动直接冲击制造成本，而终端提价空间有限，企业两头受压；消费偏好快速切换使跟风产品易形成库存沉淀。贸易端，关税、技术性壁垒与汇率波动带来不确定性，近岸外包趋势可能分流订单。政策端，环保、能耗与出口合规监管趋严，不达标企业面临退出风险，对集群整体合规水平提出更高要求。</w:t>
      </w:r>
    </w:p>
    <w:p>
      <w:pPr>
        <w:spacing w:lineRule="exact" w:line="600" w:after="0"/>
        <w:ind w:firstLine="420"/>
      </w:pPr>
      <w:r>
        <w:rPr>
          <w:rFonts w:ascii="仿宋_GB2312" w:hAnsi="仿宋_GB2312" w:eastAsia="仿宋_GB2312"/>
          <w:b w:val="0"/>
          <w:sz w:val="32"/>
        </w:rPr>
        <w:t>供应链端，功能面料与高端配件对外依存使集群在突发冲击下暴露脆弱性；物流端，跨境运力紧张可能影响交期与时效。金融端，若宏观流动性收紧，轻资产中小企业首当其冲。需关注的是，时尚行业舆情与质量事件经网络放大可能波及相关区域品牌，须建立快速响应机制。外部风险因高外向度而被放大，韧性建设尤为紧迫。此类实践对县域特色集群建设具有可借鉴价值。</w:t>
      </w:r>
    </w:p>
    <w:p>
      <w:pPr>
        <w:spacing w:lineRule="exact" w:line="600" w:after="0"/>
        <w:ind w:firstLine="420"/>
      </w:pPr>
      <w:r>
        <w:rPr>
          <w:rFonts w:ascii="仿宋_GB2312" w:hAnsi="仿宋_GB2312" w:eastAsia="仿宋_GB2312"/>
          <w:b w:val="0"/>
          <w:sz w:val="32"/>
        </w:rPr>
        <w:t>应对外部风险，应构建原料战略库存、市场多元化、合规预警与舆情应急四道防线，并推动企业运用套期保值等市场化工具。总体判断，集群外部风险可控但不可轻视，提升韧性的根本在于优化结构与增强能力，使企业在波动中具备更强缓冲与恢复力，保障集群作为外贸支柱行稳致远。上述进展标志着本地产业能级正在稳步抬升。该环节仍是后续补链强链的重点发力方向。</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与省级层面为时尚制造与外贸转型提供了清晰政策导向。山东省将现代轻工纺织列为重点产业，支持纺织服装向高端化、品牌化、智能化升级；威海市及高新区配套出台促进产业集聚与高质量发展的意见，对特色产业集群在技改、创新与外贸上给予倾斜。国家级高新区与外贸转型升级基地的双重身份，使集群在科技创新与开放政策上具备叠加优势，政策环境总体有利。</w:t>
      </w:r>
    </w:p>
    <w:p>
      <w:pPr>
        <w:spacing w:lineRule="exact" w:line="600" w:after="0"/>
        <w:ind w:firstLine="420"/>
      </w:pPr>
      <w:r>
        <w:rPr>
          <w:rFonts w:ascii="仿宋_GB2312" w:hAnsi="仿宋_GB2312" w:eastAsia="仿宋_GB2312"/>
          <w:b w:val="0"/>
          <w:sz w:val="32"/>
        </w:rPr>
        <w:t>从政策取向看，顶层设计突出“集群化、高端化、外向化”，鼓励建设特色产业基地与外贸平台，对省级特色产业集群给予认定与配套支持。智能制造、绿色制造与品牌出海相关要求也通过政策传导为集群升级的外部约束与动力。需关注的是，政策红利落地依赖基层执行精度，企业应加强标志性项目申报对接，避免“政策看得见、用不上”的信息不对称。这一基础有助于增强集群整体的抗风险能力。</w:t>
      </w:r>
    </w:p>
    <w:p>
      <w:pPr>
        <w:spacing w:lineRule="exact" w:line="600" w:after="0"/>
        <w:ind w:firstLine="420"/>
      </w:pPr>
      <w:r>
        <w:rPr>
          <w:rFonts w:ascii="仿宋_GB2312" w:hAnsi="仿宋_GB2312" w:eastAsia="仿宋_GB2312"/>
          <w:b w:val="0"/>
          <w:sz w:val="32"/>
        </w:rPr>
        <w:t>总体判断，顶层政策环境对集群发展总体有利，科技创新与外贸转型两条主线与集群实际高度契合。后续应做好政策承接的颗粒化分解，把省级与国家级意图转化为可操作的园区举措与企业项目，使政策红利切实转化为设计投入、产能升级与品牌增值，为集群向价值链两端迈进提供持续制度供给。由此形成的生态效应正在逐步显现。上述努力为集群高质量发展进一步筑牢了根基。</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威海火炬高新区将时尚设计制造列为重点发展集群，出台《关于促进产业集聚推进高质量发展的意见》及配套措施，在园区建设、招商引智与技改奖补上给予支持。高新区实施驻厂员制度，三百余名驻厂员靠前服务企业，营商环境在开发区中具备比较优势，企业获得感总体较好。通过链式招商引入与补强设计、材料与服务平台，形成“引进一个、带动一串”的集聚效应。</w:t>
      </w:r>
    </w:p>
    <w:p>
      <w:pPr>
        <w:spacing w:lineRule="exact" w:line="600" w:after="0"/>
        <w:ind w:firstLine="420"/>
      </w:pPr>
      <w:r>
        <w:rPr>
          <w:rFonts w:ascii="仿宋_GB2312" w:hAnsi="仿宋_GB2312" w:eastAsia="仿宋_GB2312"/>
          <w:b w:val="0"/>
          <w:sz w:val="32"/>
        </w:rPr>
        <w:t>在培育上，地方对龙头企业实施精准服务，支持其建设设计与供应链平台；对中小企业通过共享外贸服务与培训降低出海门槛。需关注的是，扶持政策应更加注重普惠性与针对性平衡，避免资源过度向少数巨头集中而忽视广大中小企业的共性需求，如共享打版、联合采购与人才培训等公共品供给亟待加强。这持续强化了龙头企业的辐射带动作用。该趋势与全省高端装备布局方向总体契合。</w:t>
      </w:r>
    </w:p>
    <w:p>
      <w:pPr>
        <w:spacing w:lineRule="exact" w:line="600" w:after="0"/>
        <w:ind w:firstLine="420"/>
      </w:pPr>
      <w:r>
        <w:rPr>
          <w:rFonts w:ascii="仿宋_GB2312" w:hAnsi="仿宋_GB2312" w:eastAsia="仿宋_GB2312"/>
          <w:b w:val="0"/>
          <w:sz w:val="32"/>
        </w:rPr>
        <w:t>优化地方扶持，应从“给优惠”转向“建生态”，把财政资金更多投向平台、要素与人才等公共领域，以杠杆撬动社会投入。总体看，高新区地方扶持力度在省内开发区居前，若能持续聚焦短板补强与全链协同，将显著增强集群内生动力，使政策温度转化为企业成长的真实速度。相关经验值得在更大范围内复制推广。这一态势反映出集群正处于提质增效的关键阶段。</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配套以高新区为载体逐步完善。基础设施方面，园区统一提供标准厂房、物流与通信，较好解决企业落地问题；外贸综合服务平台提供报关、结汇、信保等一站式服务，是集群高外向度的重要支撑。创新配套上，检验检测与设计打版服务趋于完备，对企业研发支撑较好。数字配套方面，园区工业互联网与跨境电商基础较好，中小企业数字化渗透率在区内居中上水平。</w:t>
      </w:r>
    </w:p>
    <w:p>
      <w:pPr>
        <w:spacing w:lineRule="exact" w:line="600" w:after="0"/>
        <w:ind w:firstLine="420"/>
      </w:pPr>
      <w:r>
        <w:rPr>
          <w:rFonts w:ascii="仿宋_GB2312" w:hAnsi="仿宋_GB2312" w:eastAsia="仿宋_GB2312"/>
          <w:b w:val="0"/>
          <w:sz w:val="32"/>
        </w:rPr>
        <w:t>从配套短板看，一是中小企业共享中试与联合研发等软性平台不足，二是高端冷链与仓储弹性在跨境物流上仍显紧张，三是面向中小企业的融资担保、法律服务、品牌代运营等生产性服务业薄弱。这些公共品的缺失，使中小企业被迫各自投入或外购，抬高综合成本。需重点以市场化机制运营公共设施，避免“建好不用”，提升配套使用效率与覆盖面。上述基础条件为主产业链协同升级提供了现实支撑。</w:t>
      </w:r>
    </w:p>
    <w:p>
      <w:pPr>
        <w:spacing w:lineRule="exact" w:line="600" w:after="0"/>
        <w:ind w:firstLine="420"/>
      </w:pPr>
      <w:r>
        <w:rPr>
          <w:rFonts w:ascii="仿宋_GB2312" w:hAnsi="仿宋_GB2312" w:eastAsia="仿宋_GB2312"/>
          <w:b w:val="0"/>
          <w:sz w:val="32"/>
        </w:rPr>
        <w:t>完善公共配套，应坚持“企业急用、政府补位、市场运营”原则，优先补齐联合研发、跨境物流、数据与金融服务四类短板。总体看，集群硬配套已具规模、软配套仍待加强，公共服务能级上移将直接决定中小企业升级速度与集群整体协同效率，是营商环境从“便企”走向“强企”的关键一跃。相关动向需在后续监测中予以持续关注。该特征对制定差异化扶持政策具有参考意义。</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与产业联盟在集群治理中开始发挥作用。服装、鞋业等相关行业协会承担标准宣贯、培训交流、展会组织与政企沟通职能，为中小企业提供信息与方法支持；毛衫、工装等细分领域通过专题联盟推动供需对接与经验共享。总体看，协会在联络企业与政府、组织抱团参展方面成效初显，但在牵头联合研发、共建标准与集体品牌运营上的深度仍显不足。</w:t>
      </w:r>
    </w:p>
    <w:p>
      <w:pPr>
        <w:spacing w:lineRule="exact" w:line="600" w:after="0"/>
        <w:ind w:firstLine="420"/>
      </w:pPr>
      <w:r>
        <w:rPr>
          <w:rFonts w:ascii="仿宋_GB2312" w:hAnsi="仿宋_GB2312" w:eastAsia="仿宋_GB2312"/>
          <w:b w:val="0"/>
          <w:sz w:val="32"/>
        </w:rPr>
        <w:t>制约协会作用的因素包括：中小企业参与度高但付费与投入能力有限，协会自身专业化运营人才不足，以及跨部门协调机制尚不顺畅。需关注的是，协会若能转型为“服务型平台”，统筹消费洞察、联合采购、合规咨询等共性需求，将大幅降低中小企业交易成本。同时应防范协会功能空心化，避免仅流于会议与联谊。从长远看，这一格局有利于集群稳步扩张。</w:t>
      </w:r>
    </w:p>
    <w:p>
      <w:pPr>
        <w:spacing w:lineRule="exact" w:line="600" w:after="0"/>
        <w:ind w:firstLine="420"/>
      </w:pPr>
      <w:r>
        <w:rPr>
          <w:rFonts w:ascii="仿宋_GB2312" w:hAnsi="仿宋_GB2312" w:eastAsia="仿宋_GB2312"/>
          <w:b w:val="0"/>
          <w:sz w:val="32"/>
        </w:rPr>
        <w:t>激活行业协会，应支持其承接政府转移职能与购买服务，引入专业秘书长与市场化运营；推动协会牵头制定团体标准、组织联合出海。总体判断，协会是集群软治理的重要支点，补齐其能力与资源后，可与政府、龙头企业形成“三方共治”，为数量众多、资源有限的中小企业提供低成本的组织化赋能。这为主产业链降本增效创造了有利条件。此类实践对县域特色集群建设具有可借鉴价值。</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发展的经济效应已在多项指标上显现。2024年一至八月规上企业总产值三十三点九亿元、同比增长百分之二十五点七，2026年前四个月规上二十家营收十五点四七亿元、同比增长百分之十二点七，产业规模稳步扩张并成为高新区工业与外贸增长的重要支撑。服装年进出口约十亿美元，成为区域开放型经济的支柱。总体看，集群对区域经济与税收的拉动效应持续增强。</w:t>
      </w:r>
    </w:p>
    <w:p>
      <w:pPr>
        <w:spacing w:lineRule="exact" w:line="600" w:after="0"/>
        <w:ind w:firstLine="420"/>
      </w:pPr>
      <w:r>
        <w:rPr>
          <w:rFonts w:ascii="仿宋_GB2312" w:hAnsi="仿宋_GB2312" w:eastAsia="仿宋_GB2312"/>
          <w:b w:val="0"/>
          <w:sz w:val="32"/>
        </w:rPr>
        <w:t>从效率效应看，园区集聚与平台协同降低了企业固定成本与接单摩擦，龙头平台的订单外溢带来范围经济；智能工厂与自动化改造提升了单位人工产出，金猴单鞋成型时间由二十分钟降至四分钟即为例证。需关注的是，经济效应更多体现为“量”的扩张与外需拉动，单位产值附加值与自有品牌贡献仍有提升空间，后续应以提质效而非单纯扩规模作为成效衡量重点。</w:t>
      </w:r>
    </w:p>
    <w:p>
      <w:pPr>
        <w:spacing w:lineRule="exact" w:line="600" w:after="0"/>
        <w:ind w:firstLine="420"/>
      </w:pPr>
      <w:r>
        <w:rPr>
          <w:rFonts w:ascii="仿宋_GB2312" w:hAnsi="仿宋_GB2312" w:eastAsia="仿宋_GB2312"/>
          <w:b w:val="0"/>
          <w:sz w:val="32"/>
        </w:rPr>
        <w:t>总体判断，集群经济效应正向且稳固，已成为威海高新区高质量发展的重要增长板块。下一步应把成效评估从产值与出口导向转向“产值+附加值+亩均”综合导向，引导要素向高效环节集中，使经济效应由规模与外贸驱动真正转向效率与质量驱动，为区域财政与产业升级提供更可持续的支撑。上述进展标志着本地产业能级正在稳步抬升。该环节仍是后续补链强链的重点发力方向。</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时尚制造属劳动密集型与技术密集型兼具的产业，集群在稳就业、扩就业上效应明显。高新区与周边镇街吸纳了大量本地劳动力、返乡务工者与院校毕业生，提供从普工到设计师、打版师、品控、跨境电商运营等多层次岗位。季节性用工高峰显著拉动周边灵活就业，对居民增收与城镇化具有直接贡献，是稳就业的重要产业载体。这一基础有助于增强集群整体的抗风险能力。</w:t>
      </w:r>
    </w:p>
    <w:p>
      <w:pPr>
        <w:spacing w:lineRule="exact" w:line="600" w:after="0"/>
        <w:ind w:firstLine="420"/>
      </w:pPr>
      <w:r>
        <w:rPr>
          <w:rFonts w:ascii="仿宋_GB2312" w:hAnsi="仿宋_GB2312" w:eastAsia="仿宋_GB2312"/>
          <w:b w:val="0"/>
          <w:sz w:val="32"/>
        </w:rPr>
        <w:t>从就业质量看，智能产线与设计平台提升了技能岗位占比，但大量一线岗位仍属中低技能、中低收入，职业稳定性受淡旺季影响。龙头企业通过全球接单与海外布局，把制造就业与外贸服务就业串联，扩大了就业覆盖面。需关注的是，青年人才留存难、高技能岗位供给不足，制约了就业结构向高质量演进，应强化培训与职业通道设计。由此形成的生态效应正在逐步显现。</w:t>
      </w:r>
    </w:p>
    <w:p>
      <w:pPr>
        <w:spacing w:lineRule="exact" w:line="600" w:after="0"/>
        <w:ind w:firstLine="420"/>
      </w:pPr>
      <w:r>
        <w:rPr>
          <w:rFonts w:ascii="仿宋_GB2312" w:hAnsi="仿宋_GB2312" w:eastAsia="仿宋_GB2312"/>
          <w:b w:val="0"/>
          <w:sz w:val="32"/>
        </w:rPr>
        <w:t>总体判断，集群就业效应惠及面广、社会效益实，是区域稳就业与共同富裕的可靠抓手。后续应通过技能提升、权益保障与职业发展三条路径提高就业质量，使集群不仅“吸纳人多”更“留住人好”，把人口红利转化为人力资本红利，为产业持续升级提供稳定且不断增值的劳动力支撑。上述努力为集群高质量发展进一步筑牢了根基。这持续强化了龙头企业的辐射带动作用。</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体现在产业链上下游与区域协同多个层面。向上游，稳定订单带动面料、纱线、辅料与配件供应体系发展；向下游，品牌与外贸成长拉动物流、检测、跨境电商与代运营等生产性服务业集聚。园区基础设施与外贸综合服务产生正外部性，降低了区域整体营商成本。总体看，集群已成为带动高新区二三产融合的枢纽节点。该趋势与全省高端装备布局方向总体契合。</w:t>
      </w:r>
    </w:p>
    <w:p>
      <w:pPr>
        <w:spacing w:lineRule="exact" w:line="600" w:after="0"/>
        <w:ind w:firstLine="420"/>
      </w:pPr>
      <w:r>
        <w:rPr>
          <w:rFonts w:ascii="仿宋_GB2312" w:hAnsi="仿宋_GB2312" w:eastAsia="仿宋_GB2312"/>
          <w:b w:val="0"/>
          <w:sz w:val="32"/>
        </w:rPr>
        <w:t>从创新溢出看，龙头企业工艺与设计改良通过人员流动与平台开放扩散至中小企业，形成渐进式技术外溢；三大龙头平台的资源共享若进一步开放，将放大知识溢出。需关注的是，当前溢出更多集中于制造与外贸环节，设计与品牌端溢出偏弱，且外围镇街对核心区的承接能力不均。应通过基础设施延伸与数字平台联通，扩大溢出的空间与层级覆盖。相关经验值得在更大范围内复制推广。</w:t>
      </w:r>
    </w:p>
    <w:p>
      <w:pPr>
        <w:spacing w:lineRule="exact" w:line="600" w:after="0"/>
        <w:ind w:firstLine="420"/>
      </w:pPr>
      <w:r>
        <w:rPr>
          <w:rFonts w:ascii="仿宋_GB2312" w:hAnsi="仿宋_GB2312" w:eastAsia="仿宋_GB2312"/>
          <w:b w:val="0"/>
          <w:sz w:val="32"/>
        </w:rPr>
        <w:t>总体判断，集群溢出效应已突破单一产业边界，向服务与城建领域扩散，符合特色产业集群“以点带面”的政策初衷。后续应主动设计溢出通道，如核心区托管外围基地、龙头开放供应链，使溢出由自发走向有序，最大化集群对区域全面发展的带动贡献。这一态势反映出集群正处于提质增效的关键阶段。上述基础条件为主产业链协同升级提供了现实支撑。相关动向需在后续监测中予以持续关注。</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社会效应主要表现在就业富民、区域开放形象与民生保障三方面。以工促贸使居民在家门口获得务工与外贸服务双重收入，助力巩固就业与乡村振兴衔接；威海作为开放城市的时尚制造名片提升了区域辨识度与国际交往活力。在应急与保供层面，本地服装产能对生活物资与职业装保障具有现实意义，尤其在防护与工装领域。该特征对制定差异化扶持政策具有参考意义。</w:t>
      </w:r>
    </w:p>
    <w:p>
      <w:pPr>
        <w:spacing w:lineRule="exact" w:line="600" w:after="0"/>
        <w:ind w:firstLine="420"/>
      </w:pPr>
      <w:r>
        <w:rPr>
          <w:rFonts w:ascii="仿宋_GB2312" w:hAnsi="仿宋_GB2312" w:eastAsia="仿宋_GB2312"/>
          <w:b w:val="0"/>
          <w:sz w:val="32"/>
        </w:rPr>
        <w:t>从社会认同看，时尚制造作为“离消费近”的产业，公众关注度高，对质量与劳工标准的期待也更高，一旦发生舆情易引发信任波动。需重点关注中小企业合规水平对区域社会形象的影响，建立统一的质量追溯与危机沟通机制，维护“威海制造”整体信誉。此外，集群发展应兼顾环境与社区感受，降低物流与能耗对周边居民的影响。从长远看，这一格局有利于集群稳步扩张。</w:t>
      </w:r>
    </w:p>
    <w:p>
      <w:pPr>
        <w:spacing w:lineRule="exact" w:line="600" w:after="0"/>
        <w:ind w:firstLine="420"/>
      </w:pPr>
      <w:r>
        <w:rPr>
          <w:rFonts w:ascii="仿宋_GB2312" w:hAnsi="仿宋_GB2312" w:eastAsia="仿宋_GB2312"/>
          <w:b w:val="0"/>
          <w:sz w:val="32"/>
        </w:rPr>
        <w:t>总体判断，集群社会效应总体正向，是区域社会治理与开放形象建设的积极力量。后续应在发展中嵌入社会责任与透明治理，把质量合规、绿色制造与稳就业作为社会效应的硬指标，使集群不仅创造经济价值，也持续累积社会信任与区域美誉，为长期发展营造良好的社会生态。这为主产业链降本增效创造了有利条件。此类实践对县域特色集群建设具有可借鉴价值。</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前述分析，集群现存问题可归纳为四类。结构类：企业平均规模偏小、中间层薄弱，研发与品牌两端偏弱，产业链完整但价值位势中部化。要素类：高端设计与运营人才不足，中长期资本偏紧，用地与环保容量偏紧，跨境物流旺季存瓶颈。协作类：企业地理集聚深、平台互联浅，三大龙头平台尚未完全向中小企业开放，协会治理能级有限。风险类：外需波动、同质化竞争与合规风险相互交织。</w:t>
      </w:r>
    </w:p>
    <w:p>
      <w:pPr>
        <w:spacing w:lineRule="exact" w:line="600" w:after="0"/>
        <w:ind w:firstLine="420"/>
      </w:pPr>
      <w:r>
        <w:rPr>
          <w:rFonts w:ascii="仿宋_GB2312" w:hAnsi="仿宋_GB2312" w:eastAsia="仿宋_GB2312"/>
          <w:b w:val="0"/>
          <w:sz w:val="32"/>
        </w:rPr>
        <w:t>这些问题并非孤立，而是相互强化：企业弱则投入少，投入少则能力弱，能力弱更难升级，形成低水平均衡。需强调的是，问题根源多在公共品供给与平台开放机制缺失，而非单个企业不努力，因此单靠市场自发难以短期破解，必须依靠政府精准补位与龙头企业带动形成合力。准确诊断问题是开出对症药方的前提。上述进展标志着本地产业能级正在稳步抬升。</w:t>
      </w:r>
    </w:p>
    <w:p>
      <w:pPr>
        <w:spacing w:lineRule="exact" w:line="600" w:after="0"/>
        <w:ind w:firstLine="420"/>
      </w:pPr>
      <w:r>
        <w:rPr>
          <w:rFonts w:ascii="仿宋_GB2312" w:hAnsi="仿宋_GB2312" w:eastAsia="仿宋_GB2312"/>
          <w:b w:val="0"/>
          <w:sz w:val="32"/>
        </w:rPr>
        <w:t>总体看，集群已跨越“从无到有”的集聚阶段，正处于“从有到优”的攻坚期。问题清单清晰、方向基本明确，关键在于执行节奏与资源聚焦。后续对策应坚持补短板与锻长板并重，既补设计与品牌之短，又锻工装、毛衫、鞋靴与外贸服务之长，推动集群由规模外贸型向质量效益型根本转变。该环节仍是后续补链强链的重点发力方向。这一基础有助于增强集群整体的抗风险能力。</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重点补齐原创设计、品牌运营、功能面料与智能装备四类短板，建设园区联合研发与打版中心，降低中小企业创新门槛；引育功能面料、智能配件等配套企业，减少关键要素外购。强链方面，做强工装、毛衫、鞋靴等传统优势的质量与快反竞争力，推动智能化与精益管理，巩固基本盘。延链方面，向智能穿戴、可持续时尚与自有品牌消费品等高附加值端延伸。</w:t>
      </w:r>
    </w:p>
    <w:p>
      <w:pPr>
        <w:spacing w:lineRule="exact" w:line="600" w:after="0"/>
        <w:ind w:firstLine="420"/>
      </w:pPr>
      <w:r>
        <w:rPr>
          <w:rFonts w:ascii="仿宋_GB2312" w:hAnsi="仿宋_GB2312" w:eastAsia="仿宋_GB2312"/>
          <w:b w:val="0"/>
          <w:sz w:val="32"/>
        </w:rPr>
        <w:t>在赛道选择上，应集中资源打造工装功能面料、个性化鞋靴、毛衫纱线平台三大标志性链条，形成全国有影响力的特色名片；服装与消费品则走差异化、功能化路线避免红海。需关注链条延伸的节奏，避免盲目铺摊子，应以一个环节突破带动上下游跟进。龙头企业在补链强链延链中应担当“链主”，开放供应链与标准，牵引配套企业同步升级。由此形成的生态效应正在逐步显现。</w:t>
      </w:r>
    </w:p>
    <w:p>
      <w:pPr>
        <w:spacing w:lineRule="exact" w:line="600" w:after="0"/>
        <w:ind w:firstLine="420"/>
      </w:pPr>
      <w:r>
        <w:rPr>
          <w:rFonts w:ascii="仿宋_GB2312" w:hAnsi="仿宋_GB2312" w:eastAsia="仿宋_GB2312"/>
          <w:b w:val="0"/>
          <w:sz w:val="32"/>
        </w:rPr>
        <w:t>总体判断，补链强链延链应“有所为有所不为”，以特色赛道为锚、以平台互联为基、以链主企业为首。通过精准延链，把集群从制造外贸节点提升为“设计—制造—品牌—服务”复合节点，在价值链中争取更高位势，是下一阶段路径设计的核心主线，也是对冲区域竞争与内部问题的根本抓手。上述努力为集群高质量发展进一步筑牢了根基。这持续强化了龙头企业的辐射带动作用。</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企业培育应实施分层分类策略。对头部企业，支持其建设国家级平台与品牌中心，鼓励并购重组与国际化布局，打造链主型航母；对中坚企业，遴选一批专精特新苗子，在设计、技改与渠道上重点扶持，补齐“中间层薄弱”；对广大小微企业，通过共享平台、联合采购与培训提升其配套能力与生存质量，避免大面积淘汰引发就业与社会波动。三类企业协同方能形成健康生态。</w:t>
      </w:r>
    </w:p>
    <w:p>
      <w:pPr>
        <w:spacing w:lineRule="exact" w:line="600" w:after="0"/>
        <w:ind w:firstLine="420"/>
      </w:pPr>
      <w:r>
        <w:rPr>
          <w:rFonts w:ascii="仿宋_GB2312" w:hAnsi="仿宋_GB2312" w:eastAsia="仿宋_GB2312"/>
          <w:b w:val="0"/>
          <w:sz w:val="32"/>
        </w:rPr>
        <w:t>在培育手段上，应推广驻厂员与“一企一策”经验，建立企业梯度培育库与成长档案；用首台套、首批次政策降低创新风险；鼓励龙头企业向配套企业输出质量标准与订单。需关注的是，培育不能只重“给资金”，更要重“给能力”与“给市场”，以应用场景与联合攻关带动真实成长。同时应完善企业退出与重组机制，优化存量。该趋势与全省高端装备布局方向总体契合。</w:t>
      </w:r>
    </w:p>
    <w:p>
      <w:pPr>
        <w:spacing w:lineRule="exact" w:line="600" w:after="0"/>
        <w:ind w:firstLine="420"/>
      </w:pPr>
      <w:r>
        <w:rPr>
          <w:rFonts w:ascii="仿宋_GB2312" w:hAnsi="仿宋_GB2312" w:eastAsia="仿宋_GB2312"/>
          <w:b w:val="0"/>
          <w:sz w:val="32"/>
        </w:rPr>
        <w:t>总体判断，企业培育是集群升级的微观基础。唯有龙头更强、中间更厚、小微更活，集群才能摆脱低水平均衡。建议以三年为周期滚动实施梯度培育计划，配套可量化成长指标与第三方评估，使培育资源真正转化为企业竞争力，进而汇成集群整体能级跃升的坚实底座。相关经验值得在更大范围内复制推广。这一态势反映出集群正处于提质增效的关键阶段。上述基础条件为主产业链协同升级提供了现实支撑。</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创新提升应以“企业主体、平台支撑、开放协同”为路径。鼓励企业围绕功能面料、健康舒适、智能穿戴方向布局专利与标准，支持头部企业牵头制定团体标准；推动三大龙头平台互联互通并向中小企业开放打版、设计与订单能力，打通成果转化断点。推动企业与驻威高校、外部院所共建联合实验室，把消费洞察与趋势研究转化为产品力。相关动向需在后续监测中予以持续关注。</w:t>
      </w:r>
    </w:p>
    <w:p>
      <w:pPr>
        <w:spacing w:lineRule="exact" w:line="600" w:after="0"/>
        <w:ind w:firstLine="420"/>
      </w:pPr>
      <w:r>
        <w:rPr>
          <w:rFonts w:ascii="仿宋_GB2312" w:hAnsi="仿宋_GB2312" w:eastAsia="仿宋_GB2312"/>
          <w:b w:val="0"/>
          <w:sz w:val="32"/>
        </w:rPr>
        <w:t>在创新生态上，应搭建行业趋势数据库，用数字工具缩短新品上市周期；完善知识产权基层服务，降低中小企业维权成本。需关注避免“重建设轻运营”，平台须以市场化机制保持活跃。同时应设立创新券与研发费用后补助，引导企业把营收增量更多投入研发，逐步把集群创新由渐进改良引向原创突破，构筑难以模仿的竞争壁垒。该特征对制定差异化扶持政策具有参考意义。</w:t>
      </w:r>
    </w:p>
    <w:p>
      <w:pPr>
        <w:spacing w:lineRule="exact" w:line="600" w:after="0"/>
        <w:ind w:firstLine="420"/>
      </w:pPr>
      <w:r>
        <w:rPr>
          <w:rFonts w:ascii="仿宋_GB2312" w:hAnsi="仿宋_GB2312" w:eastAsia="仿宋_GB2312"/>
          <w:b w:val="0"/>
          <w:sz w:val="32"/>
        </w:rPr>
        <w:t>总体判断，创新提升是集群从制造向创造跨越的关键。当前短板在平台互联与转化开放，优势在产业基础与市场需求邻近。补齐联合研发与数据平台、激活企业研发主体意识后，集群有望在功能服饰与智能鞋服等特色方向形成差异化创新能力，真正把开放资源转化为技术资产与品牌资产。从长远看，这一格局有利于集群稳步扩张。这为主产业链降本增效创造了有利条件。</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要素保障应聚焦土地、资本、人才与环境四类。土地上，推进多层厂房与存量用地再开发，以亩均产出引导集约配置，保障高效企业与智能工厂用地；资本上，发展供应链金融与知识产权质押，设产业引导基金撬动社会资本投向设计与品牌；人才上，深化校企合作定向育才，改善环境与职业通道留住青年设计师与运营人才；环境上，扩容园区治污与跨境物流，守住绿色底线。</w:t>
      </w:r>
    </w:p>
    <w:p>
      <w:pPr>
        <w:spacing w:lineRule="exact" w:line="600" w:after="0"/>
        <w:ind w:firstLine="420"/>
      </w:pPr>
      <w:r>
        <w:rPr>
          <w:rFonts w:ascii="仿宋_GB2312" w:hAnsi="仿宋_GB2312" w:eastAsia="仿宋_GB2312"/>
          <w:b w:val="0"/>
          <w:sz w:val="32"/>
        </w:rPr>
        <w:t>在机制上，应建立要素向高效主体倾斜的差别化配置规则，避免平均用力；用融资担保与应急转贷缓解中小企业流动性压力，尤其保障外贸回款周期中的资金链安全。需关注要素约束的系统性，单项松绑效果有限，应协同推进。同时要防范要素“恐供”与“过度供”两种倾向，以真实产能与效率为依据动态调节，提升全要素生产率。此类实践对县域特色集群建设具有可借鉴价值。</w:t>
      </w:r>
    </w:p>
    <w:p>
      <w:pPr>
        <w:spacing w:lineRule="exact" w:line="600" w:after="0"/>
        <w:ind w:firstLine="420"/>
      </w:pPr>
      <w:r>
        <w:rPr>
          <w:rFonts w:ascii="仿宋_GB2312" w:hAnsi="仿宋_GB2312" w:eastAsia="仿宋_GB2312"/>
          <w:b w:val="0"/>
          <w:sz w:val="32"/>
        </w:rPr>
        <w:t>总体判断，要素保障是集群行稳致远的硬件基础。当前短板在设计与运营人才、中长期资本，瓶颈在环境容量与用地指标。通过差别化配置与公共平台补位，把有限要素导入创新与高效环节，集群方能在紧约束下实现高质量扩张，使要素红利从“低成本”升级为“高效率”，支撑价值链位势持续上移。上述进展标志着本地产业能级正在稳步抬升。该环节仍是后续补链强链的重点发力方向。</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应从“给优惠”转向“建生态、强治理”。一是做好国家与省级政策承接，把高新区高质量发展意见与集群培育方案颗粒化为可操作项目，提升企业政策可得性；二是地方扶持从普惠奖补更多转向公共品供给，重点投联合研发、跨境物流、数据与金融四类平台；三是完善驻厂员与“一企一策”服务，建立政策效果第三方评估与动态退出机制，提高资金使用绩效。</w:t>
      </w:r>
    </w:p>
    <w:p>
      <w:pPr>
        <w:spacing w:lineRule="exact" w:line="600" w:after="0"/>
        <w:ind w:firstLine="420"/>
      </w:pPr>
      <w:r>
        <w:rPr>
          <w:rFonts w:ascii="仿宋_GB2312" w:hAnsi="仿宋_GB2312" w:eastAsia="仿宋_GB2312"/>
          <w:b w:val="0"/>
          <w:sz w:val="32"/>
        </w:rPr>
        <w:t>在治理层面，应构建“政府+龙头企业+协会”三方共治，支持协会承接标准、培训与联合出海职能；建立集群统计监测与风险预警体系，对原料价格、质量舆情与外贸波动早识别早应对。需关注政策协同，避免科技、工信、商务等部门举措碎片化，应以集群为单元统筹资源。同时应扩大对内对外开放，借力日韩与跨境电商拓展市场。这一基础有助于增强集群整体的抗风险能力。</w:t>
      </w:r>
    </w:p>
    <w:p>
      <w:pPr>
        <w:spacing w:lineRule="exact" w:line="600" w:after="0"/>
        <w:ind w:firstLine="420"/>
      </w:pPr>
      <w:r>
        <w:rPr>
          <w:rFonts w:ascii="仿宋_GB2312" w:hAnsi="仿宋_GB2312" w:eastAsia="仿宋_GB2312"/>
          <w:b w:val="0"/>
          <w:sz w:val="32"/>
        </w:rPr>
        <w:t>总体判断，政策优化方向明确：以生态思维替代项目思维，以治理能力提升替代简单补贴。通过精准、协同、可评估的政策供给，把威海火炬高新区时尚设计制造集群的制度优势转化为企业成长速度与产业层级高度，为省级特色产业集群高质量发展提供可复制的开放样本，实现经济、社会与生态效益的统一。由此形成的生态效应正在逐步显现。上述努力为集群高质量发展进一步筑牢了根基。</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威海火炬高技术产业开发区官网：时尚设计制造产业集群概况（http://www.whctp.gov.cn/）</w:t>
      </w:r>
    </w:p>
    <w:p>
      <w:pPr>
        <w:spacing w:lineRule="exact" w:line="600" w:after="0"/>
        <w:ind w:firstLine="0"/>
      </w:pPr>
      <w:r>
        <w:rPr>
          <w:rFonts w:ascii="仿宋_GB2312" w:hAnsi="仿宋_GB2312" w:eastAsia="仿宋_GB2312"/>
          <w:b w:val="0"/>
          <w:sz w:val="32"/>
        </w:rPr>
        <w:t>2. 山东省工业和信息化厅：2024年山东省特色产业集群名单公告（http://gxt.shandong.gov.cn/）</w:t>
      </w:r>
    </w:p>
    <w:p>
      <w:pPr>
        <w:spacing w:lineRule="exact" w:line="600" w:after="0"/>
        <w:ind w:firstLine="0"/>
      </w:pPr>
      <w:r>
        <w:rPr>
          <w:rFonts w:ascii="仿宋_GB2312" w:hAnsi="仿宋_GB2312" w:eastAsia="仿宋_GB2312"/>
          <w:b w:val="0"/>
          <w:sz w:val="32"/>
        </w:rPr>
        <w:t>3. 威海市人民政府：火炬高新区时尚设计制造产业集群发展报道（http://www.weihai.gov.cn/）</w:t>
      </w:r>
    </w:p>
    <w:p>
      <w:pPr>
        <w:spacing w:lineRule="exact" w:line="600" w:after="0"/>
        <w:ind w:firstLine="0"/>
      </w:pPr>
      <w:r>
        <w:rPr>
          <w:rFonts w:ascii="仿宋_GB2312" w:hAnsi="仿宋_GB2312" w:eastAsia="仿宋_GB2312"/>
          <w:b w:val="0"/>
          <w:sz w:val="32"/>
        </w:rPr>
        <w:t>4. 大众日报：威海火炬高新区时尚设计制造集群规上企业总产值报道（http://www.dzwww.com/）</w:t>
      </w:r>
    </w:p>
    <w:p>
      <w:pPr>
        <w:spacing w:lineRule="exact" w:line="600" w:after="0"/>
        <w:ind w:firstLine="0"/>
      </w:pPr>
      <w:r>
        <w:rPr>
          <w:rFonts w:ascii="仿宋_GB2312" w:hAnsi="仿宋_GB2312" w:eastAsia="仿宋_GB2312"/>
          <w:b w:val="0"/>
          <w:sz w:val="32"/>
        </w:rPr>
        <w:t>5. 齐鲁网：迪尚、金猴、联桥等龙头企业与平台报道（https://www.iqilu.com/）</w:t>
      </w:r>
    </w:p>
    <w:p>
      <w:pPr>
        <w:spacing w:lineRule="exact" w:line="600" w:after="0"/>
        <w:ind w:firstLine="0"/>
      </w:pPr>
      <w:r>
        <w:rPr>
          <w:rFonts w:ascii="仿宋_GB2312" w:hAnsi="仿宋_GB2312" w:eastAsia="仿宋_GB2312"/>
          <w:b w:val="0"/>
          <w:sz w:val="32"/>
        </w:rPr>
        <w:t>6. 新华网山东频道：威海国家级外贸转型升级基地（服装）相关报道（http://www.sd.xinhuanet.com/）</w:t>
      </w:r>
    </w:p>
    <w:p>
      <w:pPr>
        <w:spacing w:lineRule="exact" w:line="600" w:after="0"/>
        <w:ind w:firstLine="0"/>
      </w:pPr>
      <w:r>
        <w:rPr>
          <w:rFonts w:ascii="仿宋_GB2312" w:hAnsi="仿宋_GB2312" w:eastAsia="仿宋_GB2312"/>
          <w:b w:val="0"/>
          <w:sz w:val="32"/>
        </w:rPr>
        <w:t>7. 威海高新区：《关于促进产业集聚推进高质量发展的意见》相关解读（http://www.whctp.gov.cn/）</w:t>
      </w:r>
    </w:p>
    <w:p>
      <w:pPr>
        <w:spacing w:lineRule="exact" w:line="600" w:after="0"/>
        <w:ind w:firstLine="0"/>
      </w:pPr>
      <w:r>
        <w:rPr>
          <w:rFonts w:ascii="仿宋_GB2312" w:hAnsi="仿宋_GB2312" w:eastAsia="仿宋_GB2312"/>
          <w:b w:val="0"/>
          <w:sz w:val="32"/>
        </w:rPr>
        <w:t>8. 中国纺织报：迪尚开元工装创新研究院突破工装面料垄断报道（http://www.ctn1986.com/）</w:t>
      </w:r>
    </w:p>
    <w:p>
      <w:pPr>
        <w:spacing w:lineRule="exact" w:line="600" w:after="0"/>
        <w:ind w:firstLine="0"/>
      </w:pPr>
      <w:r>
        <w:rPr>
          <w:rFonts w:ascii="仿宋_GB2312" w:hAnsi="仿宋_GB2312" w:eastAsia="仿宋_GB2312"/>
          <w:b w:val="0"/>
          <w:sz w:val="32"/>
        </w:rPr>
        <w:t>9. 金猴集团官网：鞋类个性化时尚设计服务平台与智能工厂报道（http://www.jinhou.com/）</w:t>
      </w:r>
    </w:p>
    <w:p>
      <w:pPr>
        <w:spacing w:lineRule="exact" w:line="600" w:after="0"/>
        <w:ind w:firstLine="0"/>
      </w:pPr>
      <w:r>
        <w:rPr>
          <w:rFonts w:ascii="仿宋_GB2312" w:hAnsi="仿宋_GB2312" w:eastAsia="仿宋_GB2312"/>
          <w:b w:val="0"/>
          <w:sz w:val="32"/>
        </w:rPr>
        <w:t>10. 联桥集团官网：毛衫纱线资源共享平台介绍（http://www.lianqiao.com/）</w:t>
      </w:r>
    </w:p>
    <w:p>
      <w:pPr>
        <w:spacing w:lineRule="exact" w:line="600" w:after="0"/>
        <w:ind w:firstLine="0"/>
      </w:pPr>
      <w:r>
        <w:rPr>
          <w:rFonts w:ascii="仿宋_GB2312" w:hAnsi="仿宋_GB2312" w:eastAsia="仿宋_GB2312"/>
          <w:b w:val="0"/>
          <w:sz w:val="32"/>
        </w:rPr>
        <w:t>11. 山东省商务厅：国家级外贸转型升级基地（服装）相关资讯（http://commerce.shandong.gov.cn/）</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