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威海市环翠区碳纤维及复合材料特色产业集群发展研究报告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威海市环翠区碳纤维及复合材料特色产业集群位于威海市环翠区，于二〇二三年度入选山东省中小企业特色产业集群。集群依托威海碳纤维产业园，构建从原丝、碳纤维、预浸料到复合材料制品、装备制造的全产业链，是威海新材料产业的核心承载区与标志性集群，区域特色突出。其入选省级特色产业集群，标志着威海碳纤维迈上新台阶。</w:t>
      </w:r>
    </w:p>
    <w:p>
      <w:pPr>
        <w:spacing w:lineRule="exact" w:line="600" w:after="0"/>
        <w:ind w:firstLine="420"/>
      </w:pPr>
      <w:r>
        <w:rPr>
          <w:rFonts w:ascii="仿宋_GB2312" w:hAnsi="仿宋_GB2312" w:eastAsia="仿宋_GB2312"/>
          <w:b w:val="0"/>
          <w:sz w:val="32"/>
        </w:rPr>
        <w:t>集群由威海市工信局与环翠区政府协同推进，以碳纤维及复合材料产业链专班为抓手，坚持创新驱动与链式集聚相结合。园区以光威复材等链主企业为牵引，畅通产业协作网络，增强关键环节配套能力，是威海市工业转型升级的重要引擎与新材料产业发展新高地。专班服务模式彰显其高效协同的治理特色。该趋势与全市工业整体走向基本一致。</w:t>
      </w:r>
    </w:p>
    <w:p>
      <w:pPr>
        <w:spacing w:lineRule="exact" w:line="600" w:after="0"/>
        <w:ind w:firstLine="420"/>
      </w:pPr>
      <w:r>
        <w:rPr>
          <w:rFonts w:ascii="仿宋_GB2312" w:hAnsi="仿宋_GB2312" w:eastAsia="仿宋_GB2312"/>
          <w:b w:val="0"/>
          <w:sz w:val="32"/>
        </w:rPr>
        <w:t>从行政隶属看，集群地处环翠区西部及张村镇一带，与威海碳纤维专业园区互融相连。作为威海重点培育的十大产业链之一，碳纤维及复合材料在全区工业经济中地位突出，是拉动规上工业增长、扩大就业与出口的关键力量，集聚效应持续显现。清晰的区域定位为后续集聚奠定了制度基础。上述判断基于公开权威信息与实地资料。其经验对同类资源型园区具参考价值。</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稳步攀升。据威海市工信局介绍，到二〇二二年底全市碳纤维及复合材料产业链规上工业企业五十五家，资产总额一百五十四亿元，实现营业收入八十八亿元、利润三十四亿元，规模与效益同步显现，增长韧性强。营收利润双增，凸显集群的成长性与投资吸引力。相关成效仍在持续累积、逐步显现。需以系统思维加以统筹与推进。</w:t>
      </w:r>
    </w:p>
    <w:p>
      <w:pPr>
        <w:spacing w:lineRule="exact" w:line="600" w:after="0"/>
        <w:ind w:firstLine="420"/>
      </w:pPr>
      <w:r>
        <w:rPr>
          <w:rFonts w:ascii="仿宋_GB2312" w:hAnsi="仿宋_GB2312" w:eastAsia="仿宋_GB2312"/>
          <w:b w:val="0"/>
          <w:sz w:val="32"/>
        </w:rPr>
        <w:t>环翠区为核心承载区。据环翠区税务部门公开数据，环翠区碳纤维及复合材料产业链规上企业约五十二家，截至统计期营业收入约五十七亿元；光威复材二〇二三年实现营收二十五点一八亿元、净利润八点七三亿元，单体规模能级持续提升，带动作用明显。链主扩规增强了集群的资金积聚与再投资能力。这为集群后续提质升级提供扎实基础。</w:t>
      </w:r>
    </w:p>
    <w:p>
      <w:pPr>
        <w:spacing w:lineRule="exact" w:line="600" w:after="0"/>
        <w:ind w:firstLine="420"/>
      </w:pPr>
      <w:r>
        <w:rPr>
          <w:rFonts w:ascii="仿宋_GB2312" w:hAnsi="仿宋_GB2312" w:eastAsia="仿宋_GB2312"/>
          <w:b w:val="0"/>
          <w:sz w:val="32"/>
        </w:rPr>
        <w:t>项目储备支撑后续放量。威海市碳纤维产业园规划三十万平方米，集聚四十八家上下游企业；永成新材料一点二万吨高性能碳纤维、光威先进复合材料研发制造中心等重大项目加快建设，充裕项目梯次为集群滚动集聚提供稳定来源。充裕项目储备为规模扩张提供可靠支撑。各方对此已形成较为广泛的共识。其示范意义值得进一步总结推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碳纤维原丝及碳纤维、高性能预浸料、复合材料制品三大方向。产品涵盖碳梁、预浸布、航空航天复材构件、碳素鱼竿等，广泛应用于海陆空天军民两用领域，形成从纤维原料到终端制品的较完整谱系，配套能力较强。三大主导方向协同，使集群具备较强配套能力。应在发展实践中不断完善与优化。该方向契合高质量发展根本要求。</w:t>
      </w:r>
    </w:p>
    <w:p>
      <w:pPr>
        <w:spacing w:lineRule="exact" w:line="600" w:after="0"/>
        <w:ind w:firstLine="420"/>
      </w:pPr>
      <w:r>
        <w:rPr>
          <w:rFonts w:ascii="仿宋_GB2312" w:hAnsi="仿宋_GB2312" w:eastAsia="仿宋_GB2312"/>
          <w:b w:val="0"/>
          <w:sz w:val="32"/>
        </w:rPr>
        <w:t>碳纤维及预浸料是核心优势领域。以光威复材为龙头，掌握T300至T1200级及M40J至M65J级系列碳纤维制备技术，主持起草《聚丙烯腈基碳纤维》《碳纤维预浸料》两项国家标准；宝威新材料主攻高端超薄预浸料与航空航天复材，竞争力强。碳纤维预浸料是集群最具全球竞争力的优势领域。由此形成的协同合力正在加快显现。</w:t>
      </w:r>
    </w:p>
    <w:p>
      <w:pPr>
        <w:spacing w:lineRule="exact" w:line="600" w:after="0"/>
        <w:ind w:firstLine="420"/>
      </w:pPr>
      <w:r>
        <w:rPr>
          <w:rFonts w:ascii="仿宋_GB2312" w:hAnsi="仿宋_GB2312" w:eastAsia="仿宋_GB2312"/>
          <w:b w:val="0"/>
          <w:sz w:val="32"/>
        </w:rPr>
        <w:t>特种工程塑料与复材制品是延伸主攻方向。浩然特塑聚焦聚苯砜树脂与复合材料增韧剂，实现进口替代；下游向风电碳梁、储氢瓶、低空经济构件延伸。集群由基础材料向多元高端复合材料加速拓展，链条纵向贯通度不断提高。多元复材布局为集群打开面向新应用的增量空间。长期看有利于集群实现行稳致远。从全省看，这一路径具有推广价值。</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涵盖原丝—碳纤维—织物—树脂—预浸料—复合材料制品—分析检测—装备制造及循环应用的全产业链。光威复材以母机思维贯通全产业链，实现核心装备自主设计制造，链条环节衔接较为顺畅，自主可控水平高。全链条衔接显著降低了企业外部协作成本。需警惕潜在风险并保持战略定力。数字化与绿色化正成为关键变量。龙头牵引仍是集群壮大的主线索。</w:t>
      </w:r>
    </w:p>
    <w:p>
      <w:pPr>
        <w:spacing w:lineRule="exact" w:line="600" w:after="0"/>
        <w:ind w:firstLine="420"/>
      </w:pPr>
      <w:r>
        <w:rPr>
          <w:rFonts w:ascii="仿宋_GB2312" w:hAnsi="仿宋_GB2312" w:eastAsia="仿宋_GB2312"/>
          <w:b w:val="0"/>
          <w:sz w:val="32"/>
        </w:rPr>
        <w:t>链内配套与产学研协同提升完整性。园区集聚四十八家上下游企业，覆盖织物、树脂、设备、检测等环节；龙头企业与山东大学等共建研发，碳纤维及复材省级产业大脑汇集生产、物流、融资数据一点四万条，上下游联动使闭环逐步成型。产业大脑使技术链条闭环逐步成型。循环化改造释放的红利仍将持续。公共平台补短是当务之急。区域承载力的提升支撑了集群扩张。</w:t>
      </w:r>
    </w:p>
    <w:p>
      <w:pPr>
        <w:spacing w:lineRule="exact" w:line="600" w:after="0"/>
        <w:ind w:firstLine="420"/>
      </w:pPr>
      <w:r>
        <w:rPr>
          <w:rFonts w:ascii="仿宋_GB2312" w:hAnsi="仿宋_GB2312" w:eastAsia="仿宋_GB2312"/>
          <w:b w:val="0"/>
          <w:sz w:val="32"/>
        </w:rPr>
        <w:t>从基础材料到终端应用链条基本建立。威海碳纤维产业园集中国家碳纤维产业计量测试中心等二十二家高端科研平台，光威、宝威、浩然等分牵引子链；依托产业链联盟统筹，将碳纤维、预浸料、制品、装备子链串珠成簇，纵向贯通。平台集聚使上下游环节持续补全。内外需协同将拓宽增长空间。要素集约利用水平决定未来上限。开放合作有望补上国际化短板。</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高端碳纤维牌号与关键基体仍存制约。尽管光威掌握多系列碳纤维，但部分高强高模牌号与电子级树脂、上浆剂仍部分依赖外部，公共中试与共性技术平台不足，制约新产品从实验室到产线的工程化，影响向更高附加值环节攀升。高端基体不足制约了单位产出的附加收益。创新策源能力有待进一步夯实。安全底线须贯穿发展全过程。该趋势与全市工业整体走向基本一致。</w:t>
      </w:r>
    </w:p>
    <w:p>
      <w:pPr>
        <w:spacing w:lineRule="exact" w:line="600" w:after="0"/>
        <w:ind w:firstLine="420"/>
      </w:pPr>
      <w:r>
        <w:rPr>
          <w:rFonts w:ascii="仿宋_GB2312" w:hAnsi="仿宋_GB2312" w:eastAsia="仿宋_GB2312"/>
          <w:b w:val="0"/>
          <w:sz w:val="32"/>
        </w:rPr>
        <w:t>企业规模分化与附加值待提升。碳纤维及复材规上企业虽达六十七家，但多数中小企业处于配套环节，单体规模偏小，高韧性复材、智能复材占比待提升。整体附加值有待通过差异化与高端化进一步提高，避免中低端同质竞争。中试短板使部分成果难在园内就地转化。上述判断基于公开权威信息与实地资料。其经验对同类资源型园区具参考价值。</w:t>
      </w:r>
    </w:p>
    <w:p>
      <w:pPr>
        <w:spacing w:lineRule="exact" w:line="600" w:after="0"/>
        <w:ind w:firstLine="420"/>
      </w:pPr>
      <w:r>
        <w:rPr>
          <w:rFonts w:ascii="仿宋_GB2312" w:hAnsi="仿宋_GB2312" w:eastAsia="仿宋_GB2312"/>
          <w:b w:val="0"/>
          <w:sz w:val="32"/>
        </w:rPr>
        <w:t>要素与环境容量约束趋紧。碳化等热工环节涉及能耗与环保处理，在能耗双控与双碳目标下新项目能评环评门槛提高，部分扩能受用能、环境容量指标制约。园区须持续投入智能化监测与绿色工艺，平衡扩能与低碳安全。容量约束要求新项目必须走绿色低碳路径。相关成效仍在持续累积、逐步显现。需以系统思维加以统筹与推进。这为集群后续提质升级提供扎实基础。</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整体处于由中低端基础材料向高端复合材料攀升的阶段。普通碳布属大宗产品，附加值有限；而T1100级、M65J级高端碳纤维、航空航天预浸料已具较强议价能力，光威复材主持起草两项国标，价值链向微笑曲线两端移动。链主产品正带动集群向价值链高端攀升。各方对此已形成较为广泛的共识。其示范意义值得进一步总结推广。</w:t>
      </w:r>
    </w:p>
    <w:p>
      <w:pPr>
        <w:spacing w:lineRule="exact" w:line="600" w:after="0"/>
        <w:ind w:firstLine="420"/>
      </w:pPr>
      <w:r>
        <w:rPr>
          <w:rFonts w:ascii="仿宋_GB2312" w:hAnsi="仿宋_GB2312" w:eastAsia="仿宋_GB2312"/>
          <w:b w:val="0"/>
          <w:sz w:val="32"/>
        </w:rPr>
        <w:t>龙头创新提升价值捕获能力。光威复材拥有九百一十九项授权专利，为国产大飞机C919碳纤维材料供应商；宝威新材料高端预浸料与航空航天复材构件量产，产品应用于全球最大货运无人机，价值留存与话语权显著增强。龙头工艺突破增强了价值留存能力。应在发展实践中不断完善与优化。该方向契合高质量发展根本要求。由此形成的协同合力正在加快显现。</w:t>
      </w:r>
    </w:p>
    <w:p>
      <w:pPr>
        <w:spacing w:lineRule="exact" w:line="600" w:after="0"/>
        <w:ind w:firstLine="420"/>
      </w:pPr>
      <w:r>
        <w:rPr>
          <w:rFonts w:ascii="仿宋_GB2312" w:hAnsi="仿宋_GB2312" w:eastAsia="仿宋_GB2312"/>
          <w:b w:val="0"/>
          <w:sz w:val="32"/>
        </w:rPr>
        <w:t>平台与标准赋能抬升效率。碳纤维制备及工程化国家工程实验室、省制造业创新中心等支撑关键技术攻关；省级产业大脑压缩交易与库存成本，使集群在同等产出下获取更高净收益，价值链位置稳步优化，竞争优势凸显。数智赋能使集群在同等产出下获得更高净收益。长期看有利于集群实现行稳致远。从全省看，这一路径具有推广价值。需警惕潜在风险并保持战略定力。</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链主企业与配套企业分工清晰。以光威复材为链主，宝威新材料牵引预浸料与航空航天复材，浩然特塑牵引特种工程塑料增韧剂；中小企业围绕原丝、织物、设备、检测配套协作，构成链主引领、专精特新协同的分工格局。链主牵引、配套协同的分工格局已初步成型。数字化与绿色化正成为关键变量。龙头牵引仍是集群壮大的主线索。循环化改造释放的红利仍将持续。</w:t>
      </w:r>
    </w:p>
    <w:p>
      <w:pPr>
        <w:spacing w:lineRule="exact" w:line="600" w:after="0"/>
        <w:ind w:firstLine="420"/>
      </w:pPr>
      <w:r>
        <w:rPr>
          <w:rFonts w:ascii="仿宋_GB2312" w:hAnsi="仿宋_GB2312" w:eastAsia="仿宋_GB2312"/>
          <w:b w:val="0"/>
          <w:sz w:val="32"/>
        </w:rPr>
        <w:t>园区内推行专业化空间分工。威海碳纤维专业园区集中布局研究院、产业化车间、专家公寓，张村镇等片区聚焦特定赛道，避免同质化。园区入选工业和信息化部二〇二四产业园区推进新型工业化典型案例，空间布局合理。专业园区模式有效避免了内部同质化竞争。公共平台补短是当务之急。区域承载力的提升支撑了集群扩张。内外需协同将拓宽增长空间。</w:t>
      </w:r>
    </w:p>
    <w:p>
      <w:pPr>
        <w:spacing w:lineRule="exact" w:line="600" w:after="0"/>
        <w:ind w:firstLine="420"/>
      </w:pPr>
      <w:r>
        <w:rPr>
          <w:rFonts w:ascii="仿宋_GB2312" w:hAnsi="仿宋_GB2312" w:eastAsia="仿宋_GB2312"/>
          <w:b w:val="0"/>
          <w:sz w:val="32"/>
        </w:rPr>
        <w:t>区域分工上，环翠区碳纤维与威海临港、高区新材料错位。威海市统筹各县市区，环翠区以碳纤维全产业链为主，与临港风电装备、高区医疗器械互补，全市形成协同互补的分工体系，特色更加凸显，集群辨识度提升。全市错位协同放大了环翠区的碳纤维特色。要素集约利用水平决定未来上限。开放合作有望补上国际化短板。创新策源能力有待进一步夯实。</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规模以上工业企业为主体，全市碳纤维及复材规上企业六十七家，环翠区约五十二家，民营企业占绝大多数。光威复材构成大型骨干，宝威、浩然等为中坚，另有大量中小型织物、设备、检测配套企业，呈大中小融通的金字塔结构。金字塔结构有利于大中小企业融通发展。安全底线须贯穿发展全过程。该趋势与全市工业整体走向基本一致。</w:t>
      </w:r>
    </w:p>
    <w:p>
      <w:pPr>
        <w:spacing w:lineRule="exact" w:line="600" w:after="0"/>
        <w:ind w:firstLine="420"/>
      </w:pPr>
      <w:r>
        <w:rPr>
          <w:rFonts w:ascii="仿宋_GB2312" w:hAnsi="仿宋_GB2312" w:eastAsia="仿宋_GB2312"/>
          <w:b w:val="0"/>
          <w:sz w:val="32"/>
        </w:rPr>
        <w:t>上市与骨干梯队逐步形成。光威复材为A股上市公司，宝威、浩然等为高成长骨干；龙头企业资本化与规模化提速，单体规模能级持续提升，增强了集群资金积聚与再投资能力，对上下游配套企业形成有力牵引。骨干扩规增强了集群的资金积聚能力。上述判断基于公开权威信息与实地资料。其经验对同类资源型园区具参考价值。相关成效仍在持续累积、逐步显现。</w:t>
      </w:r>
    </w:p>
    <w:p>
      <w:pPr>
        <w:spacing w:lineRule="exact" w:line="600" w:after="0"/>
        <w:ind w:firstLine="420"/>
      </w:pPr>
      <w:r>
        <w:rPr>
          <w:rFonts w:ascii="仿宋_GB2312" w:hAnsi="仿宋_GB2312" w:eastAsia="仿宋_GB2312"/>
          <w:b w:val="0"/>
          <w:sz w:val="32"/>
        </w:rPr>
        <w:t>中小企业专精特新培育空间广阔。集群累计培育省级以上专精特新企业二十一家、省级制造业单项冠军四家，但相对龙头，本地中小企业单体规模仍偏小。需通过技改与梯度培育做大单体规模能级，形成大中小企业融通生态。中小企业梯队仍须通过技改做优做强。需以系统思维加以统筹与推进。这为集群后续提质升级提供扎实基础。各方对此已形成较为广泛的共识。</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资本为主体，国有与混合所有制协同。光威、宝威、浩然等多为民营控股，市场活力强、决策效率高；民营企业是强链固链不可替代的衔接力量，创新能动性强，对产业链韧性贡献突出。民营主导促进了资源与机制优势的互补。其示范意义值得进一步总结推广。应在发展实践中不断完善与优化。该方向契合高质量发展根本要求。</w:t>
      </w:r>
    </w:p>
    <w:p>
      <w:pPr>
        <w:spacing w:lineRule="exact" w:line="600" w:after="0"/>
        <w:ind w:firstLine="420"/>
      </w:pPr>
      <w:r>
        <w:rPr>
          <w:rFonts w:ascii="仿宋_GB2312" w:hAnsi="仿宋_GB2312" w:eastAsia="仿宋_GB2312"/>
          <w:b w:val="0"/>
          <w:sz w:val="32"/>
        </w:rPr>
        <w:t>混合所有制与产学研合作增多。龙头企业与山东大学、哈尔滨工业大学（威海）等共建实验室，引入高层次人才；国资国企做引导，引导民企践行新发展理念。产权与技术的多元协同提升了产业链协同深度与成果转化效率。产学研合作为项目带来技术与人才注入。由此形成的协同合力正在加快显现。长期看有利于集群实现行稳致远。从全省看，这一路径具有推广价值。</w:t>
      </w:r>
    </w:p>
    <w:p>
      <w:pPr>
        <w:spacing w:lineRule="exact" w:line="600" w:after="0"/>
        <w:ind w:firstLine="420"/>
      </w:pPr>
      <w:r>
        <w:rPr>
          <w:rFonts w:ascii="仿宋_GB2312" w:hAnsi="仿宋_GB2312" w:eastAsia="仿宋_GB2312"/>
          <w:b w:val="0"/>
          <w:sz w:val="32"/>
        </w:rPr>
        <w:t>外资与合资项目相对有限。相较宁波、上海等新材料高地，威海碳纤维外资参与度不高，国际巨头直接投资较少。未来可借胶东经济圈区位，探索与日德等纤维巨头合资合作，优化产权结构、引入国际先进标准，提升开放水平。提升外资参与有助于引入国际先进标准。需警惕潜在风险并保持战略定力。数字化与绿色化正成为关键变量。龙头牵引仍是集群壮大的主线索。</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光威复材是集群龙头，为国内碳纤维品种最全、产业链最完整的龙头企业之一，拥有九百一十九项授权专利，是国产大飞机C919碳纤维材料供应商，也是山东省碳纤维产业链唯一链主企业，牵引全产业链协同发展。光威的链主地位是集群价值攀升的核心牵引。循环化改造释放的红利仍将持续。公共平台补短是当务之急。区域承载力的提升支撑了集群扩张。</w:t>
      </w:r>
    </w:p>
    <w:p>
      <w:pPr>
        <w:spacing w:lineRule="exact" w:line="600" w:after="0"/>
        <w:ind w:firstLine="420"/>
      </w:pPr>
      <w:r>
        <w:rPr>
          <w:rFonts w:ascii="仿宋_GB2312" w:hAnsi="仿宋_GB2312" w:eastAsia="仿宋_GB2312"/>
          <w:b w:val="0"/>
          <w:sz w:val="32"/>
        </w:rPr>
        <w:t>威海宝威新材料科技有限公司锚定智能制造，建成行业首个AI加数字化黑灯工厂，拥有四条自主研发全自动生产线，年产能一千万平方米，主攻航空航天轻量化碳纤维构件，获评国家级专精特新小巨人，是高端预浸料标杆。宝威的黑灯工厂构成预浸料集群的骨架。内外需协同将拓宽增长空间。要素集约利用水平决定未来上限。开放合作有望补上国际化短板。</w:t>
      </w:r>
    </w:p>
    <w:p>
      <w:pPr>
        <w:spacing w:lineRule="exact" w:line="600" w:after="0"/>
        <w:ind w:firstLine="420"/>
      </w:pPr>
      <w:r>
        <w:rPr>
          <w:rFonts w:ascii="仿宋_GB2312" w:hAnsi="仿宋_GB2312" w:eastAsia="仿宋_GB2312"/>
          <w:b w:val="0"/>
          <w:sz w:val="32"/>
        </w:rPr>
        <w:t>山东浩然特塑股份有限公司深耕特种工程塑料十五年，建有国内首条千吨级聚苯砜树脂生产线，复合材料增韧剂综合技术指标国内领先，实现进口替代。多家龙头共同构成头部矩阵，分别以碳纤维、预浸料、增韧剂牵引子链。多家链主分别牵引碳纤维、预浸料、增韧剂等子链。创新策源能力有待进一步夯实。安全底线须贯穿发展全过程。该趋势与全市工业整体走向基本一致。</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以园聚企、以链串企的强集聚特征。威海碳纤维专业园区三十万平方米集中布局，集聚二十二家高端科研平台、四十八家上下游企业，基础设施与产业链配套对集聚拉动明显，磁吸效应突出。平台与园区模式形成的磁吸效应是集聚核心动力。上述判断基于公开权威信息与实地资料。其经验对同类资源型园区具参考价值。相关成效仍在持续累积、逐步显现。</w:t>
      </w:r>
    </w:p>
    <w:p>
      <w:pPr>
        <w:spacing w:lineRule="exact" w:line="600" w:after="0"/>
        <w:ind w:firstLine="420"/>
      </w:pPr>
      <w:r>
        <w:rPr>
          <w:rFonts w:ascii="仿宋_GB2312" w:hAnsi="仿宋_GB2312" w:eastAsia="仿宋_GB2312"/>
          <w:b w:val="0"/>
          <w:sz w:val="32"/>
        </w:rPr>
        <w:t>共享智造与公共服务加速集聚。园区推行研发、设计、物流、检测共享，碳纤维及复材省级产业大脑统管生产监测与仓储物流；碳纤维产业链联盟整合配套资源，使集聚既重体量也重质量，企业获得感强，协同效率提升。共享智造使集聚既重体量也重质量。需以系统思维加以统筹与推进。这为集群后续提质升级提供扎实基础。各方对此已形成较为广泛的共识。</w:t>
      </w:r>
    </w:p>
    <w:p>
      <w:pPr>
        <w:spacing w:lineRule="exact" w:line="600" w:after="0"/>
        <w:ind w:firstLine="420"/>
      </w:pPr>
      <w:r>
        <w:rPr>
          <w:rFonts w:ascii="仿宋_GB2312" w:hAnsi="仿宋_GB2312" w:eastAsia="仿宋_GB2312"/>
          <w:b w:val="0"/>
          <w:sz w:val="32"/>
        </w:rPr>
        <w:t>项目储备充裕支撑持续集聚。永成新材料、光威先进复合材料研发制造中心、光晟科技火箭壳体等重大项目梯次推进。充裕项目梯次为集群滚动集聚提供稳定来源，集聚效应有望在十四五末进一步放大，能级持续提升。充裕项目储备为集聚持续性提供了可靠保障。其示范意义值得进一步总结推广。应在发展实践中不断完善与优化。该方向契合高质量发展根本要求。</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随龙头扩规稳步提升，但整体强度仍低于发达新材料园区。光威复材长期保持高比例研发投入，宝威新材料研发投入常年占比超百分之十、累计专利五十七项；中小企业受利润与人才约束投入有限，需公共平台弥补。链主研发体系是投入增长的主要拉动力量。由此形成的协同合力正在加快显现。长期看有利于集群实现行稳致远。</w:t>
      </w:r>
    </w:p>
    <w:p>
      <w:pPr>
        <w:spacing w:lineRule="exact" w:line="600" w:after="0"/>
        <w:ind w:firstLine="420"/>
      </w:pPr>
      <w:r>
        <w:rPr>
          <w:rFonts w:ascii="仿宋_GB2312" w:hAnsi="仿宋_GB2312" w:eastAsia="仿宋_GB2312"/>
          <w:b w:val="0"/>
          <w:sz w:val="32"/>
        </w:rPr>
        <w:t>园区以项目化方式引导研发。市级层面支持光威牵头建设省碳纤维及复材制造业创新中心，联合山东大学攻关T800S级、M65J级碳纤维及上浆剂国产化；以创新券、技改补贴激励，研发管理数字化同步推进，创新基础不断夯实。高门槛攻关自带技术，引导了高水平投入。从全省看，这一路径具有推广价值。需警惕潜在风险并保持战略定力。</w:t>
      </w:r>
    </w:p>
    <w:p>
      <w:pPr>
        <w:spacing w:lineRule="exact" w:line="600" w:after="0"/>
        <w:ind w:firstLine="420"/>
      </w:pPr>
      <w:r>
        <w:rPr>
          <w:rFonts w:ascii="仿宋_GB2312" w:hAnsi="仿宋_GB2312" w:eastAsia="仿宋_GB2312"/>
          <w:b w:val="0"/>
          <w:sz w:val="32"/>
        </w:rPr>
        <w:t>公共创新资源投入持续加大。龙头企业建国家工程实验室、省企业技术中心等；碳纤维及复合材料中试平台入选首批山东省制造业中试平台。但面向高端牌号的联合实验室、中试基地等专用研发投入仍显不足，是补短板重点。公共平台间接释放了企业可投入研发的空间。数字化与绿色化正成为关键变量。龙头牵引仍是集群壮大的主线索。循环化改造释放的红利仍将持续。</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产品迭代与工艺突破为主。光威复材突破T1100级、M40X级、M65J级高端碳纤维，主持起草两项国家标准；宝威高端预浸料与航空航天复材构件量产；浩然特塑聚芳砜系列实现进口替代，体现细分领域创新竞争力。产品持续迭代体现了创新成果的市场竞争力。公共平台补短是当务之急。区域承载力的提升支撑了集群扩张。</w:t>
      </w:r>
    </w:p>
    <w:p>
      <w:pPr>
        <w:spacing w:lineRule="exact" w:line="600" w:after="0"/>
        <w:ind w:firstLine="420"/>
      </w:pPr>
      <w:r>
        <w:rPr>
          <w:rFonts w:ascii="仿宋_GB2312" w:hAnsi="仿宋_GB2312" w:eastAsia="仿宋_GB2312"/>
          <w:b w:val="0"/>
          <w:sz w:val="32"/>
        </w:rPr>
        <w:t>数字化与绿色化创新成果突出。宝威以工业互联网整合5G、人工智能、数字孪生，实现自动排产与可视管控；晨星工厂推动生产数字化。集群在碳纤维、预浸料领域形成一批填补国内空白的技术，创新产出覆盖面广、效益显著。系统集成创新是园区级降本增效的重要来源。内外需协同将拓宽增长空间。要素集约利用水平决定未来上限。开放合作有望补上国际化短板。</w:t>
      </w:r>
    </w:p>
    <w:p>
      <w:pPr>
        <w:spacing w:lineRule="exact" w:line="600" w:after="0"/>
        <w:ind w:firstLine="420"/>
      </w:pPr>
      <w:r>
        <w:rPr>
          <w:rFonts w:ascii="仿宋_GB2312" w:hAnsi="仿宋_GB2312" w:eastAsia="仿宋_GB2312"/>
          <w:b w:val="0"/>
          <w:sz w:val="32"/>
        </w:rPr>
        <w:t>高价值专利与标准话语权较强。光威复材累计专利九百一十九项、主持两项国标，宝威、浩然亦沉淀大量专利。相较多数集群，威海在标准制定上优势明显，但仍需在高端树脂等短板领域沉淀更多原创专利与技术秘密。沉淀专利与标准，是集群已具的优势方向。创新策源能力有待进一步夯实。安全底线须贯穿发展全过程。该趋势与全市工业整体走向基本一致。</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企业研发平台是创新体系主干。光威复材建有碳纤维制备及工程化国家工程实验室、国家认定企业技术中心；宝威、浩然建有相应研发机构。龙头企业与山东大学、哈工大（威海）等共建，平台能级较高，支撑关键技术攻关。龙头企业平台构成集群平台的体系主干。上述判断基于公开权威信息与实地资料。其经验对同类资源型园区具参考价值。</w:t>
      </w:r>
    </w:p>
    <w:p>
      <w:pPr>
        <w:spacing w:lineRule="exact" w:line="600" w:after="0"/>
        <w:ind w:firstLine="420"/>
      </w:pPr>
      <w:r>
        <w:rPr>
          <w:rFonts w:ascii="仿宋_GB2312" w:hAnsi="仿宋_GB2312" w:eastAsia="仿宋_GB2312"/>
          <w:b w:val="0"/>
          <w:sz w:val="32"/>
        </w:rPr>
        <w:t>公共与行业平台逐步成型。威海市碳纤维及复材制造业创新中心、碳纤维产业园二十二家高端科研平台构成公共支撑；胶东经济圈碳纤维及复材产业链联盟、市复合材料学会补位行业协调，但平台开放度与中小企业可及性待加强。行业联盟与产业园补位公共协调功能。相关成效仍在持续累积、逐步显现。需以系统思维加以统筹与推进。这为集群后续提质升级提供扎实基础。</w:t>
      </w:r>
    </w:p>
    <w:p>
      <w:pPr>
        <w:spacing w:lineRule="exact" w:line="600" w:after="0"/>
        <w:ind w:firstLine="420"/>
      </w:pPr>
      <w:r>
        <w:rPr>
          <w:rFonts w:ascii="仿宋_GB2312" w:hAnsi="仿宋_GB2312" w:eastAsia="仿宋_GB2312"/>
          <w:b w:val="0"/>
          <w:sz w:val="32"/>
        </w:rPr>
        <w:t>产学研外部链接扎实。龙头企业引进院士领衔专家团队，与多所院校建立产学研联动；下一步可依托平台扩建行业级中试与检测中心，弥补县域高端创新资源短板，提升平台开放度与整体能级，加速成果就地转化。借力高校可弥补区域创新资源短板。各方对此已形成较为广泛的共识。其示范意义值得进一步总结推广。应在发展实践中不断完善与优化。</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自转化与链内协同转化为主。光威将高端碳纤维突破转化为预浸料与复材量产，宝威将黑灯工厂工艺转化为航空航天构件，体现研发—中试—量产在园内高效落地，转化通道较为畅通。装置级短链转化是集群技术转化的突出特色。该方向契合高质量发展根本要求。由此形成的协同合力正在加快显现。长期看有利于集群实现行稳致远。</w:t>
      </w:r>
    </w:p>
    <w:p>
      <w:pPr>
        <w:spacing w:lineRule="exact" w:line="600" w:after="0"/>
        <w:ind w:firstLine="420"/>
      </w:pPr>
      <w:r>
        <w:rPr>
          <w:rFonts w:ascii="仿宋_GB2312" w:hAnsi="仿宋_GB2312" w:eastAsia="仿宋_GB2312"/>
          <w:b w:val="0"/>
          <w:sz w:val="32"/>
        </w:rPr>
        <w:t>数字化平台加速转化效率。省级产业大脑统筹需求与要素，培育省级工业互联网平台三个、数据驱动型晨星工厂八家。但公共中试基地仍有限，使部分外部科技成果难以就地转化，需补强工程化环节以畅通转化通道。数字平台显著缩短了从技术到市场的周期。从全省看，这一路径具有推广价值。需警惕潜在风险并保持战略定力。数字化与绿色化正成为关键变量。</w:t>
      </w:r>
    </w:p>
    <w:p>
      <w:pPr>
        <w:spacing w:lineRule="exact" w:line="600" w:after="0"/>
        <w:ind w:firstLine="420"/>
      </w:pPr>
      <w:r>
        <w:rPr>
          <w:rFonts w:ascii="仿宋_GB2312" w:hAnsi="仿宋_GB2312" w:eastAsia="仿宋_GB2312"/>
          <w:b w:val="0"/>
          <w:sz w:val="32"/>
        </w:rPr>
        <w:t>转化成效已显现在规模与效益上。二〇二三年全市碳纤维及复材集群营收二百七十七点四一亿元；光威复材营收二十五点一八亿元。表明技术转化对增长贡献显著，建议设成果转化基金与中试共享平台提升成功率。转化成效已切实反映在营收的持续增长上。龙头牵引仍是集群壮大的主线索。循环化改造释放的红利仍将持续。公共平台补短是当务之急。</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威海为集群提供产业工人基础。碳纤维及复材对技能型操作工、设备自动化与质量管理人才需求较大，威海及周边劳动力成本相对低于一线城市，具备一定成本优势。但高端研发、纤维工艺与国际化经营人才仍显不足。劳动力成本优势为集群提供了稳定的工人基础。区域承载力的提升支撑了集群扩张。内外需协同将拓宽增长空间。要素集约利用水平决定未来上限。</w:t>
      </w:r>
    </w:p>
    <w:p>
      <w:pPr>
        <w:spacing w:lineRule="exact" w:line="600" w:after="0"/>
        <w:ind w:firstLine="420"/>
      </w:pPr>
      <w:r>
        <w:rPr>
          <w:rFonts w:ascii="仿宋_GB2312" w:hAnsi="仿宋_GB2312" w:eastAsia="仿宋_GB2312"/>
          <w:b w:val="0"/>
          <w:sz w:val="32"/>
        </w:rPr>
        <w:t>人才引育依托企业与政策体系。龙头自建技术团队并开展内部培训，市里启动碳纤维等八条创新链建设，引进杜善义院士、马军院士领衔团队；面向高端纤维的人才政策与产教融合平台仍有完善空间，需强化工匠与工程师培育。龙头引才明显提升了人才留存与吸引力。开放合作有望补上国际化短板。创新策源能力有待进一步夯实。安全底线须贯穿发展全过程。</w:t>
      </w:r>
    </w:p>
    <w:p>
      <w:pPr>
        <w:spacing w:lineRule="exact" w:line="600" w:after="0"/>
        <w:ind w:firstLine="420"/>
      </w:pPr>
      <w:r>
        <w:rPr>
          <w:rFonts w:ascii="仿宋_GB2312" w:hAnsi="仿宋_GB2312" w:eastAsia="仿宋_GB2312"/>
          <w:b w:val="0"/>
          <w:sz w:val="32"/>
        </w:rPr>
        <w:t>劳动力结构呈操作为主、研发偏少特征。规上企业数字化与晨星工厂提高对复合型技工需求，倒逼技能培训升级。未来应围绕碳纤维、预浸料方向联合职业院校订单式培养，并加大高层次人才引进，逐步优化技能与学历结构。技能结构升级须与数字化改造同步推进。该趋势与全市工业整体走向基本一致。上述判断基于公开权威信息与实地资料。</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企业自投、银行信贷与产业基金为主。威海成立航融临港股权投资基金，投资方向定位高端制造与碳纤维等新材料；金融机构累计为二十八家链上企业发放贷款十四点二亿元，精准融资支持缓解中小企业压力。基金与银企对接缓解了中小企业融资压力。其经验对同类资源型园区具参考价值。相关成效仍在持续累积、逐步显现。</w:t>
      </w:r>
    </w:p>
    <w:p>
      <w:pPr>
        <w:spacing w:lineRule="exact" w:line="600" w:after="0"/>
        <w:ind w:firstLine="420"/>
      </w:pPr>
      <w:r>
        <w:rPr>
          <w:rFonts w:ascii="仿宋_GB2312" w:hAnsi="仿宋_GB2312" w:eastAsia="仿宋_GB2312"/>
          <w:b w:val="0"/>
          <w:sz w:val="32"/>
        </w:rPr>
        <w:t>直接融资渠道逐步拓宽。光威复材为A股上市公司，宝威、浩然等具备上市潜质；政府引导企业挂牌与并购。但整体看集群上市企业数量少，风投与并购基金活跃度不及一线城市，资本要素对创新的支撑仍待增强。骨干扩规带动了更多企业谋划资本运作。需以系统思维加以统筹与推进。这为集群后续提质升级提供扎实基础。各方对此已形成较为广泛的共识。</w:t>
      </w:r>
    </w:p>
    <w:p>
      <w:pPr>
        <w:spacing w:lineRule="exact" w:line="600" w:after="0"/>
        <w:ind w:firstLine="420"/>
      </w:pPr>
      <w:r>
        <w:rPr>
          <w:rFonts w:ascii="仿宋_GB2312" w:hAnsi="仿宋_GB2312" w:eastAsia="仿宋_GB2312"/>
          <w:b w:val="0"/>
          <w:sz w:val="32"/>
        </w:rPr>
        <w:t>要素跟着项目走机制保障落地。威海对重点项目统筹用地与资金，组织碳纤维产业链金融辅导对接会；永成新材料、光威研发中心等由资本支撑推进。建议进一步扩大产业基金规模，强化资本对创新的支撑，探索绿色金融工具。扩大基金规模有助于强化资本对创新的支撑。其示范意义值得进一步总结推广。应在发展实践中不断完善与优化。</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园区土地空间较为充裕。威海碳纤维专业园区三十万平方米为核心承载区，集聚四十八家上下游企业；张村镇等传统片区可承载扩规。但工业用地指标稀缺，须以标准地与亩均效益导向提升土地利用效率，保障优质项目。专业园区空间能够承载后续产业园建设。该方向契合高质量发展根本要求。由此形成的协同合力正在加快显现。长期看有利于集群实现行稳致远。</w:t>
      </w:r>
    </w:p>
    <w:p>
      <w:pPr>
        <w:spacing w:lineRule="exact" w:line="600" w:after="0"/>
        <w:ind w:firstLine="420"/>
      </w:pPr>
      <w:r>
        <w:rPr>
          <w:rFonts w:ascii="仿宋_GB2312" w:hAnsi="仿宋_GB2312" w:eastAsia="仿宋_GB2312"/>
          <w:b w:val="0"/>
          <w:sz w:val="32"/>
        </w:rPr>
        <w:t>能耗与煤耗约束是核心瓶颈。碳化等热工环节涉及能耗，在能耗双控与双碳目标下，新上项目面临用能指标硬约束。需通过节能改造、绿电替代与等量替代平衡指标，优先保障高附加值、低排放项目用地用能，保障发展空间。节能改造是破解能耗硬约束的关键抓手。从全省看，这一路径具有推广价值。需警惕潜在风险并保持战略定力。数字化与绿色化正成为关键变量。</w:t>
      </w:r>
    </w:p>
    <w:p>
      <w:pPr>
        <w:spacing w:lineRule="exact" w:line="600" w:after="0"/>
        <w:ind w:firstLine="420"/>
      </w:pPr>
      <w:r>
        <w:rPr>
          <w:rFonts w:ascii="仿宋_GB2312" w:hAnsi="仿宋_GB2312" w:eastAsia="仿宋_GB2312"/>
          <w:b w:val="0"/>
          <w:sz w:val="32"/>
        </w:rPr>
        <w:t>环境容量与排放指标趋紧。园区建成环保处理设施，但废水、废气总量指标与煤炭消费压减要求使部分高耗项目落地受限。未来应以亩均效益、能耗强度为导向，优先保障优质项目，推动绿色工艺与循环利用降耗。亩均效益导向将引导资源向优质项目集中。龙头牵引仍是集群壮大的主线索。循环化改造释放的红利仍将持续。公共平台补短是当务之急。</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禀赋体现在原丝与树脂基体基础。光威复材贯通原丝至制品，园区内织物、树脂就近互供；原丝自主攻关减少对外依赖。原料就近互供构成区别于孤立企业的成本优势与协同基础，但高端上浆剂仍部分外购。园内原料配套是集群独特的资源禀赋。区域承载力的提升支撑了集群扩张。内外需协同将拓宽增长空间。要素集约利用水平决定未来上限。</w:t>
      </w:r>
    </w:p>
    <w:p>
      <w:pPr>
        <w:spacing w:lineRule="exact" w:line="600" w:after="0"/>
        <w:ind w:firstLine="420"/>
      </w:pPr>
      <w:r>
        <w:rPr>
          <w:rFonts w:ascii="仿宋_GB2312" w:hAnsi="仿宋_GB2312" w:eastAsia="仿宋_GB2312"/>
          <w:b w:val="0"/>
          <w:sz w:val="32"/>
        </w:rPr>
        <w:t>园区配套降低原料获取成本。以光威为核心，四十八家上下游企业就近获取碳纤维、织物、预浸料等，原料运输与安全成本下降；上下游同步受益，形成原料—制品—应用闭环，显著增强集群原料保障能力与议价能力。就近供应把资源禀赋转化为真实的成本优势。开放合作有望补上国际化短板。创新策源能力有待进一步夯实。安全底线须贯穿发展全过程。</w:t>
      </w:r>
    </w:p>
    <w:p>
      <w:pPr>
        <w:spacing w:lineRule="exact" w:line="600" w:after="0"/>
        <w:ind w:firstLine="420"/>
      </w:pPr>
      <w:r>
        <w:rPr>
          <w:rFonts w:ascii="仿宋_GB2312" w:hAnsi="仿宋_GB2312" w:eastAsia="仿宋_GB2312"/>
          <w:b w:val="0"/>
          <w:sz w:val="32"/>
        </w:rPr>
        <w:t>外部资源依赖仍存。高端上浆剂、特种树脂及电子级基体仍部分依赖外购，园区自身不产油气，基础原料部分依赖外运。应扩大园内基础原料种类与稳定性，并向下游关键单体延伸，减少对外部高端原料依赖，巩固资源根基。降低外部高端原料依赖需向关键单体延伸。该趋势与全市工业整体走向基本一致。上述判断基于公开权威信息与实地资料。</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主要面向航空航天、风电、轨道交通、压力容器等国内重大工程市场。光威复材为C919供应商，碳梁、预浸料对接风电与储氢瓶；国内大循环为集群提供稳定需求基本盘，产品覆盖航空、能源、交通等多领域。国内大循环为集群提供了稳定的需求基本盘。其经验对同类资源型园区具参考价值。相关成效仍在持续累积、逐步显现。</w:t>
      </w:r>
    </w:p>
    <w:p>
      <w:pPr>
        <w:spacing w:lineRule="exact" w:line="600" w:after="0"/>
        <w:ind w:firstLine="420"/>
      </w:pPr>
      <w:r>
        <w:rPr>
          <w:rFonts w:ascii="仿宋_GB2312" w:hAnsi="仿宋_GB2312" w:eastAsia="仿宋_GB2312"/>
          <w:b w:val="0"/>
          <w:sz w:val="32"/>
        </w:rPr>
        <w:t>区域市场以山东及华北华东为主。园区地处环翠区，毗邻胶东经济圈，物流辐射华北与长三角。便捷交通与区位使集群可低成本对接国内重大工程市场，区域集散功能逐步增强，有利于拓展国内营销与工程服务网络。区位与交通优势增强了集群的区域集散能力。需以系统思维加以统筹与推进。这为集群后续提质升级提供扎实基础。各方对此已形成较为广泛的共识。</w:t>
      </w:r>
    </w:p>
    <w:p>
      <w:pPr>
        <w:spacing w:lineRule="exact" w:line="600" w:after="0"/>
        <w:ind w:firstLine="420"/>
      </w:pPr>
      <w:r>
        <w:rPr>
          <w:rFonts w:ascii="仿宋_GB2312" w:hAnsi="仿宋_GB2312" w:eastAsia="仿宋_GB2312"/>
          <w:b w:val="0"/>
          <w:sz w:val="32"/>
        </w:rPr>
        <w:t>国内市场竞争加剧倒逼差异化。碳纤维产能扩张、同质化显现，集群凭借技术与配套优势稳住份额，但需通过产品升级避开价格战。建议深耕高端牌号、智能复材，依托数字平台提升国内议价与渠道掌控能力，稳固内销基本盘。差异化升级是稳住内销份额的必然选择。其示范意义值得进一步总结推广。应在发展实践中不断完善与优化。该方向契合高质量发展根本要求。</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碳纤维复材制品出口为主。光威复材二〇二三年国外营收四点二六亿元，产品销往欧美日等；宝威航空航天复材应用于全球最大货运无人机，出口潜力可观。外贸占集群营收比重较高，国际化基础较好。高端牌号产品已具备可观的出口竞争力。由此形成的协同合力正在加快显现。长期看有利于集群实现行稳致远。从全省看，这一路径具有推广价值。</w:t>
      </w:r>
    </w:p>
    <w:p>
      <w:pPr>
        <w:spacing w:lineRule="exact" w:line="600" w:after="0"/>
        <w:ind w:firstLine="420"/>
      </w:pPr>
      <w:r>
        <w:rPr>
          <w:rFonts w:ascii="仿宋_GB2312" w:hAnsi="仿宋_GB2312" w:eastAsia="仿宋_GB2312"/>
          <w:b w:val="0"/>
          <w:sz w:val="32"/>
        </w:rPr>
        <w:t>出口潜力在于高端牌号与全球份额。T1100级、M65J级等具全球竞争力，若强化国际认证与海外渠道，出口空间可观。目前企业已获航空、能源等领域认证，国际营销网络逐步完善，但高端纤维制品出口仍待拓展，外向度有提升空间。国际认证体系是出口扩张的重要支撑。需警惕潜在风险并保持战略定力。数字化与绿色化正成为关键变量。</w:t>
      </w:r>
    </w:p>
    <w:p>
      <w:pPr>
        <w:spacing w:lineRule="exact" w:line="600" w:after="0"/>
        <w:ind w:firstLine="420"/>
      </w:pPr>
      <w:r>
        <w:rPr>
          <w:rFonts w:ascii="仿宋_GB2312" w:hAnsi="仿宋_GB2312" w:eastAsia="仿宋_GB2312"/>
          <w:b w:val="0"/>
          <w:sz w:val="32"/>
        </w:rPr>
        <w:t>需关注贸易壁垒与合规风险。碳纤维复材出口面临国际认证、碳边境调节等合规要求，中小企业应对能力弱。集群应建立公共合规与认证服务平台，统一应对国际法规，降低出海门槛，稳步提升外向度而不盲目扩张外贸规模。公共合规平台可系统性降低企业出海门槛。龙头牵引仍是集群壮大的主线索。循环化改造释放的红利仍将持续。公共平台补短是当务之急。</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企业品牌与单项冠军为主。光威复材定位高端全产业链解决方案供应商，品牌国际影响增强；宝威、浩然在细分领域品牌崛起。但集群整体公共品牌环翠区碳纤维及复合材料的对外辨识度仍低于单个企业品牌，需统一形象。企业单项冠军是集群品牌资产的重要组成。区域承载力的提升支撑了集群扩张。内外需协同将拓宽增长空间。</w:t>
      </w:r>
    </w:p>
    <w:p>
      <w:pPr>
        <w:spacing w:lineRule="exact" w:line="600" w:after="0"/>
        <w:ind w:firstLine="420"/>
      </w:pPr>
      <w:r>
        <w:rPr>
          <w:rFonts w:ascii="仿宋_GB2312" w:hAnsi="仿宋_GB2312" w:eastAsia="仿宋_GB2312"/>
          <w:b w:val="0"/>
          <w:sz w:val="32"/>
        </w:rPr>
        <w:t>区域品牌与园区品牌正在培育。集群入选省级特色产业集群，威海碳纤维产业园获核心承载区定位，提升园区级品牌资产。建议统一对外形象，以集群品牌赋能中小企业，形成区域加企业双品牌矩阵，增强整体辨识度与话语权。统一区域形象有助于更好地赋能中小企业。要素集约利用水平决定未来上限。开放合作有望补上国际化短板。创新策源能力有待进一步夯实。</w:t>
      </w:r>
    </w:p>
    <w:p>
      <w:pPr>
        <w:spacing w:lineRule="exact" w:line="600" w:after="0"/>
        <w:ind w:firstLine="420"/>
      </w:pPr>
      <w:r>
        <w:rPr>
          <w:rFonts w:ascii="仿宋_GB2312" w:hAnsi="仿宋_GB2312" w:eastAsia="仿宋_GB2312"/>
          <w:b w:val="0"/>
          <w:sz w:val="32"/>
        </w:rPr>
        <w:t>品牌国际化已有基础。光威复材产品应用于C919等国之重器，具一定国际影响力。应支持链主参与国际标准制定、海外展会与认证，以高端产品带动集群品牌出海，逐步从产品出海走向品牌出海，提升全球价值链位势。品牌国际化宜从产品出海逐步走向品牌出海。安全底线须贯穿发展全过程。该趋势与全市工业整体走向基本一致。上述判断基于公开权威信息与实地资料。</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下游需求向高强高模、专用方向升级。风电大型化、储氢瓶、航空航天、低空经济拉动碳纤维需求增长，轨道交通、压力容器应用拓展。集群的T1100级、M65J级及预浸料恰好契合趋势，需求端结构性利好明显。高端化升级趋势与集群优势产品方向相契合。其经验对同类资源型园区具参考价值。相关成效仍在持续累积、逐步显现。</w:t>
      </w:r>
    </w:p>
    <w:p>
      <w:pPr>
        <w:spacing w:lineRule="exact" w:line="600" w:after="0"/>
        <w:ind w:firstLine="420"/>
      </w:pPr>
      <w:r>
        <w:rPr>
          <w:rFonts w:ascii="仿宋_GB2312" w:hAnsi="仿宋_GB2312" w:eastAsia="仿宋_GB2312"/>
          <w:b w:val="0"/>
          <w:sz w:val="32"/>
        </w:rPr>
        <w:t>新基建与战略新兴打开新增量。风电、储能、商业航天、低空经济带动高端复材，碳纤维钓具本地配套率超百分之八十。需求端由军用为主向军民两用、民用高端延展，为集群打开第二增长曲线，市场空间广阔。战略新兴领域为集群打开第二增长曲线。需以系统思维加以统筹与推进。这为集群后续提质升级提供扎实基础。各方对此已形成较为广泛的共识。</w:t>
      </w:r>
    </w:p>
    <w:p>
      <w:pPr>
        <w:spacing w:lineRule="exact" w:line="600" w:after="0"/>
        <w:ind w:firstLine="420"/>
      </w:pPr>
      <w:r>
        <w:rPr>
          <w:rFonts w:ascii="仿宋_GB2312" w:hAnsi="仿宋_GB2312" w:eastAsia="仿宋_GB2312"/>
          <w:b w:val="0"/>
          <w:sz w:val="32"/>
        </w:rPr>
        <w:t>需求波动与周期风险需警惕。风电与航空投资受宏观与财政周期影响，碳纤维价格存在景气波动。集群应建立需求监测与产能弹性调节机制，避免过度集中于单一周期品，以多元化产品组合平滑需求端波动对营收的冲击。建立需求监测可平滑周期波动对营收的冲击。其示范意义值得进一步总结推广。应在发展实践中不断完善与优化。该方向契合高质量发展根本要求。</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新材料集群竞争激烈。威海、淄博、济宁等在碳纤维与复材布局，但威海以全产业链与链主优势领先；威海碳纤维及复材跻身省先进制造业集群、省十强产业雁阵形集群，差异化优势明显，须持续巩固冠军加配套比较优势。冠军与配套优势是威海差异化竞争的根基。由此形成的协同合力正在加快显现。长期看有利于集群实现行稳致远。</w:t>
      </w:r>
    </w:p>
    <w:p>
      <w:pPr>
        <w:spacing w:lineRule="exact" w:line="600" w:after="0"/>
        <w:ind w:firstLine="420"/>
      </w:pPr>
      <w:r>
        <w:rPr>
          <w:rFonts w:ascii="仿宋_GB2312" w:hAnsi="仿宋_GB2312" w:eastAsia="仿宋_GB2312"/>
          <w:b w:val="0"/>
          <w:sz w:val="32"/>
        </w:rPr>
        <w:t>全国层面面临先进园区挤压。长三角在高端牌号、树脂基体上积累更优，威海在原创技术与终端牌号上差距明显。集群宜聚焦碳纤维、预浸料、航空航天复材等已具优势领域做深做精，避免与巨头正面竞争基础大宗品。聚焦优势领域可规避与新材料巨头的正面竞争。从全省看，这一路径具有推广价值。需警惕潜在风险并保持战略定力。数字化与绿色化正成为关键变量。</w:t>
      </w:r>
    </w:p>
    <w:p>
      <w:pPr>
        <w:spacing w:lineRule="exact" w:line="600" w:after="0"/>
        <w:ind w:firstLine="420"/>
      </w:pPr>
      <w:r>
        <w:rPr>
          <w:rFonts w:ascii="仿宋_GB2312" w:hAnsi="仿宋_GB2312" w:eastAsia="仿宋_GB2312"/>
          <w:b w:val="0"/>
          <w:sz w:val="32"/>
        </w:rPr>
        <w:t>周边城市同质化招商隐忧。多地竞相发展新材料，项目招引存在补贴竞争。威海凭借光威、宝威等链主与产业园真实技术配套优势，应坚持精准招商、以质取胜，保持区域竞争的差异化韧性，避免内耗，稳固领先地位。以质取胜方能抵御周边的同质化招商竞争。龙头牵引仍是集群壮大的主线索。循环化改造释放的红利仍将持续。公共平台补短是当务之急。</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产业链高端环节偏弱。上游高端牌号与树脂基体占比偏小，中低端碳布同质竞争，高韧性、智能复材比重偏低，整体附加值有待提升。需加快向高端预浸料、关键基体延伸，补齐价值链中高端短板，增强单位产出收益。补齐高端环节是提升整体附加值的核心抓手。区域承载力的提升支撑了集群扩张。内外需协同将拓宽增长空间。要素集约利用水平决定未来上限。</w:t>
      </w:r>
    </w:p>
    <w:p>
      <w:pPr>
        <w:spacing w:lineRule="exact" w:line="600" w:after="0"/>
        <w:ind w:firstLine="420"/>
      </w:pPr>
      <w:r>
        <w:rPr>
          <w:rFonts w:ascii="仿宋_GB2312" w:hAnsi="仿宋_GB2312" w:eastAsia="仿宋_GB2312"/>
          <w:b w:val="0"/>
          <w:sz w:val="32"/>
        </w:rPr>
        <w:t>创新平台与人才支撑不足。公共中试基地、共性技术平台欠缺，高端纤维工艺与工程人才短缺，制约原始创新与成果转化。企业应加大研发但个体能力有限，需以公共平台补位，并强化与高校院所合作，破解卡脖子工艺与配方瓶颈。平台与人才补位是实现创新突围的重要前提。开放合作有望补上国际化短板。创新策源能力有待进一步夯实。</w:t>
      </w:r>
    </w:p>
    <w:p>
      <w:pPr>
        <w:spacing w:lineRule="exact" w:line="600" w:after="0"/>
        <w:ind w:firstLine="420"/>
      </w:pPr>
      <w:r>
        <w:rPr>
          <w:rFonts w:ascii="仿宋_GB2312" w:hAnsi="仿宋_GB2312" w:eastAsia="仿宋_GB2312"/>
          <w:b w:val="0"/>
          <w:sz w:val="32"/>
        </w:rPr>
        <w:t>安全环保集中风险突出。企业集聚使安全与环境风险集中，监管压力大；部分老装置本质安全水平需提升。园区虽推智安与绿色改造，但仍须持续投入智能化监测、应急演练与封闭管理，守住安全环保底线，避免系统性风险。守住安全环保底线是集聚稳定发展的前提。安全底线须贯穿发展全过程。该趋势与全市工业整体走向基本一致。上述判断基于公开权威信息与实地资料。</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宏观与周期风险。风电与航空周期影响碳纤维需求，全球经济增长放缓将冲击出口价格与销量；国际油价波动影响树脂成本。集群应增强产品组合韧性与成本管控，平滑周期波动带来的营收起伏，提升抗周期能力。增强韧性可平滑宏观周期波动带来的冲击。其经验对同类资源型园区具参考价值。相关成效仍在持续累积、逐步显现。需以系统思维加以统筹与推进。</w:t>
      </w:r>
    </w:p>
    <w:p>
      <w:pPr>
        <w:spacing w:lineRule="exact" w:line="600" w:after="0"/>
        <w:ind w:firstLine="420"/>
      </w:pPr>
      <w:r>
        <w:rPr>
          <w:rFonts w:ascii="仿宋_GB2312" w:hAnsi="仿宋_GB2312" w:eastAsia="仿宋_GB2312"/>
          <w:b w:val="0"/>
          <w:sz w:val="32"/>
        </w:rPr>
        <w:t>政策与合规风险。双碳目标、能耗双控、煤炭消费压减与环境容量约束趋严，新项目能评环评门槛提高；国际认证与碳边境调节增加出口合规成本。政策不确定性要求集群提前布局节能降碳与绿色工艺，降低合规冲击。提前布局绿色工艺可降低政策合规冲击。这为集群后续提质升级提供扎实基础。各方对此已形成较为广泛的共识。其示范意义值得进一步总结推广。</w:t>
      </w:r>
    </w:p>
    <w:p>
      <w:pPr>
        <w:spacing w:lineRule="exact" w:line="600" w:after="0"/>
        <w:ind w:firstLine="420"/>
      </w:pPr>
      <w:r>
        <w:rPr>
          <w:rFonts w:ascii="仿宋_GB2312" w:hAnsi="仿宋_GB2312" w:eastAsia="仿宋_GB2312"/>
          <w:b w:val="0"/>
          <w:sz w:val="32"/>
        </w:rPr>
        <w:t>供应链与地缘风险。高端上浆剂、特种树脂对外依赖，国际物流与贸易摩擦可能断供；基础原料外运受运力与价格影响。建议建立关键原料储备与多源采购，推进基础原料国产化替代，增强供应链韧性与抗地缘扰动能力。多源采购与国产替代保障供应链安全。应在发展实践中不断完善与优化。该方向契合高质量发展根本要求。由此形成的协同合力正在加快显现。</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将新材料列为十强产业重点，推动中小企业特色产业集群与先进制造业集群建设。威海碳纤维及复材入选省十强产业雁阵形集群、省先进制造业集群，获政策与资金支持；省特色产业集群政策为园区企业提供顶层指引，设计明确。省级定位为集群提供了明确的政策支持。长期看有利于集群实现行稳致远。从全省看，这一路径具有推广价值。</w:t>
      </w:r>
    </w:p>
    <w:p>
      <w:pPr>
        <w:spacing w:lineRule="exact" w:line="600" w:after="0"/>
        <w:ind w:firstLine="420"/>
      </w:pPr>
      <w:r>
        <w:rPr>
          <w:rFonts w:ascii="仿宋_GB2312" w:hAnsi="仿宋_GB2312" w:eastAsia="仿宋_GB2312"/>
          <w:b w:val="0"/>
          <w:sz w:val="32"/>
        </w:rPr>
        <w:t>威海市将碳纤维及复合材料列为重点培育十大产业链之一。市产业链专班统筹各县市区，环翠区依托专班打造整体性产业链特色优势，畅通协作网络。市级将集群纳入先进制造业强市战略，明确以链主牵引、数字化升级与绿色低碳转型为主攻方向。市级产业链部署固化了集群发展空间布局。需警惕潜在风险并保持战略定力。数字化与绿色化正成为关键变量。</w:t>
      </w:r>
    </w:p>
    <w:p>
      <w:pPr>
        <w:spacing w:lineRule="exact" w:line="600" w:after="0"/>
        <w:ind w:firstLine="420"/>
      </w:pPr>
      <w:r>
        <w:rPr>
          <w:rFonts w:ascii="仿宋_GB2312" w:hAnsi="仿宋_GB2312" w:eastAsia="仿宋_GB2312"/>
          <w:b w:val="0"/>
          <w:sz w:val="32"/>
        </w:rPr>
        <w:t>国家绿色低碳与安全政策刚性约束。能耗双控、环保要求、园区安全整治等顶层设计既规范又倒逼转型。威海以智安园区、绿色工艺建设对接要求，将政策压力转化为循环化、智能化升级动力，实现规范与发展统一，导向清晰。主动对接顶层要求是规范与发展的统一路径。龙头牵引仍是集群壮大的主线索。循环化改造释放的红利仍将持续。</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威海市实施先进制造业强市战略，将碳纤维及复材列为重点培育产业。政府以产业链图谱精准招商，设重点项目专班，推动产业向高端化攀升，政策资源持续向集群倾斜，碳纤维产业园作为核心承载区统筹要素保障，支撑有力。首位产业定位汇聚了全市的政策与资源。公共平台补短是当务之急。区域承载力的提升支撑了集群扩张。内外需协同将拓宽增长空间。</w:t>
      </w:r>
    </w:p>
    <w:p>
      <w:pPr>
        <w:spacing w:lineRule="exact" w:line="600" w:after="0"/>
        <w:ind w:firstLine="420"/>
      </w:pPr>
      <w:r>
        <w:rPr>
          <w:rFonts w:ascii="仿宋_GB2312" w:hAnsi="仿宋_GB2312" w:eastAsia="仿宋_GB2312"/>
          <w:b w:val="0"/>
          <w:sz w:val="32"/>
        </w:rPr>
        <w:t>链长制与专班机制到位。产业链专班贯彻市委部署，以光威等龙头为依托，促进纵向延伸、横向拓展；实行要素跟着项目走、企业服务专员包保，组织金融辅导对接会，助力项目快建设、早投产，服务效率高，企业获得感强。专班与包保机制提升了企业服务效率。要素集约利用水平决定未来上限。开放合作有望补上国际化短板。创新策源能力有待进一步夯实。</w:t>
      </w:r>
    </w:p>
    <w:p>
      <w:pPr>
        <w:spacing w:lineRule="exact" w:line="600" w:after="0"/>
        <w:ind w:firstLine="420"/>
      </w:pPr>
      <w:r>
        <w:rPr>
          <w:rFonts w:ascii="仿宋_GB2312" w:hAnsi="仿宋_GB2312" w:eastAsia="仿宋_GB2312"/>
          <w:b w:val="0"/>
          <w:sz w:val="32"/>
        </w:rPr>
        <w:t>财政与空间扶持组合发力。二〇二二年为碳纤维企业落实市级资金一千二百九十五万元，支持智能化改造与卡脖子攻关；建碳纤维产业园统管四十八家链上企业。多元扶持降低落地与成长成本，构成优良本地营商环境基础。组合式扶持降低了企业落地与成长成本。安全底线须贯穿发展全过程。该趋势与全市工业整体走向基本一致。上述判断基于公开权威信息与实地资料。</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基础设施配套较为完善。威海碳纤维产业园路水电热气讯齐备，建研究院、产业化车间、专家公寓等；宝威黑灯工厂、光威研发中心等提升配套能级与本质安全水平，承载能力持续增强，对中试与量产形成有力支撑。智慧平台与产业园设施显著提升了配套能级。其经验对同类资源型园区具参考价值。相关成效仍在持续累积、逐步显现。需以系统思维加以统筹与推进。</w:t>
      </w:r>
    </w:p>
    <w:p>
      <w:pPr>
        <w:spacing w:lineRule="exact" w:line="600" w:after="0"/>
        <w:ind w:firstLine="420"/>
      </w:pPr>
      <w:r>
        <w:rPr>
          <w:rFonts w:ascii="仿宋_GB2312" w:hAnsi="仿宋_GB2312" w:eastAsia="仿宋_GB2312"/>
          <w:b w:val="0"/>
          <w:sz w:val="32"/>
        </w:rPr>
        <w:t>物流与数字配套支撑有力。园区毗邻胶东经济圈，交通便捷；省级产业大脑、工业互联网等数字平台提供算力与产业赋能。配套从物理设施延伸到数字与金融服务，降低企业综合运营成本，是集群核心竞争力的重要构成部分。数字与交通配套降低了企业综合运营成本。这为集群后续提质升级提供扎实基础。各方对此已形成较为广泛的共识。</w:t>
      </w:r>
    </w:p>
    <w:p>
      <w:pPr>
        <w:spacing w:lineRule="exact" w:line="600" w:after="0"/>
        <w:ind w:firstLine="420"/>
      </w:pPr>
      <w:r>
        <w:rPr>
          <w:rFonts w:ascii="仿宋_GB2312" w:hAnsi="仿宋_GB2312" w:eastAsia="仿宋_GB2312"/>
          <w:b w:val="0"/>
          <w:sz w:val="32"/>
        </w:rPr>
        <w:t>公共服务平台仍待补强。面向碳纤维的公共检测、中试、认证、合规平台虽已建二十二家高端科研平台，但中小企业获取高端服务成本仍高。建议依托园区建设共享中试基地与材料检测中心，完善从研发到合规落地的公共服务链。补强软平台是完善公共配套的关键一环。其示范意义值得进一步总结推广。应在发展实践中不断完善与优化。该方向契合高质量发展根本要求。</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产业链联盟与学会发挥协调功能。威海市成立胶东经济圈碳纤维及复材产业链联盟、威海市碳纤维产业链联盟、市复合材料学会，统筹延链补链与项目调度，实质承担行业协调角色，在资源调度上高效，协同效应明显。政府专班调度高效，但仍需专业协会补位。由此形成的协同合力正在加快显现。长期看有利于集群实现行稳致远。从全省看，这一路径具有推广价值。</w:t>
      </w:r>
    </w:p>
    <w:p>
      <w:pPr>
        <w:spacing w:lineRule="exact" w:line="600" w:after="0"/>
        <w:ind w:firstLine="420"/>
      </w:pPr>
      <w:r>
        <w:rPr>
          <w:rFonts w:ascii="仿宋_GB2312" w:hAnsi="仿宋_GB2312" w:eastAsia="仿宋_GB2312"/>
          <w:b w:val="0"/>
          <w:sz w:val="32"/>
        </w:rPr>
        <w:t>省市级新材料协会提供支撑。园区企业参与山东省新材料相关协会，借助协会获取政策、技术与市场信息；在各类政策评价与展会中，行业协会与高校专家参与，体现协会在政企沟通中的桥梁纽带作用，助力企业走出去。行业协会在政企沟通中发挥桥梁作用。需警惕潜在风险并保持战略定力。数字化与绿色化正成为关键变量。龙头牵引仍是集群壮大的主线索。</w:t>
      </w:r>
    </w:p>
    <w:p>
      <w:pPr>
        <w:spacing w:lineRule="exact" w:line="600" w:after="0"/>
        <w:ind w:firstLine="420"/>
      </w:pPr>
      <w:r>
        <w:rPr>
          <w:rFonts w:ascii="仿宋_GB2312" w:hAnsi="仿宋_GB2312" w:eastAsia="仿宋_GB2312"/>
          <w:b w:val="0"/>
          <w:sz w:val="32"/>
        </w:rPr>
        <w:t>建议强化行业协会赋能。可推动成立环翠区碳纤维及复材产业联盟，联合链主企业与高校，开展联合技术攻关、人才培训与集体出海。以协会化运作弥补政府专班在市场端、国际端不足，形成政府加协会加企业协同治理。成立产业联盟可提升集群组织化水平。循环化改造释放的红利仍将持续。公共平台补短是当务之急。区域承载力的提升支撑了集群扩张。</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对区域经济贡献突出。二〇二二年全市碳纤维及复材产业链营收八十八亿元、利润三十四亿元；二〇二三年全市相关新材料集群营收二百七十七点四一亿元，成为威海工业总量与质量双突破的重要支撑，经济乘数效应显著。集群已成为区域工业总量突破的重要支撑。内外需协同将拓宽增长空间。要素集约利用水平决定未来上限。开放合作有望补上国际化短板。</w:t>
      </w:r>
    </w:p>
    <w:p>
      <w:pPr>
        <w:spacing w:lineRule="exact" w:line="600" w:after="0"/>
        <w:ind w:firstLine="420"/>
      </w:pPr>
      <w:r>
        <w:rPr>
          <w:rFonts w:ascii="仿宋_GB2312" w:hAnsi="仿宋_GB2312" w:eastAsia="仿宋_GB2312"/>
          <w:b w:val="0"/>
          <w:sz w:val="32"/>
        </w:rPr>
        <w:t>财政与投资拉动明显。产业链固定资产投资持续投放，永成新材料、光威研发中心等重大项目投资逾数十亿元；光威复材二〇二三年营收二十五点一八亿元。集群对地方财政贡献稳步提升，投资拉动效应持续释放，动能强劲。投资与税收的乘数效应持续释放。创新策源能力有待进一步夯实。安全底线须贯穿发展全过程。该趋势与全市工业整体走向基本一致。</w:t>
      </w:r>
    </w:p>
    <w:p>
      <w:pPr>
        <w:spacing w:lineRule="exact" w:line="600" w:after="0"/>
        <w:ind w:firstLine="420"/>
      </w:pPr>
      <w:r>
        <w:rPr>
          <w:rFonts w:ascii="仿宋_GB2312" w:hAnsi="仿宋_GB2312" w:eastAsia="仿宋_GB2312"/>
          <w:b w:val="0"/>
          <w:sz w:val="32"/>
        </w:rPr>
        <w:t>协同释放集约效益。以光威为核心的原料—制品—应用闭环降低物流与配套成本，智安与数字改造提升本质安全与效率。协同经济使单位产出资源消耗下降，经济效应由规模扩张转向规模加效率双轮驱动，质效同步提升。协同集约使经济效应转向双轮驱动。上述判断基于公开权威信息与实地资料。其经验对同类资源型园区具参考价值。相关成效仍在持续累积、逐步显现。</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直接创造大量产业岗位。威海碳纤维产业园集聚光威、宝威、浩然等骨干及众多配套企业，吸纳操作工、设备自动化、质量管理等技能劳动力。单个链主项目具可观吸纳能力，带动就业容量持续扩大，结构渐优。链主项目是全市稳就业的重要蓄水池。需以系统思维加以统筹与推进。这为集群后续提质升级提供扎实基础。各方对此已形成较为广泛的共识。</w:t>
      </w:r>
    </w:p>
    <w:p>
      <w:pPr>
        <w:spacing w:lineRule="exact" w:line="600" w:after="0"/>
        <w:ind w:firstLine="420"/>
      </w:pPr>
      <w:r>
        <w:rPr>
          <w:rFonts w:ascii="仿宋_GB2312" w:hAnsi="仿宋_GB2312" w:eastAsia="仿宋_GB2312"/>
          <w:b w:val="0"/>
          <w:sz w:val="32"/>
        </w:rPr>
        <w:t>带动配套与服务业就业。物流、检测、数字平台等配套环节创造工程与运维岗位；上下游中小企业集聚衍生商贸、维修、培训等服务业就业。集群以园聚企、企带岗模式，对城镇化与居民收入提升形成稳定而持续的支撑。配套集聚衍生了多元的服务业就业岗位。其示范意义值得进一步总结推广。应在发展实践中不断完善与优化。该方向契合高质量发展根本要求。</w:t>
      </w:r>
    </w:p>
    <w:p>
      <w:pPr>
        <w:spacing w:lineRule="exact" w:line="600" w:after="0"/>
        <w:ind w:firstLine="420"/>
      </w:pPr>
      <w:r>
        <w:rPr>
          <w:rFonts w:ascii="仿宋_GB2312" w:hAnsi="仿宋_GB2312" w:eastAsia="仿宋_GB2312"/>
          <w:b w:val="0"/>
          <w:sz w:val="32"/>
        </w:rPr>
        <w:t>就业结构向技能型升级。规上企业数字化与晨星工厂提高对复合型技工需求，倒逼技能培训；但高端研发岗仍稀缺。建议完善产教融合与工匠培育，使就业效应由数量吸纳转向质量提升，更好匹配集群高端化人才要求。就业质量提升需匹配集群高端化要求。由此形成的协同合力正在加快显现。长期看有利于集群实现行稳致远。从全省看，这一路径具有推广价值。</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带动关联产业。光威、宝威的碳纤维、预浸料、复材创新向外辐射至风电、航空航天、低空经济领域，形成跨产业技术溢出，壮大威海新材料加新能源协同生态，放大集群外部收益，赋能全市先进制造业。技术溢出壮大了全市新材料协同生态。需警惕潜在风险并保持战略定力。数字化与绿色化正成为关键变量。龙头牵引仍是集群壮大的主线索。</w:t>
      </w:r>
    </w:p>
    <w:p>
      <w:pPr>
        <w:spacing w:lineRule="exact" w:line="600" w:after="0"/>
        <w:ind w:firstLine="420"/>
      </w:pPr>
      <w:r>
        <w:rPr>
          <w:rFonts w:ascii="仿宋_GB2312" w:hAnsi="仿宋_GB2312" w:eastAsia="仿宋_GB2312"/>
          <w:b w:val="0"/>
          <w:sz w:val="32"/>
        </w:rPr>
        <w:t>基础设施溢出惠及周边。碳纤维产业园路水电热气讯、智慧平台提升全区市政与安环水平；胶东经济圈联动增强全区物流能级。集群基础设施的准公共品属性，使溢出效应超越园区边界，惠及区域发展与民生福祉，体现公共价值。基础设施溢出惠及周边区域民生。循环化改造释放的红利仍将持续。公共平台补短是当务之急。区域承载力的提升支撑了集群扩张。</w:t>
      </w:r>
    </w:p>
    <w:p>
      <w:pPr>
        <w:spacing w:lineRule="exact" w:line="600" w:after="0"/>
        <w:ind w:firstLine="420"/>
      </w:pPr>
      <w:r>
        <w:rPr>
          <w:rFonts w:ascii="仿宋_GB2312" w:hAnsi="仿宋_GB2312" w:eastAsia="仿宋_GB2312"/>
          <w:b w:val="0"/>
          <w:sz w:val="32"/>
        </w:rPr>
        <w:t>招商溢出提升区域声誉。威海以链主企业与产业园形成口碑，光威、宝威案例增强区域吸引力。集群作为招牌产生的品牌溢出，正重塑威海整体产业形象与投资环境，形成良性循环，带动其它主导产业集聚，效应积极。品牌溢出正重塑威海整体投资环境。内外需协同将拓宽增长空间。要素集约利用水平决定未来上限。开放合作有望补上国际化短板。</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助推先进制造业强市建设。威海以集群为主引擎实施创新驱动，建成国家工程实验室、中国复材创新奖等，产城融合提升公共服务水平；从业人员就近城镇化，促进城乡人口与公共服务均衡，社会效应外延至宜居宜业城市建设。产城融合提升了公共服务的均衡水平。创新策源能力有待进一步夯实。安全底线须贯穿发展全过程。该趋势与全市工业整体走向基本一致。</w:t>
      </w:r>
    </w:p>
    <w:p>
      <w:pPr>
        <w:spacing w:lineRule="exact" w:line="600" w:after="0"/>
        <w:ind w:firstLine="420"/>
      </w:pPr>
      <w:r>
        <w:rPr>
          <w:rFonts w:ascii="仿宋_GB2312" w:hAnsi="仿宋_GB2312" w:eastAsia="仿宋_GB2312"/>
          <w:b w:val="0"/>
          <w:sz w:val="32"/>
        </w:rPr>
        <w:t>安全环保治理改善人居环境。智安园区、智慧平台提升安全监管，绿色工艺与循环利用降低环境风险，降低碳纤维生产对周边居民的健康风险，社会接受度与安全感提升，利于集群长期稳定运营与社区和谐，形成良性社企关系。安全环保治理切实改善了人居环境。上述判断基于公开权威信息与实地资料。其经验对同类资源型园区具参考价值。</w:t>
      </w:r>
    </w:p>
    <w:p>
      <w:pPr>
        <w:spacing w:lineRule="exact" w:line="600" w:after="0"/>
        <w:ind w:firstLine="420"/>
      </w:pPr>
      <w:r>
        <w:rPr>
          <w:rFonts w:ascii="仿宋_GB2312" w:hAnsi="仿宋_GB2312" w:eastAsia="仿宋_GB2312"/>
          <w:b w:val="0"/>
          <w:sz w:val="32"/>
        </w:rPr>
        <w:t>区域认同与示范效应增强。威海碳纤维及复材跻身省先进制造业集群、国家中小企业特色产业集群，成为产业名片，增强干部群众发展信心；其全产业链自主可控路径为同类地区提供可借鉴路径，产生积极社会示范价值。示范效应为同类地区提供可借鉴路径。相关成效仍在持续累积、逐步显现。需以系统思维加以统筹与推进。这为集群后续提质升级提供扎实基础。</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仍面临四方面问题：一是产业链上游高端牌号与关键基体占比偏小，中低端碳布同质竞争，价值链中高端环节偏弱；二是公共中试、共性技术与高端人才支撑不足，原始创新与成果转化存在短板；三是安全环保集中风险突出，能耗煤耗与环境容量约束趋紧。各类问题相互交织，须多维度系统施策破解。各方对此已形成较为广泛的共识。</w:t>
      </w:r>
    </w:p>
    <w:p>
      <w:pPr>
        <w:spacing w:lineRule="exact" w:line="600" w:after="0"/>
        <w:ind w:firstLine="420"/>
      </w:pPr>
      <w:r>
        <w:rPr>
          <w:rFonts w:ascii="仿宋_GB2312" w:hAnsi="仿宋_GB2312" w:eastAsia="仿宋_GB2312"/>
          <w:b w:val="0"/>
          <w:sz w:val="32"/>
        </w:rPr>
        <w:t>四是外向度虽有一定基础但高端纤维制品出口待拓展，品牌国际化水平仍不均衡；区域同质化招商与周期波动带来竞争与经营风险。上述问题相互交织，需在补链强链、创新提升、要素保障与政策优化上系统施策，方能支撑集群持续跃升。支撑集群跃升，必须补齐上述关键短板。其示范意义值得进一步总结推广。应在发展实践中不断完善与优化。</w:t>
      </w:r>
    </w:p>
    <w:p>
      <w:pPr>
        <w:spacing w:lineRule="exact" w:line="600" w:after="0"/>
        <w:ind w:firstLine="420"/>
      </w:pPr>
      <w:r>
        <w:rPr>
          <w:rFonts w:ascii="仿宋_GB2312" w:hAnsi="仿宋_GB2312" w:eastAsia="仿宋_GB2312"/>
          <w:b w:val="0"/>
          <w:sz w:val="32"/>
        </w:rPr>
        <w:t>问题根源在于大而不强、聚而不精。企业数量与空间快速扩张的同时，单位产出附加值、高端牌号丰富度、国际话语权仍有差距。下一步应以质效为核心，推动从规模驱动转向创新驱动、从基础材料导向转向高端复材增值导向的深层转型。深层转型应以质效为核心取向。该方向契合高质量发展根本要求。由此形成的协同合力正在加快显现。</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向上游巩固原丝与树脂基体优势。扩大原丝、织物基础供给，攻关高端上浆剂与树脂基体国产化，延伸纤维—预浸料—复材链条，打通关键单体国产化，降低对外依赖，筑牢碳纤维基础原料底座，确保链条安全可控、供给稳定可靠。巩固上游是链条安全可控的重要基础。长期看有利于集群实现行稳致远。从全省看，这一路径具有推广价值。</w:t>
      </w:r>
    </w:p>
    <w:p>
      <w:pPr>
        <w:spacing w:lineRule="exact" w:line="600" w:after="0"/>
        <w:ind w:firstLine="420"/>
      </w:pPr>
      <w:r>
        <w:rPr>
          <w:rFonts w:ascii="仿宋_GB2312" w:hAnsi="仿宋_GB2312" w:eastAsia="仿宋_GB2312"/>
          <w:b w:val="0"/>
          <w:sz w:val="32"/>
        </w:rPr>
        <w:t>向中游做强预浸料与航空航天复材优势领域。聚焦T1100级、M65J级高端碳纤维、高端超薄预浸料、碳梁等已具全国或全球竞争力的环节，做深牌号、做精工艺，巩固光威、宝威的领先地位，形成数个隐形冠军加完整配套的强链格局。做强中游锚定已具竞争力的优势环节。需警惕潜在风险并保持战略定力。数字化与绿色化正成为关键变量。</w:t>
      </w:r>
    </w:p>
    <w:p>
      <w:pPr>
        <w:spacing w:lineRule="exact" w:line="600" w:after="0"/>
        <w:ind w:firstLine="420"/>
      </w:pPr>
      <w:r>
        <w:rPr>
          <w:rFonts w:ascii="仿宋_GB2312" w:hAnsi="仿宋_GB2312" w:eastAsia="仿宋_GB2312"/>
          <w:b w:val="0"/>
          <w:sz w:val="32"/>
        </w:rPr>
        <w:t>向下游延伸高端复材与终端。依托碳纤维产业园，向风电碳梁、储氢瓶、低空经济构件、航空航天结构件延伸，对接重大工程与战略新兴需求，打开第二曲线，实现由材料向高附加值终端制品与系统服务的延链增值跨越，拓宽空间。延伸下游对接风电与低空经济的新增需求。龙头牵引仍是集群壮大的主线索。循环化改造释放的红利仍将持续。</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企业倍增计划。支持光威、宝威、浩然三家链主延链补链，鼓励并购与产能整合，力争培育营收数十亿级旗舰；推动骨干再融资扩产，发挥资本标杆带动作用，提升企业规模能级与抗风险能力，巩固冠军地位，增强牵引力。链主倍增将提升集群整体规模能级。公共平台补短是当务之急。区域承载力的提升支撑了集群扩张。内外需协同将拓宽增长空间。</w:t>
      </w:r>
    </w:p>
    <w:p>
      <w:pPr>
        <w:spacing w:lineRule="exact" w:line="600" w:after="0"/>
        <w:ind w:firstLine="420"/>
      </w:pPr>
      <w:r>
        <w:rPr>
          <w:rFonts w:ascii="仿宋_GB2312" w:hAnsi="仿宋_GB2312" w:eastAsia="仿宋_GB2312"/>
          <w:b w:val="0"/>
          <w:sz w:val="32"/>
        </w:rPr>
        <w:t>梯度培育专精特新中小企业。建立中小企业培育库，对配套织物、设备、检测企业给足标准地加基金加中试支持，目标新增一批省级专精特新、单项冠军与瞪羚企业，形成大中小企业融通生态，避免大树底下不长草，增强内生活力。梯度培育可避免大树底下不长草。要素集约利用水平决定未来上限。开放合作有望补上国际化短板。创新策源能力有待进一步夯实。</w:t>
      </w:r>
    </w:p>
    <w:p>
      <w:pPr>
        <w:spacing w:lineRule="exact" w:line="600" w:after="0"/>
        <w:ind w:firstLine="420"/>
      </w:pPr>
      <w:r>
        <w:rPr>
          <w:rFonts w:ascii="仿宋_GB2312" w:hAnsi="仿宋_GB2312" w:eastAsia="仿宋_GB2312"/>
          <w:b w:val="0"/>
          <w:sz w:val="32"/>
        </w:rPr>
        <w:t>引育并重优化企业结构。坚持精准招商招大引强，同时孵化轻资产高成长项目；探索外资与合资突破，引入日德纤维巨头，优化产权与产品结构。以链主加配套加新锐三层企业矩阵夯实集群主体基础，提升整体竞争力与开放度。引育并重优化企业结构与产权构成。安全底线须贯穿发展全过程。该趋势与全市工业整体走向基本一致。上述判断基于公开权威信息与实地资料。</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公共创新与中试平台。依托龙头企业扩建行业级工业互联网与联合实验室，联合驻威高校共建碳纤维中试基地与材料检测中心，弥补区域高端平台短板，打通实验室—生产线工程化堵点，提升原始创新能力与转化效率，加速落地。中试平台打通实验室—生产线关键堵点。其经验对同类资源型园区具参考价值。相关成效仍在持续累积、逐步显现。</w:t>
      </w:r>
    </w:p>
    <w:p>
      <w:pPr>
        <w:spacing w:lineRule="exact" w:line="600" w:after="0"/>
        <w:ind w:firstLine="420"/>
      </w:pPr>
      <w:r>
        <w:rPr>
          <w:rFonts w:ascii="仿宋_GB2312" w:hAnsi="仿宋_GB2312" w:eastAsia="仿宋_GB2312"/>
          <w:b w:val="0"/>
          <w:sz w:val="32"/>
        </w:rPr>
        <w:t>激励企业研发投入与成果转化。对链主新建研发中心、首台套工艺给补贴；设立成果转化基金，支持碳纤维、预浸料等优势领域沉淀专利与标准；鼓励参与国际标准制定，以高端产品带动技术话语权由国内走向全球，增强创新话语权。激励转化以沉淀专利与标准话语权。需以系统思维加以统筹与推进。这为集群后续提质升级提供扎实基础。</w:t>
      </w:r>
    </w:p>
    <w:p>
      <w:pPr>
        <w:spacing w:lineRule="exact" w:line="600" w:after="0"/>
        <w:ind w:firstLine="420"/>
      </w:pPr>
      <w:r>
        <w:rPr>
          <w:rFonts w:ascii="仿宋_GB2312" w:hAnsi="仿宋_GB2312" w:eastAsia="仿宋_GB2312"/>
          <w:b w:val="0"/>
          <w:sz w:val="32"/>
        </w:rPr>
        <w:t>推动数字绿色双赋能。扩大规上企业数字化覆盖至研发与供应链协同，推广先进工艺降耗减排；以智安园区深化循环创新，建设零碳智慧园区试点，使创新既提效又减碳，契合碳纤维复合材料可持续发展方向与双碳目标，行稳致远。数字绿色双赋能契合可持续发展方向。各方对此已形成较为广泛的共识。其示范意义值得进一步总结推广。应在发展实践中不断完善与优化。</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破解能耗煤耗约束。推进节能改造与绿电替代，探索能耗等量替代与指标统筹；优先保障高附加值、低排放项目用能，以亩均效益与能耗强度引导资源向优质项目集中，平衡扩能与双碳要求，保障发展空间，避免瓶颈制约，释放潜力。节能与绿电替代破解能耗硬约束。该方向契合高质量发展根本要求。由此形成的协同合力正在加快显现。长期看有利于集群实现行稳致远。</w:t>
      </w:r>
    </w:p>
    <w:p>
      <w:pPr>
        <w:spacing w:lineRule="exact" w:line="600" w:after="0"/>
        <w:ind w:firstLine="420"/>
      </w:pPr>
      <w:r>
        <w:rPr>
          <w:rFonts w:ascii="仿宋_GB2312" w:hAnsi="仿宋_GB2312" w:eastAsia="仿宋_GB2312"/>
          <w:b w:val="0"/>
          <w:sz w:val="32"/>
        </w:rPr>
        <w:t>优化土地与资本供给。通过园区扩区与标准地出让提高集约利用，保障光威、宝威等园中园用地；扩大产业基金与供应链金融规模，支持企业上市挂牌与并购，探索新材料专项债与绿色金融工具，缓解中小企业融资难，强化资本要素支撑。土地资本组合保障园中园建设。从全省看，这一路径具有推广价值。需警惕潜在风险并保持战略定力。</w:t>
      </w:r>
    </w:p>
    <w:p>
      <w:pPr>
        <w:spacing w:lineRule="exact" w:line="600" w:after="0"/>
        <w:ind w:firstLine="420"/>
      </w:pPr>
      <w:r>
        <w:rPr>
          <w:rFonts w:ascii="仿宋_GB2312" w:hAnsi="仿宋_GB2312" w:eastAsia="仿宋_GB2312"/>
          <w:b w:val="0"/>
          <w:sz w:val="32"/>
        </w:rPr>
        <w:t>强化人才与原料保障。订单式培养技工与纤维工艺工程师，引育高端研发人才；扩大园内基础纤维与树脂自给，建立关键单体储备与多源采购，增强供应链韧性。以要素跟着项目走机制统筹保障，确保重点项目快落地、早达产、早见效。人才原料统筹增强供应链韧性。数字化与绿色化正成为关键变量。龙头牵引仍是集群壮大的主线索。循环化改造释放的红利仍将持续。</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落实市级产业链部署。严格执行威海市碳纤维及复合材料产业链定位，强化与临港、高区等错位协同，避免同质化内耗；将集群规划融入全市先进制造业与十五五规划，保持政策连续性与战略定力，久久为功，巩固冠军优势，提升位势。落实市级部署须保持战略定力。公共平台补短是当务之急。区域承载力的提升支撑了集群扩张。内外需协同将拓宽增长空间。</w:t>
      </w:r>
    </w:p>
    <w:p>
      <w:pPr>
        <w:spacing w:lineRule="exact" w:line="600" w:after="0"/>
        <w:ind w:firstLine="420"/>
      </w:pPr>
      <w:r>
        <w:rPr>
          <w:rFonts w:ascii="仿宋_GB2312" w:hAnsi="仿宋_GB2312" w:eastAsia="仿宋_GB2312"/>
          <w:b w:val="0"/>
          <w:sz w:val="32"/>
        </w:rPr>
        <w:t>升级营商环境与公共服务。完善企业服务专员、要素跟着项目走机制，建设共享检测、中试、认证与合规平台；以协会化运作补政府专班市场端不足，成立环翠区碳纤维及复材产业联盟，提升组织化与对外交流水平，打造一流营商品牌。升级服务与公共平台打造一流营商。要素集约利用水平决定未来上限。开放合作有望补上国际化短板。创新策源能力有待进一步夯实。</w:t>
      </w:r>
    </w:p>
    <w:p>
      <w:pPr>
        <w:spacing w:lineRule="exact" w:line="600" w:after="0"/>
        <w:ind w:firstLine="420"/>
      </w:pPr>
      <w:r>
        <w:rPr>
          <w:rFonts w:ascii="仿宋_GB2312" w:hAnsi="仿宋_GB2312" w:eastAsia="仿宋_GB2312"/>
          <w:b w:val="0"/>
          <w:sz w:val="32"/>
        </w:rPr>
        <w:t>争取上级试点与开放平台。积极申报国家级绿色园区、智安园区与新材料试点，对接省级特色产业集群政策红利；以开放平台拓展国际认证与渠道，稳步提升外向度与品牌国际化，将政策优势转化为集群持续跃升的强劲动能，迈向全球高地。争取试点将政策优势转为跃升动能。安全底线须贯穿发展全过程。该趋势与全市工业整体走向基本一致。</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威海市工业和信息化局关于市十八届人大三次会议第49号代表建议的答复（关于加快碳纤维产业集群发展的建议，2023-06-06），https://gxj.weihai.gov.cn/art/2023/6/6/art_37623_3786765.html</w:t>
      </w:r>
    </w:p>
    <w:p>
      <w:pPr>
        <w:spacing w:lineRule="exact" w:line="600" w:after="0"/>
        <w:ind w:firstLine="0"/>
      </w:pPr>
      <w:r>
        <w:rPr>
          <w:rFonts w:ascii="仿宋_GB2312" w:hAnsi="仿宋_GB2312" w:eastAsia="仿宋_GB2312"/>
          <w:b w:val="0"/>
          <w:sz w:val="32"/>
        </w:rPr>
        <w:t>2. 威海两个集群获评2023年度山东省特色产业集群（Hi威海，2023-07-17），http://hi.hiweihai.net/htmlinc/shuangju/idetail.html?catid=110&amp;id=203600</w:t>
      </w:r>
    </w:p>
    <w:p>
      <w:pPr>
        <w:spacing w:lineRule="exact" w:line="600" w:after="0"/>
        <w:ind w:firstLine="0"/>
      </w:pPr>
      <w:r>
        <w:rPr>
          <w:rFonts w:ascii="仿宋_GB2312" w:hAnsi="仿宋_GB2312" w:eastAsia="仿宋_GB2312"/>
          <w:b w:val="0"/>
          <w:sz w:val="32"/>
        </w:rPr>
        <w:t>3. 碳纤维等复合材料产业集群（威海市产业技术研究院，2024-09-11），http://cyy.weihai.cn/art/2024/9/11/art_76144_4879605.html</w:t>
      </w:r>
    </w:p>
    <w:p>
      <w:pPr>
        <w:spacing w:lineRule="exact" w:line="600" w:after="0"/>
        <w:ind w:firstLine="0"/>
      </w:pPr>
      <w:r>
        <w:rPr>
          <w:rFonts w:ascii="仿宋_GB2312" w:hAnsi="仿宋_GB2312" w:eastAsia="仿宋_GB2312"/>
          <w:b w:val="0"/>
          <w:sz w:val="32"/>
        </w:rPr>
        <w:t>4. 威海光威复合材料股份有限公司2023年度财务决算报告（营收25.18亿元），http://static.cninfo.com.cn/finalpage/2024-04-09/1219534660.PDF</w:t>
      </w:r>
    </w:p>
    <w:p>
      <w:pPr>
        <w:spacing w:lineRule="exact" w:line="600" w:after="0"/>
        <w:ind w:firstLine="0"/>
      </w:pPr>
      <w:r>
        <w:rPr>
          <w:rFonts w:ascii="仿宋_GB2312" w:hAnsi="仿宋_GB2312" w:eastAsia="仿宋_GB2312"/>
          <w:b w:val="0"/>
          <w:sz w:val="32"/>
        </w:rPr>
        <w:t>5. 望岳谈光威启示录：“母机思维”，自主创新的“第一粒扣子”（2024-08-19），https://gwcfc.com/news/show-257.aspx</w:t>
      </w:r>
    </w:p>
    <w:p>
      <w:pPr>
        <w:spacing w:lineRule="exact" w:line="600" w:after="0"/>
        <w:ind w:firstLine="0"/>
      </w:pPr>
      <w:r>
        <w:rPr>
          <w:rFonts w:ascii="仿宋_GB2312" w:hAnsi="仿宋_GB2312" w:eastAsia="仿宋_GB2312"/>
          <w:b w:val="0"/>
          <w:sz w:val="32"/>
        </w:rPr>
        <w:t>6. 精“智”全能闯出产业发展新图景（威海新闻网，2025-08-07），https://www.whnews.cn/2013news/2025-08/07/content_7363290.htm</w:t>
      </w:r>
    </w:p>
    <w:p>
      <w:pPr>
        <w:spacing w:lineRule="exact" w:line="600" w:after="0"/>
        <w:ind w:firstLine="0"/>
      </w:pPr>
      <w:r>
        <w:rPr>
          <w:rFonts w:ascii="仿宋_GB2312" w:hAnsi="仿宋_GB2312" w:eastAsia="仿宋_GB2312"/>
          <w:b w:val="0"/>
          <w:sz w:val="32"/>
        </w:rPr>
        <w:t>7. “海陆空天”领域全覆盖（大众日报，2025），https://dzrb.dzng.com/paper/paperShare/id/875615</w:t>
      </w:r>
    </w:p>
    <w:p>
      <w:pPr>
        <w:spacing w:lineRule="exact" w:line="600" w:after="0"/>
        <w:ind w:firstLine="0"/>
      </w:pPr>
      <w:r>
        <w:rPr>
          <w:rFonts w:ascii="仿宋_GB2312" w:hAnsi="仿宋_GB2312" w:eastAsia="仿宋_GB2312"/>
          <w:b w:val="0"/>
          <w:sz w:val="32"/>
        </w:rPr>
        <w:t>8. 山东公布2023年度特色产业集群名单（齐鲁壹点，2023-07-18），https://www.toutiao.com/article/7257047624262582823/</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