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寿光市生物基新材料特色产业集群发展研究报告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寿光市生物基新材料特色产业集群位于潍坊（寿光）高新技术产业开发区，依托寿光全国淀粉深加工产业集聚区的深厚基础，以玉米等可再生生物质为原料发展生物基新材料。二零二三年，该集群获评山东省特色产业集群，成为寿光工业经济向绿色低碳转型的重要支点，从发展历程看，该集群是所在地坚持长期主义、久久为功培育特色产业的典型代表。</w:t>
      </w:r>
    </w:p>
    <w:p>
      <w:pPr>
        <w:spacing w:lineRule="exact" w:line="600" w:after="0"/>
        <w:ind w:firstLine="420"/>
      </w:pPr>
      <w:r>
        <w:rPr>
          <w:rFonts w:ascii="仿宋_GB2312" w:hAnsi="仿宋_GB2312" w:eastAsia="仿宋_GB2312"/>
          <w:b w:val="0"/>
          <w:sz w:val="32"/>
        </w:rPr>
        <w:t>集群以巨能金玉米、天力药业等链主企业为核心，探索出从一粒玉米到生物基可降解材料的全产业链发展路径。作为传统农业强县培育的新兴产业，集群兼具农产品加工与新材料制造双重属性，是寿光产业强市战略中极具辨识度的特色板块，从发展历程看，该集群是所在地坚持长期主义、久久为功培育特色产业的典型代表，其产业属性决定了集群必须走创新驱动、内涵式增长的道路，难以依靠简单规模扩张取胜。</w:t>
      </w:r>
    </w:p>
    <w:p>
      <w:pPr>
        <w:spacing w:lineRule="exact" w:line="600" w:after="0"/>
        <w:ind w:firstLine="420"/>
      </w:pPr>
      <w:r>
        <w:rPr>
          <w:rFonts w:ascii="仿宋_GB2312" w:hAnsi="仿宋_GB2312" w:eastAsia="仿宋_GB2312"/>
          <w:b w:val="0"/>
          <w:sz w:val="32"/>
        </w:rPr>
        <w:t>从产业属性看，生物基新材料属国家鼓励发展的战略性新兴产业与未来产业，具有低碳、可降解、可再生等显著特征。寿光高新区将集群列入主导特色产业，实行链长制推进，形成了龙头企业引领、上下游协同的治理与发展格局，从发展历程看，该集群是所在地坚持长期主义、久久为功培育特色产业的典型代表，其产业属性决定了集群必须走创新驱动、内涵式增长的道路，难以依靠简单规模扩张取胜。</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寿光市公开数据，二零二三年全市规模以上工业企业营业收入达二千四百七十六点八亿元，生物基新材料产业集群入选山东省特色产业集群，成为全市新材料主导产业的重要组成。寿光高新区同年规模以上工业企业实现产值一千一百六十五点三亿元，全口径税收八十一点二亿元，规模快速扩张的同时，集群产出质量和创新浓度同步提升，并未出现简单的数量堆积。</w:t>
      </w:r>
    </w:p>
    <w:p>
      <w:pPr>
        <w:spacing w:lineRule="exact" w:line="600" w:after="0"/>
        <w:ind w:firstLine="420"/>
      </w:pPr>
      <w:r>
        <w:rPr>
          <w:rFonts w:ascii="仿宋_GB2312" w:hAnsi="仿宋_GB2312" w:eastAsia="仿宋_GB2312"/>
          <w:b w:val="0"/>
          <w:sz w:val="32"/>
        </w:rPr>
        <w:t>从集群自身规模看，潍坊（寿光）高新技术产业开发区简介披露，生物基新材料产业规模已超二百三十亿元，建成了中科金玉米生物质高值化利用研发中心、山东省淀粉生物基材料与绿色制造省级重点实验室等高能级创新平台，产业体量在县域特色集群中位居前列，规模快速扩张的同时，集群产出质量和创新浓度同步提升，并未出现简单的数量堆积。</w:t>
      </w:r>
    </w:p>
    <w:p>
      <w:pPr>
        <w:spacing w:lineRule="exact" w:line="600" w:after="0"/>
        <w:ind w:firstLine="420"/>
      </w:pPr>
      <w:r>
        <w:rPr>
          <w:rFonts w:ascii="仿宋_GB2312" w:hAnsi="仿宋_GB2312" w:eastAsia="仿宋_GB2312"/>
          <w:b w:val="0"/>
          <w:sz w:val="32"/>
        </w:rPr>
        <w:t>龙头企业支撑作用突出。山东寿光巨能集团二零二三年实现营业收入二百四十四点七亿元，其玉米淀粉、赖氨酸等核心产品市场占有率稳居国内前列，金玉米二十万吨氨基酸项目达产后氨基酸产量将跃居全国前三位，集群投资与产出规模持续扩张，规模快速扩张的同时，集群产出质量和创新浓度同步提升，并未出现简单的数量堆积，需要关注的是，集群统计口径涵盖多环节，体量评估应结合结构质量综合判断。</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涵盖基础原料与单体、材料合成与改性、制品制造与应用三大环节。以淀粉、氨基酸、乳酸等基础单体为起点，向聚乳酸、尼龙56、淀粉基热塑复合材料等改性材料延伸，最终形成可降解制品、纤维、包装等终端应用，主导产业之间互为支撑，形成较为清晰的协同逻辑，避免了单点突进的脆弱性，主导产业的遴选紧扣本地资源禀赋与龙头基础，避免了脱离实际的同质化布局。</w:t>
      </w:r>
    </w:p>
    <w:p>
      <w:pPr>
        <w:spacing w:lineRule="exact" w:line="600" w:after="0"/>
        <w:ind w:firstLine="420"/>
      </w:pPr>
      <w:r>
        <w:rPr>
          <w:rFonts w:ascii="仿宋_GB2312" w:hAnsi="仿宋_GB2312" w:eastAsia="仿宋_GB2312"/>
          <w:b w:val="0"/>
          <w:sz w:val="32"/>
        </w:rPr>
        <w:t>巨能金玉米构建淀粉到乳酸到聚乳酸、淀粉到氨基酸到尼龙56、淀粉到变性淀粉到淀粉基热塑复合材料、玉米浸泡液到高效生物有机菌肥四条产业链，实现从农产品加工到生物基新材料的全链条增值，多项产品技术达到国内领先，主导产业之间互为支撑，形成较为清晰的协同逻辑，避免了单点突进的脆弱性，主导产业的遴选紧扣本地资源禀赋与龙头基础，避免了脱离实际的同质化布局。</w:t>
      </w:r>
    </w:p>
    <w:p>
      <w:pPr>
        <w:spacing w:lineRule="exact" w:line="600" w:after="0"/>
        <w:ind w:firstLine="420"/>
      </w:pPr>
      <w:r>
        <w:rPr>
          <w:rFonts w:ascii="仿宋_GB2312" w:hAnsi="仿宋_GB2312" w:eastAsia="仿宋_GB2312"/>
          <w:b w:val="0"/>
          <w:sz w:val="32"/>
        </w:rPr>
        <w:t>天力药业是国内首家拥有从玉米淀粉到葡萄糖、山梨醇到异山梨醇、维生素C全产业链的高新技术企业，海藻糖项目形成年产十万吨能力；兰典生物专注聚乳酸生物降解材料，与巨能金玉米共同构成集群改性材料与制品的双核支撑，主导产业之间互为支撑，形成较为清晰的协同逻辑，避免了单点突进的脆弱性，主导产业的遴选紧扣本地资源禀赋与龙头基础，避免了脱离实际的同质化布局。</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已构建从玉米等原材料，到淀粉衍生物单体，再到聚乳酸、尼龙56等生物基材料，最后到可降解制品、纤维的相对完整链条，实现从田间到新材料的全链条增值，链条完整度在生物基材料领域居全国前列，完整度提升的关键是公共平台前置布局，使中小企业能够以较低成本接入产业链，从实际运行看，研发与中试环节的打通显著缩短了成果走向市场的周期。</w:t>
      </w:r>
    </w:p>
    <w:p>
      <w:pPr>
        <w:spacing w:lineRule="exact" w:line="600" w:after="0"/>
        <w:ind w:firstLine="420"/>
      </w:pPr>
      <w:r>
        <w:rPr>
          <w:rFonts w:ascii="仿宋_GB2312" w:hAnsi="仿宋_GB2312" w:eastAsia="仿宋_GB2312"/>
          <w:b w:val="0"/>
          <w:sz w:val="32"/>
        </w:rPr>
        <w:t>上游以巨能金玉米年加工玉米四百万吨、玉米淀粉二百八十万吨、赖氨酸五十万吨为基础，中游依托高纯度D-乳酸、尼龙56等核心单体实现材料合成与改性，下游延伸至可降解塑料袋、餐具、农用地膜、服装纤维等制品，完整度提升的关键是公共平台前置布局，使中小企业能够以较低成本接入产业链，从实际运行看，研发与中试环节的打通显著缩短了成果走向市场的周期。</w:t>
      </w:r>
    </w:p>
    <w:p>
      <w:pPr>
        <w:spacing w:lineRule="exact" w:line="600" w:after="0"/>
        <w:ind w:firstLine="420"/>
      </w:pPr>
      <w:r>
        <w:rPr>
          <w:rFonts w:ascii="仿宋_GB2312" w:hAnsi="仿宋_GB2312" w:eastAsia="仿宋_GB2312"/>
          <w:b w:val="0"/>
          <w:sz w:val="32"/>
        </w:rPr>
        <w:t>公共服务平台贯通链条。集群建成中科金玉米生物质高值化利用研发中心、山东省淀粉生物基材料与绿色制造省级重点实验室，二零二四年由巨能金玉米牵头联合十家高校院所、二十五家企业、三家协会成立生物基新材料创新联合体，完整度提升的关键是公共平台前置布局，使中小企业能够以较低成本接入产业链，从实际运行看，研发与中试环节的打通显著缩短了成果走向市场的周期。</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总体看，集群在高端应用端仍偏弱，可降解材料制品以中低端包装、地膜为主，高附加值的医用、电子级生物基材料品种不多，终端品牌与渠道掌控力不足，部分环节仍处微笑曲线底部，短板识别有助于精准施策，避免撒胡椒面式的资源投入造成低效，补短板的重点应放在平台赋能与人才引育，而非简单新增产能，对短板宜建立动态清单，结合产业发展阶段滚动调整攻坚方向。</w:t>
      </w:r>
    </w:p>
    <w:p>
      <w:pPr>
        <w:spacing w:lineRule="exact" w:line="600" w:after="0"/>
        <w:ind w:firstLine="420"/>
      </w:pPr>
      <w:r>
        <w:rPr>
          <w:rFonts w:ascii="仿宋_GB2312" w:hAnsi="仿宋_GB2312" w:eastAsia="仿宋_GB2312"/>
          <w:b w:val="0"/>
          <w:sz w:val="32"/>
        </w:rPr>
        <w:t>关键装备与部分高端催化剂仍依赖外部供给，生物发酵与材料改性的能效水平与国际先进仍有差距；中小企业普遍缺乏独立研发能力，对链主企业的技术外溢承接能力不足，配套层次有待提升，短板识别有助于精准施策，避免撒胡椒面式的资源投入造成低效，补短板的重点应放在平台赋能与人才引育，而非简单新增产能，对短板宜建立动态清单，结合产业发展阶段滚动调整攻坚方向。</w:t>
      </w:r>
    </w:p>
    <w:p>
      <w:pPr>
        <w:spacing w:lineRule="exact" w:line="600" w:after="0"/>
        <w:ind w:firstLine="420"/>
      </w:pPr>
      <w:r>
        <w:rPr>
          <w:rFonts w:ascii="仿宋_GB2312" w:hAnsi="仿宋_GB2312" w:eastAsia="仿宋_GB2312"/>
          <w:b w:val="0"/>
          <w:sz w:val="32"/>
        </w:rPr>
        <w:t>原料结构相对单一，以玉米淀粉为主，非粮生物质原料开发利用不足，面临与粮争地及原料价格波动风险。需拓展秸秆纤维素等非粮路线，增强原料端韧性与可持续性，短板识别有助于精准施策，避免撒胡椒面式的资源投入造成低效，补短板的重点应放在平台赋能与人才引育，而非简单新增产能，对短板宜建立动态清单，结合产业发展阶段滚动调整攻坚方向。</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集群正由基础单体制造向高附加值改性材料攀升。巨能金玉米高纯度D-乳酸填补国内空白、尼龙56国际首创量产并迅速占据国内八成以上市场份额，淀粉基可降解塑料成本低于每吨一万元、较同类低六成以上，价值捕获能力走强，价值链位置决定收益分配，集群必须持续向研发与品牌端集中资源，高价值环节突破是集群竞争力的重要标志，但需防范核心权益过度外流。</w:t>
      </w:r>
    </w:p>
    <w:p>
      <w:pPr>
        <w:spacing w:lineRule="exact" w:line="600" w:after="0"/>
        <w:ind w:firstLine="420"/>
      </w:pPr>
      <w:r>
        <w:rPr>
          <w:rFonts w:ascii="仿宋_GB2312" w:hAnsi="仿宋_GB2312" w:eastAsia="仿宋_GB2312"/>
          <w:b w:val="0"/>
          <w:sz w:val="32"/>
        </w:rPr>
        <w:t>从价值分布看，单体与改性材料环节贡献主要利润，终端制品因门槛较低、竞争充分而附加值有限。集群以自主知识产权构筑壁垒，使尼龙56、D-乳酸等拳头产品获得显著高于通用淀粉加工的溢价，价值链位置决定收益分配，集群必须持续向研发与品牌端集中资源，高价值环节突破是集群竞争力的重要标志，但需防范核心权益过度外流。</w:t>
      </w:r>
    </w:p>
    <w:p>
      <w:pPr>
        <w:spacing w:lineRule="exact" w:line="600" w:after="0"/>
        <w:ind w:firstLine="420"/>
      </w:pPr>
      <w:r>
        <w:rPr>
          <w:rFonts w:ascii="仿宋_GB2312" w:hAnsi="仿宋_GB2312" w:eastAsia="仿宋_GB2312"/>
          <w:b w:val="0"/>
          <w:sz w:val="32"/>
        </w:rPr>
        <w:t>随着禁塑令与绿色消费扩容，生物基材料需求上行，集群在可降解赛道的价值链位置有望进一步前移，但需加快下游高值应用突破，避免长期停留在原料与基础材料供给环节，价值链位置决定收益分配，集群必须持续向研发与品牌端集中资源，高价值环节突破是集群竞争力的重要标志，但需防范核心权益过度外流，提升价值链位置的根本在于原始创新，而非延续跟随式开发路径。</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形成链主引领、专业配套的分工格局。巨能金玉米、天力药业聚焦基础单体与核心改性材料，兰典生物等专注聚乳酸制品，广大中小企业围绕淀粉糖、变性淀粉、包装制品等开展配套，角色清晰，清晰的分工降低了内部同质化竞争，提升了集群整体运行效率，分工体系的形成有赖于龙头企业的辐射能力与公共服务的可得性，应进一步以分工促协同，使中小企业在链条中找到稳定定位。</w:t>
      </w:r>
    </w:p>
    <w:p>
      <w:pPr>
        <w:spacing w:lineRule="exact" w:line="600" w:after="0"/>
        <w:ind w:firstLine="420"/>
      </w:pPr>
      <w:r>
        <w:rPr>
          <w:rFonts w:ascii="仿宋_GB2312" w:hAnsi="仿宋_GB2312" w:eastAsia="仿宋_GB2312"/>
          <w:b w:val="0"/>
          <w:sz w:val="32"/>
        </w:rPr>
        <w:t>空间上，生物基新材料产业园位于古城街道，面积十八点四四平方公里，集聚巨能金玉米、天力药业等龙头企业；寿光高新区以一区三园格局联动，推动新材料与高端装备、生物医药等新兴产业协同，清晰的分工降低了内部同质化竞争，提升了集群整体运行效率，分工体系的形成有赖于龙头企业的辐射能力与公共服务的可得性，应进一步以分工促协同，使中小企业在链条中找到稳定定位。</w:t>
      </w:r>
    </w:p>
    <w:p>
      <w:pPr>
        <w:spacing w:lineRule="exact" w:line="600" w:after="0"/>
        <w:ind w:firstLine="420"/>
      </w:pPr>
      <w:r>
        <w:rPr>
          <w:rFonts w:ascii="仿宋_GB2312" w:hAnsi="仿宋_GB2312" w:eastAsia="仿宋_GB2312"/>
          <w:b w:val="0"/>
          <w:sz w:val="32"/>
        </w:rPr>
        <w:t>创新联合体强化分工协作。巨能金玉米牵头联合高校院所与企业成立创新联合体，打通实验室到市场的全链条，使大中小企业按研发、中试、量产环节梯次分工，降低重复投入与内部损耗，清晰的分工降低了内部同质化竞争，提升了集群整体运行效率，分工体系的形成有赖于龙头企业的辐射能力与公共服务的可得性，应进一步以分工促协同，使中小企业在链条中找到稳定定位。</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以巨能金玉米、天力药业等大型企业为龙头，配套大量中小淀粉深加工与制品企业，呈龙头引领、中小企业集聚的金字塔结构。巨能集团年营业收入超二百亿元，是集群体量绝对支柱，合理的规模结构有利于兼顾创新活力与产业稳定，避免大起大落，腰部企业是承接龙头溢出、支撑集群可持续增长的关键梯队，应加大对成长型企业的要素倾斜，防止结构两头弱、中间虚。</w:t>
      </w:r>
    </w:p>
    <w:p>
      <w:pPr>
        <w:spacing w:lineRule="exact" w:line="600" w:after="0"/>
        <w:ind w:firstLine="420"/>
      </w:pPr>
      <w:r>
        <w:rPr>
          <w:rFonts w:ascii="仿宋_GB2312" w:hAnsi="仿宋_GB2312" w:eastAsia="仿宋_GB2312"/>
          <w:b w:val="0"/>
          <w:sz w:val="32"/>
        </w:rPr>
        <w:t>从全市看，寿光拥有全国工业产业四十一个大类中的二十九个，形成新材料、高端化工、生物医药、装备制造等主导产业。生物基新材料领域规模以上企业集中于高新区，但大量配套企业仍为中小微，成长梯队有待壮大，合理的规模结构有利于兼顾创新活力与产业稳定，避免大起大落，腰部企业是承接龙头溢出、支撑集群可持续增长的关键梯队。</w:t>
      </w:r>
    </w:p>
    <w:p>
      <w:pPr>
        <w:spacing w:lineRule="exact" w:line="600" w:after="0"/>
        <w:ind w:firstLine="420"/>
      </w:pPr>
      <w:r>
        <w:rPr>
          <w:rFonts w:ascii="仿宋_GB2312" w:hAnsi="仿宋_GB2312" w:eastAsia="仿宋_GB2312"/>
          <w:b w:val="0"/>
          <w:sz w:val="32"/>
        </w:rPr>
        <w:t>集群培育出一批科技型中小企业，科技创新产业园已招引入驻十二家科技型领军企业，未来三年可培育二十五家以上规模以上企业、三十家以上高新技术企业，腰部企业群体正在加速形成，合理的规模结构有利于兼顾创新活力与产业稳定，避免大起大落，腰部企业是承接龙头溢出、支撑集群可持续增长的关键梯队，应加大对成长型企业的要素倾斜，防止结构两头弱、中间虚。</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企业产权以民营为主。巨能金玉米隶属山东寿光巨能集团，为民营多元化大型企业集团；天力药业等为民营股份制企业，市场化程度高、决策灵活，有利于快速响应市场与技术变化，多元产权结构是集群保持市场敏感度和抗风险能力的重要基础，国资平台的介入弥补了早期项目高风险、长周期的市场失灵，后续应平衡国资引导与民企活力，防止行政化倾向削弱效率。</w:t>
      </w:r>
    </w:p>
    <w:p>
      <w:pPr>
        <w:spacing w:lineRule="exact" w:line="600" w:after="0"/>
        <w:ind w:firstLine="420"/>
      </w:pPr>
      <w:r>
        <w:rPr>
          <w:rFonts w:ascii="仿宋_GB2312" w:hAnsi="仿宋_GB2312" w:eastAsia="仿宋_GB2312"/>
          <w:b w:val="0"/>
          <w:sz w:val="32"/>
        </w:rPr>
        <w:t>国有与集体资本在园区平台与基础设施中发挥作用。寿光高新区通过国资平台推进科技创新产业园、生物基新材料产业园等载体建设，以要素保障撬动民营主体集聚，形成国资建载体、民企做产业的互补格局，多元产权结构是集群保持市场敏感度和抗风险能力的重要基础，国资平台的介入弥补了早期项目高风险、长周期的市场失灵，后续应平衡国资引导与民企活力，防止行政化倾向削弱效率。</w:t>
      </w:r>
    </w:p>
    <w:p>
      <w:pPr>
        <w:spacing w:lineRule="exact" w:line="600" w:after="0"/>
        <w:ind w:firstLine="420"/>
      </w:pPr>
      <w:r>
        <w:rPr>
          <w:rFonts w:ascii="仿宋_GB2312" w:hAnsi="仿宋_GB2312" w:eastAsia="仿宋_GB2312"/>
          <w:b w:val="0"/>
          <w:sz w:val="32"/>
        </w:rPr>
        <w:t>混合所有制与产学研联合渐成趋势。创新联合体汇聚十家高校院所、二十五家企业和三家协会，龙头企业联合科研院所共建研发中心，多元产权与利益联结机制提升了协同创新稳定性，多元产权结构是集群保持市场敏感度和抗风险能力的重要基础，国资平台的介入弥补了早期项目高风险、长周期的市场失灵，后续应平衡国资引导与民企活力，防止行政化倾向削弱效率。</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巨能金玉米是集群链主，年加工玉米四百万吨，产玉米淀粉二百八十万吨、赖氨酸五十万吨，高纯度D-乳酸填补国内空白、尼龙56国际首创量产、淀粉基可降解塑料成本优势突出，拥有授权专利九十二项、参与制定标准十三项，头部企业的技术高度决定了集群在全国版图中的坐标位置，支持头部企业做优做强，是带动上下游协同升级的最有效抓手。</w:t>
      </w:r>
    </w:p>
    <w:p>
      <w:pPr>
        <w:spacing w:lineRule="exact" w:line="600" w:after="0"/>
        <w:ind w:firstLine="420"/>
      </w:pPr>
      <w:r>
        <w:rPr>
          <w:rFonts w:ascii="仿宋_GB2312" w:hAnsi="仿宋_GB2312" w:eastAsia="仿宋_GB2312"/>
          <w:b w:val="0"/>
          <w:sz w:val="32"/>
        </w:rPr>
        <w:t>天力药业是国内首家贯通玉米淀粉到葡萄糖、山梨醇到异山梨醇、维生素C全产业链的高新技术企业，结晶山梨醇、海藻糖等项目打破国外垄断，产业覆盖生物制造、食品、医药、饲料、生物基材料等多个领域，头部企业的技术高度决定了集群在全国版图中的坐标位置，支持头部企业做优做强，是带动上下游协同升级的最有效抓手，应引导头部企业开放平台与订单，发挥链主对中小企业的牵引作用。</w:t>
      </w:r>
    </w:p>
    <w:p>
      <w:pPr>
        <w:spacing w:lineRule="exact" w:line="600" w:after="0"/>
        <w:ind w:firstLine="420"/>
      </w:pPr>
      <w:r>
        <w:rPr>
          <w:rFonts w:ascii="仿宋_GB2312" w:hAnsi="仿宋_GB2312" w:eastAsia="仿宋_GB2312"/>
          <w:b w:val="0"/>
          <w:sz w:val="32"/>
        </w:rPr>
        <w:t>兰典生物专注聚乳酸生物降解材料研发生产，将玉米、木薯等可再生资源转化为高品质聚乳酸，产品应用于食品包装、医疗器械和纺织品，与巨能金玉米共同夯实集群在可降解材料领域的双核支撑，头部企业的技术高度决定了集群在全国版图中的坐标位置，支持头部企业做优做强，是带动上下游协同升级的最有效抓手，应引导头部企业开放平台与订单，发挥链主对中小企业的牵引作用。</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呈现园区集聚与链条集聚双重特征。生物基新材料产业园十八点四四平方公里范围内集中布局巨能金玉米、天力药业等龙头及配套企业，形成以玉米深加工为主轴的专业化集聚区，集聚不是企业的简单相加，而是创新链与资金链的有机耦合，空间上的临近降低了协作成本，放大了知识溢出的正外部性，应持续优化集聚生态，使物理集聚转化为真正的化学聚合。</w:t>
      </w:r>
    </w:p>
    <w:p>
      <w:pPr>
        <w:spacing w:lineRule="exact" w:line="600" w:after="0"/>
        <w:ind w:firstLine="420"/>
      </w:pPr>
      <w:r>
        <w:rPr>
          <w:rFonts w:ascii="仿宋_GB2312" w:hAnsi="仿宋_GB2312" w:eastAsia="仿宋_GB2312"/>
          <w:b w:val="0"/>
          <w:sz w:val="32"/>
        </w:rPr>
        <w:t>从空间分布看，企业沿寿光高新区古城街道集中布局，毗邻科技创新产业园等新兴载体，共享供热、蒸汽、物流等基础设施，规模效应与协同成本优势明显，集聚不是企业的简单相加，而是创新链与资金链的有机耦合，空间上的临近降低了协作成本，放大了知识溢出的正外部性，应持续优化集聚生态，使物理集聚转化为真正的化学聚合，集聚不是企业的简单相加，而是创新链与资金链的有机耦合。</w:t>
      </w:r>
    </w:p>
    <w:p>
      <w:pPr>
        <w:spacing w:lineRule="exact" w:line="600" w:after="0"/>
        <w:ind w:firstLine="420"/>
      </w:pPr>
      <w:r>
        <w:rPr>
          <w:rFonts w:ascii="仿宋_GB2312" w:hAnsi="仿宋_GB2312" w:eastAsia="仿宋_GB2312"/>
          <w:b w:val="0"/>
          <w:sz w:val="32"/>
        </w:rPr>
        <w:t>企业间通过四条产业链实现紧密协作，龙头企业释放订单与技术，中小企业承接淀粉糖、变性淀粉、包装制品等环节，叠加创新联合体与公共平台赋能，集群整体呈现协同高效、绿色低碳的集聚生态，集聚不是企业的简单相加，而是创新链与资金链的有机耦合，空间上的临近降低了协作成本，放大了知识溢出的正外部性，应持续优化集聚生态，使物理集聚转化为真正的化学聚合。</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龙头企业研发投入持续加大。巨能金玉米拥有一百二十余人专业研发团队，支撑六十余项省级以上研发项目，与顶尖机构共建研发中心，每年重点投入研发，累计获授权专利九十二项、参与制定国家及行业标准十三项，高强度研发投入是先进制造集群区别于一般加工业的根本特征，政策激励与市场需求共同构成了企业持续投入研发的双引擎。</w:t>
      </w:r>
    </w:p>
    <w:p>
      <w:pPr>
        <w:spacing w:lineRule="exact" w:line="600" w:after="0"/>
        <w:ind w:firstLine="420"/>
      </w:pPr>
      <w:r>
        <w:rPr>
          <w:rFonts w:ascii="仿宋_GB2312" w:hAnsi="仿宋_GB2312" w:eastAsia="仿宋_GB2312"/>
          <w:b w:val="0"/>
          <w:sz w:val="32"/>
        </w:rPr>
        <w:t>天力药业围绕玉米淀粉深加工核心技术持续研发，海藻糖项目与中科院等院校合作研发低成本全自动化生产线；企业普遍将技术突破作为核心竞争力，研发投入强度在县域制造业中处于领先水平，高强度研发投入是先进制造集群区别于一般加工业的根本特征，政策激励与市场需求共同构成了企业持续投入研发的双引擎，应引导企业把投入更多转向原创与核心技术，而非低水平重复。</w:t>
      </w:r>
    </w:p>
    <w:p>
      <w:pPr>
        <w:spacing w:lineRule="exact" w:line="600" w:after="0"/>
        <w:ind w:firstLine="420"/>
      </w:pPr>
      <w:r>
        <w:rPr>
          <w:rFonts w:ascii="仿宋_GB2312" w:hAnsi="仿宋_GB2312" w:eastAsia="仿宋_GB2312"/>
          <w:b w:val="0"/>
          <w:sz w:val="32"/>
        </w:rPr>
        <w:t>政策激励强化研发。寿光市出台《支持企业高质量发展政策》《产业强市三年攻坚突破行动》，从减税降费、研发创新、智能制造等方面扶持企业；高新区搭建科创园、生物基新材料产业园等平台，引导企业加大投入，高强度研发投入是先进制造集群区别于一般加工业的根本特征，政策激励与市场需求共同构成了企业持续投入研发的双引擎。</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突出。巨能金玉米高纯度D-乳酸产品填补国内空白、打破国外长期垄断，国际首创尼龙56产品以自主知识产权实现量产，淀粉基可降解塑料成为全球唯一成本低于每吨一万元的品种，技术达到国际领先，创新产出的数量与质量，是衡量集群核心竞争力的最直接指标，新产品与新技术持续涌现，说明集群已初步建立起良性的研发循环。</w:t>
      </w:r>
    </w:p>
    <w:p>
      <w:pPr>
        <w:spacing w:lineRule="exact" w:line="600" w:after="0"/>
        <w:ind w:firstLine="420"/>
      </w:pPr>
      <w:r>
        <w:rPr>
          <w:rFonts w:ascii="仿宋_GB2312" w:hAnsi="仿宋_GB2312" w:eastAsia="仿宋_GB2312"/>
          <w:b w:val="0"/>
          <w:sz w:val="32"/>
        </w:rPr>
        <w:t>产品谱系持续丰富。集群从玉米淀粉延伸到乳酸、聚乳酸、氨基酸、尼龙56、变性淀粉、淀粉基热塑复合材料等，D-乳酸国内市场占有率超八成，多款产品实现进口替代，创新成果密集涌现，创新产出的数量与质量，是衡量集群核心竞争力的最直接指标，新产品与新技术持续涌现，说明集群已初步建立起良性的研发循环，应巩固产出优势，在前沿赛道形成更多具有影响力的成果。</w:t>
      </w:r>
    </w:p>
    <w:p>
      <w:pPr>
        <w:spacing w:lineRule="exact" w:line="600" w:after="0"/>
        <w:ind w:firstLine="420"/>
      </w:pPr>
      <w:r>
        <w:rPr>
          <w:rFonts w:ascii="仿宋_GB2312" w:hAnsi="仿宋_GB2312" w:eastAsia="仿宋_GB2312"/>
          <w:b w:val="0"/>
          <w:sz w:val="32"/>
        </w:rPr>
        <w:t>创新载体成效显现。山东省淀粉生物基材料与绿色制造省级重点实验室、中科金玉米生物质高值化利用研发中心等平台支撑关键技术攻关，二零二四年生物基新材料创新联合体成立，进一步打通研发到市场通道，创新产出的数量与质量，是衡量集群核心竞争力的最直接指标，新产品与新技术持续涌现，说明集群已初步建立起良性的研发循环。</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建有中科金玉米生物质高值化利用研发中心、山东省淀粉生物基材料与绿色制造省级重点实验室等高能级平台，为生物发酵、材料改性等关键环节提供共性技术支撑，平台能级在县域集群中较为突出，高能级平台是降低中小企业创新门槛、提升区域能级的关键基础设施，平台的专业化与共享程度，直接影响成果转化的速度与成本，应推动平台纵向贯通研发到审批，横向链接更多企业与机构。</w:t>
      </w:r>
    </w:p>
    <w:p>
      <w:pPr>
        <w:spacing w:lineRule="exact" w:line="600" w:after="0"/>
        <w:ind w:firstLine="420"/>
      </w:pPr>
      <w:r>
        <w:rPr>
          <w:rFonts w:ascii="仿宋_GB2312" w:hAnsi="仿宋_GB2312" w:eastAsia="仿宋_GB2312"/>
          <w:b w:val="0"/>
          <w:sz w:val="32"/>
        </w:rPr>
        <w:t>园区平台协同发力。寿光高新区科技创新产业园总投资二十二亿元、占地一千亩，已招引入驻十二家科技型领军企业，赋能百亿级新材料产业；生物基新材料产业园、科创园等载体形成平台矩阵，高能级平台是降低中小企业创新门槛、提升区域能级的关键基础设施，平台的专业化与共享程度，直接影响成果转化的速度与成本，应推动平台纵向贯通研发到审批，横向链接更多企业与机构。</w:t>
      </w:r>
    </w:p>
    <w:p>
      <w:pPr>
        <w:spacing w:lineRule="exact" w:line="600" w:after="0"/>
        <w:ind w:firstLine="420"/>
      </w:pPr>
      <w:r>
        <w:rPr>
          <w:rFonts w:ascii="仿宋_GB2312" w:hAnsi="仿宋_GB2312" w:eastAsia="仿宋_GB2312"/>
          <w:b w:val="0"/>
          <w:sz w:val="32"/>
        </w:rPr>
        <w:t>产学研联合体提升平台效能。巨能金玉米牵头联合十家高校院所、二十五家企业、三家协会成立创新联合体，对接浙江大学、中国科学院等高校院所开展人才合作，平台由单一企业研发升级为产业协同创新网络，高能级平台是降低中小企业创新门槛、提升区域能级的关键基础设施，平台的专业化与共享程度，直接影响成果转化的速度与成本。</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以龙头企业牵引实现技术快速转化。巨能金玉米尼龙56从研发到量产仅用三年，高纯度D-乳酸产业化后迅速占领国内八成以上市场份额，体现实验室成果到规模制造的短链路转化能力，转化效率关乎研发投入能否真正变为产业增量，是集群生命力所在，中试与共享平台显著压缩了从样品到商品的鸿沟，价值突出，应进一步完善转化闭环，使更多成果在本地实现产业化。</w:t>
      </w:r>
    </w:p>
    <w:p>
      <w:pPr>
        <w:spacing w:lineRule="exact" w:line="600" w:after="0"/>
        <w:ind w:firstLine="420"/>
      </w:pPr>
      <w:r>
        <w:rPr>
          <w:rFonts w:ascii="仿宋_GB2312" w:hAnsi="仿宋_GB2312" w:eastAsia="仿宋_GB2312"/>
          <w:b w:val="0"/>
          <w:sz w:val="32"/>
        </w:rPr>
        <w:t>公共平台降低转化门槛。科创园、生物基新材料产业园提供中试与产业化空间，对接中科院等院所的科技成果转移转化激励政策，使中小企业得以借助共享平台完成从样品到商品的跨越，转化效率关乎研发投入能否真正变为产业增量，是集群生命力所在，中试与共享平台显著压缩了从样品到商品的鸿沟，价值突出，应进一步完善转化闭环，使更多成果在本地实现产业化。</w:t>
      </w:r>
    </w:p>
    <w:p>
      <w:pPr>
        <w:spacing w:lineRule="exact" w:line="600" w:after="0"/>
        <w:ind w:firstLine="420"/>
      </w:pPr>
      <w:r>
        <w:rPr>
          <w:rFonts w:ascii="仿宋_GB2312" w:hAnsi="仿宋_GB2312" w:eastAsia="仿宋_GB2312"/>
          <w:b w:val="0"/>
          <w:sz w:val="32"/>
        </w:rPr>
        <w:t>资本与项目联动加速落地。科技创新产业园引入国发高分子、航橡新材料等打破国外垄断的领军企业，金玉米二十万吨氨基酸等项目当年建设、当年竣工投产，转化效率与项目牵引形成正向循环，转化效率关乎研发投入能否真正变为产业增量，是集群生命力所在，中试与共享平台显著压缩了从样品到商品的鸿沟，价值突出，应进一步完善转化闭环，使更多成果在本地实现产业化。</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寿光作为农业与工业并重的人口大市，产业工人基础较好，为玉米深加工与材料制造提供稳定劳动力。集群对发酵工程、高分子材料、自动化控制等专业技能人才需求较高，本地职教体系可部分支撑，人才是产业集群的第一资源，也是当前最突出的约束条件之一，引才与育才并重，方能构建稳定可持续的产业人才供应链，应针对紧缺方向精准施策，避免人才政策泛化导致边际效益递减。</w:t>
      </w:r>
    </w:p>
    <w:p>
      <w:pPr>
        <w:spacing w:lineRule="exact" w:line="600" w:after="0"/>
        <w:ind w:firstLine="420"/>
      </w:pPr>
      <w:r>
        <w:rPr>
          <w:rFonts w:ascii="仿宋_GB2312" w:hAnsi="仿宋_GB2312" w:eastAsia="仿宋_GB2312"/>
          <w:b w:val="0"/>
          <w:sz w:val="32"/>
        </w:rPr>
        <w:t>高端研发人才仍显不足。生物基材料涉及生物、化工、材料多学科交叉，复合型人才供给有限，龙头企业多通过与高校院所合作引才，但中小企业在人才竞争中处于劣势，需强化产教融合补缺口，人才是产业集群的第一资源，也是当前最突出的约束条件之一，引才与育才并重，方能构建稳定可持续的产业人才供应链，应针对紧缺方向精准施策，避免人才政策泛化导致边际效益递减。</w:t>
      </w:r>
    </w:p>
    <w:p>
      <w:pPr>
        <w:spacing w:lineRule="exact" w:line="600" w:after="0"/>
        <w:ind w:firstLine="420"/>
      </w:pPr>
      <w:r>
        <w:rPr>
          <w:rFonts w:ascii="仿宋_GB2312" w:hAnsi="仿宋_GB2312" w:eastAsia="仿宋_GB2312"/>
          <w:b w:val="0"/>
          <w:sz w:val="32"/>
        </w:rPr>
        <w:t>劳动力成本总体可控，但技术工人短缺与流动性问题并存。寿光高新区通过园区配套与人才政策吸引就业，但相较发达地区对高层次创新人才的吸引力仍有差距，人才留存需持续改善，人才是产业集群的第一资源，也是当前最突出的约束条件之一，引才与育才并重，方能构建稳定可持续的产业人才供应链，应针对紧缺方向精准施策，避免人才政策泛化导致边际效益递减。</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以龙头企业自有投入与银行信贷为主。巨能集团等大型企业资信好、融资能力强，支撑百亿级项目连续投入；中小企业更多依赖信贷与政策扶持，直接融资渠道相对有限，资本供给的充裕度，直接决定高投入、长周期项目的存活概率，政府引导基金与市场资本互为补充，形成多层次资金支持体系，应拓宽早期投资渠道，缓解中小企业从研发到量产的资金断层。</w:t>
      </w:r>
    </w:p>
    <w:p>
      <w:pPr>
        <w:spacing w:lineRule="exact" w:line="600" w:after="0"/>
        <w:ind w:firstLine="420"/>
      </w:pPr>
      <w:r>
        <w:rPr>
          <w:rFonts w:ascii="仿宋_GB2312" w:hAnsi="仿宋_GB2312" w:eastAsia="仿宋_GB2312"/>
          <w:b w:val="0"/>
          <w:sz w:val="32"/>
        </w:rPr>
        <w:t>政策资金精准滴灌。寿光市落实科技成果转移转化激励政策，对创新平台、技术改造给予支持；高新区通过科创园等载体引入战略投资者，推动科技型企业成长，资本要素供给总体稳定，资本供给的充裕度，直接决定高投入、长周期项目的存活概率，政府引导基金与市场资本互为补充，形成多层次资金支持体系，应拓宽早期投资渠道，缓解中小企业从研发到量产的资金断层。</w:t>
      </w:r>
    </w:p>
    <w:p>
      <w:pPr>
        <w:spacing w:lineRule="exact" w:line="600" w:after="0"/>
        <w:ind w:firstLine="420"/>
      </w:pPr>
      <w:r>
        <w:rPr>
          <w:rFonts w:ascii="仿宋_GB2312" w:hAnsi="仿宋_GB2312" w:eastAsia="仿宋_GB2312"/>
          <w:b w:val="0"/>
          <w:sz w:val="32"/>
        </w:rPr>
        <w:t>产业基金与市场化资本有待壮大。相较长三角同类集群，寿光在生物基材料领域的风险投资、产业基金规模偏小，早期项目融资仍依赖企业自筹与信贷，需拓宽多层次资本渠道，资本供给的充裕度，直接决定高投入、长周期项目的存活概率，政府引导基金与市场资本互为补充，形成多层次资金支持体系，应拓宽早期投资渠道，缓解中小企业从研发到量产的资金断层。</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用地得到园区集中保障。生物基新材料产业园面积十八点四四平方公里，科技创新产业园占地一千亩，为龙头项目与科技企业提供充足空间，土地集约利用水平较高，集约节约用地是集群在有限空间内实现高质量发展的现实要求，绿色低碳属性使集群契合双碳目标，具备长期环境承载力，应在保障用地的同时强化能耗与安全管理，守住生态底线。</w:t>
      </w:r>
    </w:p>
    <w:p>
      <w:pPr>
        <w:spacing w:lineRule="exact" w:line="600" w:after="0"/>
        <w:ind w:firstLine="420"/>
      </w:pPr>
      <w:r>
        <w:rPr>
          <w:rFonts w:ascii="仿宋_GB2312" w:hAnsi="仿宋_GB2312" w:eastAsia="仿宋_GB2312"/>
          <w:b w:val="0"/>
          <w:sz w:val="32"/>
        </w:rPr>
        <w:t>生物基材料属绿色低碳产业，单位产值能耗相对可控，符合寿光绿色低碳高质量发展导向。但玉米深加工发酵环节能耗与水耗较大，需通过智能化与循环化改造持续降低强度，集约节约用地是集群在有限空间内实现高质量发展的现实要求，绿色低碳属性使集群契合双碳目标，具备长期环境承载力，应在保障用地的同时强化能耗与安全管理，守住生态底线。</w:t>
      </w:r>
    </w:p>
    <w:p>
      <w:pPr>
        <w:spacing w:lineRule="exact" w:line="600" w:after="0"/>
        <w:ind w:firstLine="420"/>
      </w:pPr>
      <w:r>
        <w:rPr>
          <w:rFonts w:ascii="仿宋_GB2312" w:hAnsi="仿宋_GB2312" w:eastAsia="仿宋_GB2312"/>
          <w:b w:val="0"/>
          <w:sz w:val="32"/>
        </w:rPr>
        <w:t>环保约束趋严。可降解材料生产涉及发酵废液、有机排放治理，集群企业普遍配套环保设施；园区推进绿色循环改造，联盟化工等关联项目综合能耗降低两成以上，为集群预留了环境容量，集约节约用地是集群在有限空间内实现高质量发展的现实要求，绿色低碳属性使集群契合双碳目标，具备长期环境承载力，应在保障用地的同时强化能耗与安全管理，守住生态底线。</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材料以玉米等淀粉质农产品为主，寿光及周边为粮食主产区，巨能金玉米年加工玉米四百万吨，原料供应有保障；但原料价格受国际市场与粮价波动影响，成本端存在不确定性，关键原材料的自主可控，是集群应对外部不确定性的底线能力，本地配套能力的提升，有助于降低物流与供应链中断风险，应围绕瓶颈原料布局替代与储备，增强产业链韧性。</w:t>
      </w:r>
    </w:p>
    <w:p>
      <w:pPr>
        <w:spacing w:lineRule="exact" w:line="600" w:after="0"/>
        <w:ind w:firstLine="420"/>
      </w:pPr>
      <w:r>
        <w:rPr>
          <w:rFonts w:ascii="仿宋_GB2312" w:hAnsi="仿宋_GB2312" w:eastAsia="仿宋_GB2312"/>
          <w:b w:val="0"/>
          <w:sz w:val="32"/>
        </w:rPr>
        <w:t>非粮原料开发不足。集群目前高度依赖玉米淀粉，秸秆纤维素等非粮生物质利用尚处起步，面临与粮争地风险。拓展非粮路线是增强原料安全与降低成本的必然选择，关键原材料的自主可控，是集群应对外部不确定性的底线能力，本地配套能力的提升，有助于降低物流与供应链中断风险，应围绕瓶颈原料布局替代与储备，增强产业链韧性。</w:t>
      </w:r>
    </w:p>
    <w:p>
      <w:pPr>
        <w:spacing w:lineRule="exact" w:line="600" w:after="0"/>
        <w:ind w:firstLine="420"/>
      </w:pPr>
      <w:r>
        <w:rPr>
          <w:rFonts w:ascii="仿宋_GB2312" w:hAnsi="仿宋_GB2312" w:eastAsia="仿宋_GB2312"/>
          <w:b w:val="0"/>
          <w:sz w:val="32"/>
        </w:rPr>
        <w:t>副产品循环利用提升效率。玉米浸泡液转化为高效生物有机菌肥，形成第四条产业链，实现原料吃干榨净；天力药业副产综合利用延伸维生素C等链条，原材料综合利用水平较高，关键原材料的自主可控，是集群应对外部不确定性的底线能力，本地配套能力的提升，有助于降低物流与供应链中断风险，应围绕瓶颈原料布局替代与储备，增强产业链韧性。</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禁塑政策与绿色消费扩容，为生物基可降解材料打开广阔市场。巨能金玉米淀粉基可降解塑料、聚乳酸制品在包装、地膜、餐饮具等领域需求快速增长，核心单体国内市场份额领先，国内超大规模市场为产品放量提供了得天独厚的需求基础，渠道下沉与品牌认知提升，显著扩大了优质产品的可及性，应继续深耕国内市场，以规模优势支撑研发与制造持续投入。</w:t>
      </w:r>
    </w:p>
    <w:p>
      <w:pPr>
        <w:spacing w:lineRule="exact" w:line="600" w:after="0"/>
        <w:ind w:firstLine="420"/>
      </w:pPr>
      <w:r>
        <w:rPr>
          <w:rFonts w:ascii="仿宋_GB2312" w:hAnsi="仿宋_GB2312" w:eastAsia="仿宋_GB2312"/>
          <w:b w:val="0"/>
          <w:sz w:val="32"/>
        </w:rPr>
        <w:t>下游应用以包装、农用地膜、纺织纤维为主，客户覆盖食品、饲料、医药等行业。圣玉牌玉米淀粉、赖氨酸成为食品饲料行业核心供应商，品牌认知度与渠道稳定性较强，国内超大规模市场为产品放量提供了得天独厚的需求基础，渠道下沉与品牌认知提升，显著扩大了优质产品的可及性，应继续深耕国内市场，以规模优势支撑研发与制造持续投入。</w:t>
      </w:r>
    </w:p>
    <w:p>
      <w:pPr>
        <w:spacing w:lineRule="exact" w:line="600" w:after="0"/>
        <w:ind w:firstLine="420"/>
      </w:pPr>
      <w:r>
        <w:rPr>
          <w:rFonts w:ascii="仿宋_GB2312" w:hAnsi="仿宋_GB2312" w:eastAsia="仿宋_GB2312"/>
          <w:b w:val="0"/>
          <w:sz w:val="32"/>
        </w:rPr>
        <w:t>集群通过产业链一体化降低终端成本，淀粉基可降解塑料成本低于每吨一万元，相较传统石油基与同类可降解材料具备价格优势，在国内替代市场中竞争力突出，内循环基础扎实，国内超大规模市场为产品放量提供了得天独厚的需求基础，渠道下沉与品牌认知提升，显著扩大了优质产品的可及性，应继续深耕国内市场，以规模优势支撑研发与制造持续投入。</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产品出口以玉米淀粉、赖氨酸、变性淀粉等基础产品为主，畅销国内二十多个省市并出口欧洲、美洲、非洲、东南亚及日韩等国家和地区，国际渠道有一定基础，出口与出海标志着集群技术实力获得外部认可，也带来可观收益，国际化进程仍受制于注册能力与本地化渠道，需稳步补强，应在保护核心权益前提下，稳妥拓展全球市场合作空间。</w:t>
      </w:r>
    </w:p>
    <w:p>
      <w:pPr>
        <w:spacing w:lineRule="exact" w:line="600" w:after="0"/>
        <w:ind w:firstLine="420"/>
      </w:pPr>
      <w:r>
        <w:rPr>
          <w:rFonts w:ascii="仿宋_GB2312" w:hAnsi="仿宋_GB2312" w:eastAsia="仿宋_GB2312"/>
          <w:b w:val="0"/>
          <w:sz w:val="32"/>
        </w:rPr>
        <w:t>高端生物基材料出口尚处起步。聚乳酸、尼龙56等高附加值材料以南美、东南亚等市场为目标逐步拓展，但相较原料出口，改性材料与制品的自主国际品牌与渠道仍较薄弱，出口与出海标志着集群技术实力获得外部认可，也带来可观收益，国际化进程仍受制于注册能力与本地化渠道，需稳步补强，应在保护核心权益前提下，稳妥拓展全球市场合作空间。</w:t>
      </w:r>
    </w:p>
    <w:p>
      <w:pPr>
        <w:spacing w:lineRule="exact" w:line="600" w:after="0"/>
        <w:ind w:firstLine="420"/>
      </w:pPr>
      <w:r>
        <w:rPr>
          <w:rFonts w:ascii="仿宋_GB2312" w:hAnsi="仿宋_GB2312" w:eastAsia="仿宋_GB2312"/>
          <w:b w:val="0"/>
          <w:sz w:val="32"/>
        </w:rPr>
        <w:t>外贸面临绿色壁垒与认证要求。欧盟等市场对生物降解认证、碳足迹要求趋严，集群企业需加快国际认证与标准对接，提升高值产品出海能力，避免长期停留在原料出口环节，出口与出海标志着集群技术实力获得外部认可，也带来可观收益，国际化进程仍受制于注册能力与本地化渠道，需稳步补强，应在保护核心权益前提下，稳妥拓展全球市场合作空间。</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企业品牌建设初见成效。巨能金玉米圣玉牌玉米淀粉获中国名牌产品、赖氨酸获山东名牌产品，凭借稳定品质成为行业核心供应商，品牌成为打开国内外市场的关键资产，区域品牌与企业品牌相互成就，共同提升集群的市场话语权，质量与标准建设是品牌长青的根基，须常抓不懈，应持续放大品牌效应，以品牌溢价对冲成本上升压力。</w:t>
      </w:r>
    </w:p>
    <w:p>
      <w:pPr>
        <w:spacing w:lineRule="exact" w:line="600" w:after="0"/>
        <w:ind w:firstLine="420"/>
      </w:pPr>
      <w:r>
        <w:rPr>
          <w:rFonts w:ascii="仿宋_GB2312" w:hAnsi="仿宋_GB2312" w:eastAsia="仿宋_GB2312"/>
          <w:b w:val="0"/>
          <w:sz w:val="32"/>
        </w:rPr>
        <w:t>区域品牌方面，寿光高新区获评全国淀粉深加工产业集聚区、省级生物基新材料特色产业集群，中国北方重要的生物基材料产业地标逐步形成，区域品牌势能持续累积，区域品牌与企业品牌相互成就，共同提升集群的市场话语权，质量与标准建设是品牌长青的根基，须常抓不懈，应持续放大品牌效应，以品牌溢价对冲成本上升压力，区域品牌与企业品牌相互成就，共同提升集群的市场话语权。</w:t>
      </w:r>
    </w:p>
    <w:p>
      <w:pPr>
        <w:spacing w:lineRule="exact" w:line="600" w:after="0"/>
        <w:ind w:firstLine="420"/>
      </w:pPr>
      <w:r>
        <w:rPr>
          <w:rFonts w:ascii="仿宋_GB2312" w:hAnsi="仿宋_GB2312" w:eastAsia="仿宋_GB2312"/>
          <w:b w:val="0"/>
          <w:sz w:val="32"/>
        </w:rPr>
        <w:t>标准与质量建设同步推进。龙头企业参与制定国家及行业标准十三项，以标准话语权巩固品牌；但集群整体在终端消费品牌、国际品牌方面仍需补强，品牌溢价空间有待释放，区域品牌与企业品牌相互成就，共同提升集群的市场话语权，质量与标准建设是品牌长青的根基，须常抓不懈，应持续放大品牌效应，以品牌溢价对冲成本上升压力。</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受政策与消费双轮驱动。限塑令、双碳目标推动可降解材料替代加速，快递、外卖、农用地膜等场景需求放量，为集群提供长期增量空间，需求结构的演变倒逼供给升级，集群须保持对市场的敏锐响应，消费升级与人口结构变化，为集群打开了长期稳定的需求空间，应围绕需求变化前瞻布局产品，避免供需错配造成产能闲置，需求结构的演变倒逼供给升级，集群须保持对市场的敏锐响应。</w:t>
      </w:r>
    </w:p>
    <w:p>
      <w:pPr>
        <w:spacing w:lineRule="exact" w:line="600" w:after="0"/>
        <w:ind w:firstLine="420"/>
      </w:pPr>
      <w:r>
        <w:rPr>
          <w:rFonts w:ascii="仿宋_GB2312" w:hAnsi="仿宋_GB2312" w:eastAsia="仿宋_GB2312"/>
          <w:b w:val="0"/>
          <w:sz w:val="32"/>
        </w:rPr>
        <w:t>消费绿色化提升高端生物基材料需求。医疗、电子、纺织等领域对生物基、可降解、低碳材料的偏好上升，倒逼集群从通用原料向高值应用延伸，需求结构更趋多元，需求结构的演变倒逼供给升级，集群须保持对市场的敏锐响应，消费升级与人口结构变化，为集群打开了长期稳定的需求空间，应围绕需求变化前瞻布局产品，避免供需错配造成产能闲置。</w:t>
      </w:r>
    </w:p>
    <w:p>
      <w:pPr>
        <w:spacing w:lineRule="exact" w:line="600" w:after="0"/>
        <w:ind w:firstLine="420"/>
      </w:pPr>
      <w:r>
        <w:rPr>
          <w:rFonts w:ascii="仿宋_GB2312" w:hAnsi="仿宋_GB2312" w:eastAsia="仿宋_GB2312"/>
          <w:b w:val="0"/>
          <w:sz w:val="32"/>
        </w:rPr>
        <w:t>下游客户对成本敏感，价格是替代石油基材料的关键。集群凭借成本优势切入主流市场，但需持续降本并提升性能稳定性，以应对传统塑料降价与替代材料竞争，需求结构的演变倒逼供给升级，集群须保持对市场的敏锐响应，消费升级与人口结构变化，为集群打开了长期稳定的需求空间，应围绕需求变化前瞻布局产品，避免供需错配造成产能闲置。</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国内生物基材料竞争加剧，浙江、江苏、安徽等地在聚乳酸、生物降解塑料领域布局较早，产能与资本集中度高，寿光在终端制品与品牌端面临较强外部竞争，面对先发地区挤压，差异化定位是后发集群突围的现实选择，竞争既是压力也是动力，有利于倒逼集群提升内生能力，应扬长避短，在优势赛道构筑难以复制的比较优势，面对先发地区挤压，差异化定位是后发集群突围的现实选择。</w:t>
      </w:r>
    </w:p>
    <w:p>
      <w:pPr>
        <w:spacing w:lineRule="exact" w:line="600" w:after="0"/>
        <w:ind w:firstLine="420"/>
      </w:pPr>
      <w:r>
        <w:rPr>
          <w:rFonts w:ascii="仿宋_GB2312" w:hAnsi="仿宋_GB2312" w:eastAsia="仿宋_GB2312"/>
          <w:b w:val="0"/>
          <w:sz w:val="32"/>
        </w:rPr>
        <w:t>省内看，菏泽、滨州等地也在发展生物基与新材料产业，存在同质化招商与项目争夺。寿光以玉米深加工全产业链与龙头企业技术壁垒形成差异化，但需警惕产能重复与价格内卷，面对先发地区挤压，差异化定位是后发集群突围的现实选择，竞争既是压力也是动力，有利于倒逼集群提升内生能力，应扬长避短，在优势赛道构筑难以复制的比较优势。</w:t>
      </w:r>
    </w:p>
    <w:p>
      <w:pPr>
        <w:spacing w:lineRule="exact" w:line="600" w:after="0"/>
        <w:ind w:firstLine="420"/>
      </w:pPr>
      <w:r>
        <w:rPr>
          <w:rFonts w:ascii="仿宋_GB2312" w:hAnsi="仿宋_GB2312" w:eastAsia="仿宋_GB2312"/>
          <w:b w:val="0"/>
          <w:sz w:val="32"/>
        </w:rPr>
        <w:t>集群在淀粉基单体领域优势明显，但在聚乳酸等大品种上与省外先进企业仍有差距。应立足玉米深加工长板，向高值改性材料攀升，巩固在全国生物基材料版图中的特色地位，面对先发地区挤压，差异化定位是后发集群突围的现实选择，竞争既是压力也是动力，有利于倒逼集群提升内生能力，应扬长避短，在优势赛道构筑难以复制的比较优势。</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呈现龙头强、配套弱的结构。巨能金玉米、天力药业技术领先，但大量中小企业研发与质量体系薄弱，产品同质化，对链主依赖度高，整体协同深度不足，内部问题的化解程度，决定集群能否由规模优势转向质量优势，中小企业整体跃升，是补齐内部短板的主要着力点，应对问题分类施策，防止一刀切式治理损伤市场活力，内部问题的化解程度，决定集群能否由规模优势转向质量优势。</w:t>
      </w:r>
    </w:p>
    <w:p>
      <w:pPr>
        <w:spacing w:lineRule="exact" w:line="600" w:after="0"/>
        <w:ind w:firstLine="420"/>
      </w:pPr>
      <w:r>
        <w:rPr>
          <w:rFonts w:ascii="仿宋_GB2312" w:hAnsi="仿宋_GB2312" w:eastAsia="仿宋_GB2312"/>
          <w:b w:val="0"/>
          <w:sz w:val="32"/>
        </w:rPr>
        <w:t>高端应用端短板突出。可降解制品以中低端为主，医用、电子级生物基材料品种少，终端品牌缺失，部分环节停留在微笑曲线底部，附加值有待提升，内部问题的化解程度，决定集群能否由规模优势转向质量优势，中小企业整体跃升，是补齐内部短板的主要着力点，应对问题分类施策，防止一刀切式治理损伤市场活力，内部问题的化解程度，决定集群能否由规模优势转向质量优势。</w:t>
      </w:r>
    </w:p>
    <w:p>
      <w:pPr>
        <w:spacing w:lineRule="exact" w:line="600" w:after="0"/>
        <w:ind w:firstLine="420"/>
      </w:pPr>
      <w:r>
        <w:rPr>
          <w:rFonts w:ascii="仿宋_GB2312" w:hAnsi="仿宋_GB2312" w:eastAsia="仿宋_GB2312"/>
          <w:b w:val="0"/>
          <w:sz w:val="32"/>
        </w:rPr>
        <w:t>创新仍以龙头企业为主，中小企业承接外溢能力弱，公共平台对中小主体的赋能覆盖面有限，需通过创新联合体与中试共享扩大普惠，防止大中小企业断层，内部问题的化解程度，决定集群能否由规模优势转向质量优势，中小企业整体跃升，是补齐内部短板的主要着力点，应对问题分类施策，防止一刀切式治理损伤市场活力，内部问题的化解程度，决定集群能否由规模优势转向质量优势。</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原料价格波动风险。玉米价格受国际市场、气候与政策影响大，成本传导至淀粉、乳酸等环节，若油价下行则石油基塑料成本优势凸显，替代逻辑受压，外部风险的复杂性要求集群建立常态化预警与应对机制，在不确定环境中保持战略定力，是集群行稳致远的前提，应以韧性建设对冲风险，提升极端情形下的生存与恢复能力，外部风险的复杂性要求集群建立常态化预警与应对机制。</w:t>
      </w:r>
    </w:p>
    <w:p>
      <w:pPr>
        <w:spacing w:lineRule="exact" w:line="600" w:after="0"/>
        <w:ind w:firstLine="420"/>
      </w:pPr>
      <w:r>
        <w:rPr>
          <w:rFonts w:ascii="仿宋_GB2312" w:hAnsi="仿宋_GB2312" w:eastAsia="仿宋_GB2312"/>
          <w:b w:val="0"/>
          <w:sz w:val="32"/>
        </w:rPr>
        <w:t>政策与标准变动风险。禁塑政策执行力度、降解认证标准调整均会影响需求节奏；若补贴退坡或监管放松，可降解材料需求可能波动，影响产能利用，外部风险的复杂性要求集群建立常态化预警与应对机制，在不确定环境中保持战略定力，是集群行稳致远的前提，应以韧性建设对冲风险，提升极端情形下的生存与恢复能力，外部风险的复杂性要求集群建立常态化预警与应对机制。</w:t>
      </w:r>
    </w:p>
    <w:p>
      <w:pPr>
        <w:spacing w:lineRule="exact" w:line="600" w:after="0"/>
        <w:ind w:firstLine="420"/>
      </w:pPr>
      <w:r>
        <w:rPr>
          <w:rFonts w:ascii="仿宋_GB2312" w:hAnsi="仿宋_GB2312" w:eastAsia="仿宋_GB2312"/>
          <w:b w:val="0"/>
          <w:sz w:val="32"/>
        </w:rPr>
        <w:t>技术与贸易风险。生物基材料技术迭代快，国际巨头专利壁垒高；绿色贸易壁垒与碳关税趋严，对出口型企业形成合规压力，需提前布局认证与低碳工艺，外部风险的复杂性要求集群建立常态化预警与应对机制，在不确定环境中保持战略定力，是集群行稳致远的前提，应以韧性建设对冲风险，提升极端情形下的生存与恢复能力，外部风险的复杂性要求集群建立常态化预警与应对机制。</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将生物制造列入前瞻性未来产业，生物基材料受双碳与限塑政策双重利好，为集群提供战略支撑。山东省将新材料纳入十强产业，潍坊市将生物基新材料作为特色优势产业重点培育，顶层设计的清晰与否，直接关系集群资源投放的方向与效率，链长制等机制抓住了产业链协同的牛鼻子，是行之有效的治理创新，应保持政策连续稳定，给市场主体以明确可预期的发展环境。</w:t>
      </w:r>
    </w:p>
    <w:p>
      <w:pPr>
        <w:spacing w:lineRule="exact" w:line="600" w:after="0"/>
        <w:ind w:firstLine="420"/>
      </w:pPr>
      <w:r>
        <w:rPr>
          <w:rFonts w:ascii="仿宋_GB2312" w:hAnsi="仿宋_GB2312" w:eastAsia="仿宋_GB2312"/>
          <w:b w:val="0"/>
          <w:sz w:val="32"/>
        </w:rPr>
        <w:t>寿光市坚持产业强市战略，先后出台《寿光市支持企业高质量发展政策》《关于开展产业强市三年攻坚突破行动的实施意见》，从减税降费、研发创新、智能制造、品牌建设等方面系统扶持，顶层设计的清晰与否，直接关系集群资源投放的方向与效率，链长制等机制抓住了产业链协同的牛鼻子，是行之有效的治理创新，应保持政策连续稳定，给市场主体以明确可预期的发展环境。</w:t>
      </w:r>
    </w:p>
    <w:p>
      <w:pPr>
        <w:spacing w:lineRule="exact" w:line="600" w:after="0"/>
        <w:ind w:firstLine="420"/>
      </w:pPr>
      <w:r>
        <w:rPr>
          <w:rFonts w:ascii="仿宋_GB2312" w:hAnsi="仿宋_GB2312" w:eastAsia="仿宋_GB2312"/>
          <w:b w:val="0"/>
          <w:sz w:val="32"/>
        </w:rPr>
        <w:t>寿光高新区获评全国省级开发区高质量发展百强、入选省级国际合作特色园区培育名单，以产业链链长制为抓手推进生物基新材料特色产业抢位发展，顶层政策框架清晰，顶层设计的清晰与否，直接关系集群资源投放的方向与效率，链长制等机制抓住了产业链协同的牛鼻子，是行之有效的治理创新，应保持政策连续稳定，给市场主体以明确可预期的发展环境。</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寿光高新区以链长制为抓手，围绕巨能金玉米、天力药业等链主搭建生物基新材料生产及应用创新公共研发平台，重点打造四条产业链，形成从原料到衍生产品的完整体系，政策供给精准，地方扶持的精准度，体现在资金、用地、审批等要素的协同到位，资本招商是关键一招，有效撬动了社会资本跟进集聚，应提升服务便利化水平，把政策红利转化为企业实实在在的获得感。</w:t>
      </w:r>
    </w:p>
    <w:p>
      <w:pPr>
        <w:spacing w:lineRule="exact" w:line="600" w:after="0"/>
        <w:ind w:firstLine="420"/>
      </w:pPr>
      <w:r>
        <w:rPr>
          <w:rFonts w:ascii="仿宋_GB2312" w:hAnsi="仿宋_GB2312" w:eastAsia="仿宋_GB2312"/>
          <w:b w:val="0"/>
          <w:sz w:val="32"/>
        </w:rPr>
        <w:t>项目牵引强化要素汇聚。投资十亿元的金玉米二十万吨氨基酸项目、天力药业海藻糖、金远东十万吨乳酸等项目梯次推进；科技创新产业园投资二十二亿元、占地一千亩，招引十二家科技型企业，地方扶持的精准度，体现在资金、用地、审批等要素的协同到位，资本招商是关键一招，有效撬动了社会资本跟进集聚，应提升服务便利化水平，把政策红利转化为企业实实在在的获得感。</w:t>
      </w:r>
    </w:p>
    <w:p>
      <w:pPr>
        <w:spacing w:lineRule="exact" w:line="600" w:after="0"/>
        <w:ind w:firstLine="420"/>
      </w:pPr>
      <w:r>
        <w:rPr>
          <w:rFonts w:ascii="仿宋_GB2312" w:hAnsi="仿宋_GB2312" w:eastAsia="仿宋_GB2312"/>
          <w:b w:val="0"/>
          <w:sz w:val="32"/>
        </w:rPr>
        <w:t>审批与营商服务持续优化。寿光市推行产业强市系列政策，对技术改造、研发平台给予支持；园区提供基础设施与公共服务，保障重点项目当年建设、当年竣工投产，营商环境便利度较高，地方扶持的精准度，体现在资金、用地、审批等要素的协同到位，资本招商是关键一招，有效撬动了社会资本跟进集聚，应提升服务便利化水平，把政策红利转化为企业实实在在的获得感。</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集群公共配套依托寿光高新区一区三园格局。生物基新材料产业园、蔬菜高科产业园、现代物流产业园协同，提供生产、物流、研发空间；科技创新产业园赋能百亿级新材料产业，配套能级持续提升，公共配套的完备程度，是衡量集群宜业环境的重要标尺，科创与生活的协同配套，增强了人才与企业的根植性，应持续推进配套提级，使硬件优势转化为产业竞争优势。</w:t>
      </w:r>
    </w:p>
    <w:p>
      <w:pPr>
        <w:spacing w:lineRule="exact" w:line="600" w:after="0"/>
        <w:ind w:firstLine="420"/>
      </w:pPr>
      <w:r>
        <w:rPr>
          <w:rFonts w:ascii="仿宋_GB2312" w:hAnsi="仿宋_GB2312" w:eastAsia="仿宋_GB2312"/>
          <w:b w:val="0"/>
          <w:sz w:val="32"/>
        </w:rPr>
        <w:t>创新平台配套齐全。中科金玉米生物质高值化利用研发中心、山东省淀粉生物基材料与绿色制造省级重点实验室等高能级平台落地，为企业提供共性技术研发与中试服务，公共配套的完备程度，是衡量集群宜业环境的重要标尺，科创与生活的协同配套，增强了人才与企业的根植性，应持续推进配套提级，使硬件优势转化为产业竞争优势，公共配套的完备程度，是衡量集群宜业环境的重要标尺。</w:t>
      </w:r>
    </w:p>
    <w:p>
      <w:pPr>
        <w:spacing w:lineRule="exact" w:line="600" w:after="0"/>
        <w:ind w:firstLine="420"/>
      </w:pPr>
      <w:r>
        <w:rPr>
          <w:rFonts w:ascii="仿宋_GB2312" w:hAnsi="仿宋_GB2312" w:eastAsia="仿宋_GB2312"/>
          <w:b w:val="0"/>
          <w:sz w:val="32"/>
        </w:rPr>
        <w:t>基础设施协同。园区临近益羊铁路、羊口港，海路空交通便利，供热、蒸汽、物流等生产要素一应俱全；职教与人才配套支撑产业发展，公共配套体系较为完善，公共配套的完备程度，是衡量集群宜业环境的重要标尺，科创与生活的协同配套，增强了人才与企业的根植性，应持续推进配套提级，使硬件优势转化为产业竞争优势，公共配套的完备程度，是衡量集群宜业环境的重要标尺。</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生物基新材料创新联合体发挥核心组织作用。巨能金玉米牵头联合十家高校院所、二十五家企业、三家协会，打通实验室创新到市场应用全链条，是集群协同创新的关键纽带，行业协会在补位政府、链接市场中发挥着不可替代的桥梁作用，国企平台与协会协同，有助于提升产业集群的组织化程度，应进一步壮大协会市场化服务能力，释放更大的协同效能。</w:t>
      </w:r>
    </w:p>
    <w:p>
      <w:pPr>
        <w:spacing w:lineRule="exact" w:line="600" w:after="0"/>
        <w:ind w:firstLine="420"/>
      </w:pPr>
      <w:r>
        <w:rPr>
          <w:rFonts w:ascii="仿宋_GB2312" w:hAnsi="仿宋_GB2312" w:eastAsia="仿宋_GB2312"/>
          <w:b w:val="0"/>
          <w:sz w:val="32"/>
        </w:rPr>
        <w:t>行业协会在标准制定、技术交流、市场拓展方面提供支撑。寿光作为全国淀粉深加工产业集聚区，相关行业组织在产学研对接、展览展示中发挥作用，促进行业自律与协作，行业协会在补位政府、链接市场中发挥着不可替代的桥梁作用，国企平台与协会协同，有助于提升产业集群的组织化程度，应进一步壮大协会市场化服务能力，释放更大的协同效能。</w:t>
      </w:r>
    </w:p>
    <w:p>
      <w:pPr>
        <w:spacing w:lineRule="exact" w:line="600" w:after="0"/>
        <w:ind w:firstLine="420"/>
      </w:pPr>
      <w:r>
        <w:rPr>
          <w:rFonts w:ascii="仿宋_GB2312" w:hAnsi="仿宋_GB2312" w:eastAsia="仿宋_GB2312"/>
          <w:b w:val="0"/>
          <w:sz w:val="32"/>
        </w:rPr>
        <w:t>园区平台补位政府服务。寿光高新区通过科创园、生物基新材料产业园等载体，为企业提供研发、中试、招商、落地一体化服务，协会与平台协同提升集群组织化水平，行业协会在补位政府、链接市场中发挥着不可替代的桥梁作用，国企平台与协会协同，有助于提升产业集群的组织化程度，应进一步壮大协会市场化服务能力，释放更大的协同效能。</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成为寿光工业经济重要增长极。二零二三年寿光规上工业营收二千四百七十六点八亿元，生物基新材料作为特色主导产业贡献突出，产业规模超二百三十亿元，对新材料与农产品加工双板块拉动明显，经济效应的外溢，使集群成为区域稳增长、调结构的重要支点，高附加值特征决定了集群对财税与产出的贡献高于传统行业，应放大经济拉动效应，带动相关产业协同发展。</w:t>
      </w:r>
    </w:p>
    <w:p>
      <w:pPr>
        <w:spacing w:lineRule="exact" w:line="600" w:after="0"/>
        <w:ind w:firstLine="420"/>
      </w:pPr>
      <w:r>
        <w:rPr>
          <w:rFonts w:ascii="仿宋_GB2312" w:hAnsi="仿宋_GB2312" w:eastAsia="仿宋_GB2312"/>
          <w:b w:val="0"/>
          <w:sz w:val="32"/>
        </w:rPr>
        <w:t>龙头企业的强牵引提升产出质量。巨能集团营收超二百亿元，金玉米氨基酸等项目达产将跃居全国前三，高附加值单体替代通用淀粉加工，单位产值与利税水平持续优化，经济效益显著，经济效应的外溢，使集群成为区域稳增长、调结构的重要支点，高附加值特征决定了集群对财税与产出的贡献高于传统行业，应放大经济拉动效应，带动相关产业协同发展。</w:t>
      </w:r>
    </w:p>
    <w:p>
      <w:pPr>
        <w:spacing w:lineRule="exact" w:line="600" w:after="0"/>
        <w:ind w:firstLine="420"/>
      </w:pPr>
      <w:r>
        <w:rPr>
          <w:rFonts w:ascii="仿宋_GB2312" w:hAnsi="仿宋_GB2312" w:eastAsia="仿宋_GB2312"/>
          <w:b w:val="0"/>
          <w:sz w:val="32"/>
        </w:rPr>
        <w:t>投资带动效应明显。科技创新产业园、金玉米氨基酸、天力药业海藻糖等重大项目梯次落地，拉动上下游配套投资，二零二三年寿光入选中国工业百强县前五十强，集群贡献不可或缺，经济效应的外溢，使集群成为区域稳增长、调结构的重要支点，高附加值特征决定了集群对财税与产出的贡献高于传统行业，应放大经济拉动效应，带动相关产业协同发展。</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创造大量产业工人与专业技术岗位。巨能金玉米、天力药业等大型企业吸纳生产、质量、工程、研发人员，生物基新材料产业园与科创园运营带动物流、服务等配套就业，高质量就业是集群惠及民生最直接的体现，社会认可度高，人才本地化沉淀，为集群长远发展储备了宝贵的人力资本，应完善就业服务，使产业增长更好转化为居民收入增长。</w:t>
      </w:r>
    </w:p>
    <w:p>
      <w:pPr>
        <w:spacing w:lineRule="exact" w:line="600" w:after="0"/>
        <w:ind w:firstLine="420"/>
      </w:pPr>
      <w:r>
        <w:rPr>
          <w:rFonts w:ascii="仿宋_GB2312" w:hAnsi="仿宋_GB2312" w:eastAsia="仿宋_GB2312"/>
          <w:b w:val="0"/>
          <w:sz w:val="32"/>
        </w:rPr>
        <w:t>技能岗位需求上升。发酵、高分子改性、自动化控制等岗位对技能要求提高，带动本地职教与培训发展；龙头企业研发团队扩张，吸引本科及以上专业人才本地就业，高质量就业是集群惠及民生最直接的体现，社会认可度高，人才本地化沉淀，为集群长远发展储备了宝贵的人力资本，应完善就业服务，使产业增长更好转化为居民收入增长。</w:t>
      </w:r>
    </w:p>
    <w:p>
      <w:pPr>
        <w:spacing w:lineRule="exact" w:line="600" w:after="0"/>
        <w:ind w:firstLine="420"/>
      </w:pPr>
      <w:r>
        <w:rPr>
          <w:rFonts w:ascii="仿宋_GB2312" w:hAnsi="仿宋_GB2312" w:eastAsia="仿宋_GB2312"/>
          <w:b w:val="0"/>
          <w:sz w:val="32"/>
        </w:rPr>
        <w:t>就业结构向高技能转型。随着智能化生产线（DCS系统）普及，传统操作岗减少、技术运维岗增加，集群以高质量就业反哺区域人力资源结构优化，形成良性循环，高质量就业是集群惠及民生最直接的体现，社会认可度高，人才本地化沉淀，为集群长远发展储备了宝贵的人力资本，应完善就业服务，使产业增长更好转化为居民收入增长。</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带动上下游与关联产业。玉米深加工拉动农业种植、淀粉糖、饲料、包装等产业；生物基材料延伸至高端装备、生物医药等园区新兴产业，形成跨产业协同，溢出效应使集群价值超越自身边界，带动区域创新能力整体跃升，资本与技术的外溢，正在重塑所在地区的产业与创新生态，应主动设计溢出通道，让集群红利惠及更广领域。</w:t>
      </w:r>
    </w:p>
    <w:p>
      <w:pPr>
        <w:spacing w:lineRule="exact" w:line="600" w:after="0"/>
        <w:ind w:firstLine="420"/>
      </w:pPr>
      <w:r>
        <w:rPr>
          <w:rFonts w:ascii="仿宋_GB2312" w:hAnsi="仿宋_GB2312" w:eastAsia="仿宋_GB2312"/>
          <w:b w:val="0"/>
          <w:sz w:val="32"/>
        </w:rPr>
        <w:t>创新溢出提升区域科创能级。山东省淀粉生物基材料与绿色制造重点实验室、中科金玉米研发中心等技术外溢至化工、食品领域；创新联合体模式向其他产业复制，示范效应广泛，溢出效应使集群价值超越自身边界，带动区域创新能力整体跃升，资本与技术的外溢，正在重塑所在地区的产业与创新生态，应主动设计溢出通道，让集群红利惠及更广领域。</w:t>
      </w:r>
    </w:p>
    <w:p>
      <w:pPr>
        <w:spacing w:lineRule="exact" w:line="600" w:after="0"/>
        <w:ind w:firstLine="420"/>
      </w:pPr>
      <w:r>
        <w:rPr>
          <w:rFonts w:ascii="仿宋_GB2312" w:hAnsi="仿宋_GB2312" w:eastAsia="仿宋_GB2312"/>
          <w:b w:val="0"/>
          <w:sz w:val="32"/>
        </w:rPr>
        <w:t>绿色溢出赋能双碳。可降解材料替代传统塑料减少白色污染，副产品制肥实现循环利用，集群的绿色低碳实践为寿光工业转型提供样板，溢出超出单一产业范畴，溢出效应使集群价值超越自身边界，带动区域创新能力整体跃升，资本与技术的外溢，正在重塑所在地区的产业与创新生态，应主动设计溢出通道，让集群红利惠及更广领域，溢出效应使集群价值超越自身边界，带动区域创新能力整体跃升。</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推动农业大县向绿色制造强县跃升，提升了寿光产业形象与城市辨识度，使蔬菜名城同步拥有生物基材料产业名片，社会认同度与影响力增强，社会效应的显现，使集群发展获得更广泛的公共支持，惠民是集群最重要的社会价值，应持续放大，应将社会效益纳入评价，引导集群走负责任的发展之路，社会效应的显现，使集群发展获得更广泛的公共支持。</w:t>
      </w:r>
    </w:p>
    <w:p>
      <w:pPr>
        <w:spacing w:lineRule="exact" w:line="600" w:after="0"/>
        <w:ind w:firstLine="420"/>
      </w:pPr>
      <w:r>
        <w:rPr>
          <w:rFonts w:ascii="仿宋_GB2312" w:hAnsi="仿宋_GB2312" w:eastAsia="仿宋_GB2312"/>
          <w:b w:val="0"/>
          <w:sz w:val="32"/>
        </w:rPr>
        <w:t>绿色产品惠及民生。可降解地膜、包装、餐具减少环境与农田污染，生物有机菌肥反哺农业，集群发展兼具生态与社会效益，契合乡村振兴与绿色生活导向，社会效应的显现，使集群发展获得更广泛的公共支持，惠民是集群最重要的社会价值，应持续放大，应将社会效益纳入评价，引导集群走负责任的发展之路，社会效应的显现，使集群发展获得更广泛的公共支持。</w:t>
      </w:r>
    </w:p>
    <w:p>
      <w:pPr>
        <w:spacing w:lineRule="exact" w:line="600" w:after="0"/>
        <w:ind w:firstLine="420"/>
      </w:pPr>
      <w:r>
        <w:rPr>
          <w:rFonts w:ascii="仿宋_GB2312" w:hAnsi="仿宋_GB2312" w:eastAsia="仿宋_GB2312"/>
          <w:b w:val="0"/>
          <w:sz w:val="32"/>
        </w:rPr>
        <w:t>带动县域共同富裕。集群龙头企业与配套企业扎根县域，稳定就业与税收反哺民生；绿色低碳转型为后代预留环境容量，社会效应持久而正向，社会效应的显现，使集群发展获得更广泛的公共支持，惠民是集群最重要的社会价值，应持续放大，应将社会效益纳入评价，引导集群走负责任的发展之路，社会效应的显现，使集群发展获得更广泛的公共支持。</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总体看，集群虽在玉米深加工与基础单体领域优势突出，但仍存在三方面短板：一是高端应用端偏弱、终端品牌缺失，部分环节处微笑曲线底部；二是中小企业研发承接能力弱，大中小企业断层；三是原料依赖玉米、非粮路线不足，且面临价格波动与外部竞争，问题总结旨在明确主攻方向，为后续对策提供靶向依据，各类短板相互关联，须系统协同、一体推进方能见效。</w:t>
      </w:r>
    </w:p>
    <w:p>
      <w:pPr>
        <w:spacing w:lineRule="exact" w:line="600" w:after="0"/>
        <w:ind w:firstLine="420"/>
      </w:pPr>
      <w:r>
        <w:rPr>
          <w:rFonts w:ascii="仿宋_GB2312" w:hAnsi="仿宋_GB2312" w:eastAsia="仿宋_GB2312"/>
          <w:b w:val="0"/>
          <w:sz w:val="32"/>
        </w:rPr>
        <w:t>从竞争格局看，面对省外先发地区在聚乳酸等大品种的产能与资本优势，集群需立足玉米深加工长板向高值延伸，避免同质化内卷；内部配套层次与公共平台普惠面仍有提升空间，问题总结旨在明确主攻方向，为后续对策提供靶向依据，各类短板相互关联，须系统协同、一体推进方能见效，应建立问题台账与销号机制，确保短板补齐落到实处。</w:t>
      </w:r>
    </w:p>
    <w:p>
      <w:pPr>
        <w:spacing w:lineRule="exact" w:line="600" w:after="0"/>
        <w:ind w:firstLine="420"/>
      </w:pPr>
      <w:r>
        <w:rPr>
          <w:rFonts w:ascii="仿宋_GB2312" w:hAnsi="仿宋_GB2312" w:eastAsia="仿宋_GB2312"/>
          <w:b w:val="0"/>
          <w:sz w:val="32"/>
        </w:rPr>
        <w:t>外部风险方面，原料价格、政策标准与绿色贸易壁垒并存，对成本与出口形成压力。须统筹创新、应用、原料、政策多维举措系统补短，推动集群由原料优势向价值优势迈进，问题总结旨在明确主攻方向，为后续对策提供靶向依据，各类短板相互关联，须系统协同、一体推进方能见效，应建立问题台账与销号机制，确保短板补齐落到实处。</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应补齐高端应用与装备短板，发展医用、电子级生物基材料，突破关键催化剂与智能装备本地配套；拓展非粮生物质原料，降低对玉米的单一依赖，补链强链延链须围绕优势环节展开，避免盲目铺摊子，方向明确后，应配套项目清单与责任主体，确保可落地，应动态评估链条状态，使攻坚始终对准最紧迫的缺口，补链强链延链须围绕优势环节展开，避免盲目铺摊子。</w:t>
      </w:r>
    </w:p>
    <w:p>
      <w:pPr>
        <w:spacing w:lineRule="exact" w:line="600" w:after="0"/>
        <w:ind w:firstLine="420"/>
      </w:pPr>
      <w:r>
        <w:rPr>
          <w:rFonts w:ascii="仿宋_GB2312" w:hAnsi="仿宋_GB2312" w:eastAsia="仿宋_GB2312"/>
          <w:b w:val="0"/>
          <w:sz w:val="32"/>
        </w:rPr>
        <w:t>强链方面，依托巨能金玉米、天力药业巩固D-乳酸、尼龙56、聚乳酸等核心单体优势，推动工艺降本与性能提升，以自主知识产权筑牢价值链高端位置，补链强链延链须围绕优势环节展开，避免盲目铺摊子，方向明确后，应配套项目清单与责任主体，确保可落地，应动态评估链条状态，使攻坚始终对准最紧迫的缺口，补链强链延链须围绕优势环节展开，避免盲目铺摊子。</w:t>
      </w:r>
    </w:p>
    <w:p>
      <w:pPr>
        <w:spacing w:lineRule="exact" w:line="600" w:after="0"/>
        <w:ind w:firstLine="420"/>
      </w:pPr>
      <w:r>
        <w:rPr>
          <w:rFonts w:ascii="仿宋_GB2312" w:hAnsi="仿宋_GB2312" w:eastAsia="仿宋_GB2312"/>
          <w:b w:val="0"/>
          <w:sz w:val="32"/>
        </w:rPr>
        <w:t>延链方面，向可降解终端制品、生物基纤维、医用材料等高值应用延伸，发展品牌与渠道，沿原料、单体、材料、制品、服务全链条延展价值边界，提升整体附加值，补链强链延链须围绕优势环节展开，避免盲目铺摊子，方向明确后，应配套项目清单与责任主体，确保可落地，应动态评估链条状态，使攻坚始终对准最紧迫的缺口，补链强链延链须围绕优势环节展开，避免盲目铺摊子。</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梯度培育。对巨能金玉米、天力药业等龙头支持扩产与国际化；对科技型中小企业加大要素倾斜；推广龙头做链主、中小做配套模式，通过创新联合体降低研发门槛，壮大腰部企业，企业培育要坚持抓大不放小，构建梯次分明的企业阵型，融通发展是提升集群整体实力的关键路径，应重点推进，应强化企业创新主体地位，让企业真正成为出题与答题人。</w:t>
      </w:r>
    </w:p>
    <w:p>
      <w:pPr>
        <w:spacing w:lineRule="exact" w:line="600" w:after="0"/>
        <w:ind w:firstLine="420"/>
      </w:pPr>
      <w:r>
        <w:rPr>
          <w:rFonts w:ascii="仿宋_GB2312" w:hAnsi="仿宋_GB2312" w:eastAsia="仿宋_GB2312"/>
          <w:b w:val="0"/>
          <w:sz w:val="32"/>
        </w:rPr>
        <w:t>支持并购与合作。鼓励龙头企业整合中小配套、补齐技术短板；引导中小企业融入龙头供应链，提升质量与配套能力；对拟升规企业给予专项辅导，形成融通发展生态，企业培育要坚持抓大不放小，构建梯次分明的企业阵型，融通发展是提升集群整体实力的关键路径，应重点推进，应强化企业创新主体地位，让企业真正成为出题与答题人。</w:t>
      </w:r>
    </w:p>
    <w:p>
      <w:pPr>
        <w:spacing w:lineRule="exact" w:line="600" w:after="0"/>
        <w:ind w:firstLine="420"/>
      </w:pPr>
      <w:r>
        <w:rPr>
          <w:rFonts w:ascii="仿宋_GB2312" w:hAnsi="仿宋_GB2312" w:eastAsia="仿宋_GB2312"/>
          <w:b w:val="0"/>
          <w:sz w:val="32"/>
        </w:rPr>
        <w:t>强化企业创新主体。落实研发费用奖补与平台支持，鼓励企业联合高校院所共建研发中心、参与标准制定，提升质量品牌与国际认证水平，增强全球市场竞争力，企业培育要坚持抓大不放小，构建梯次分明的企业阵型，融通发展是提升集群整体实力的关键路径，应重点推进，应强化企业创新主体地位，让企业真正成为出题与答题人，企业培育要坚持抓大不放小，构建梯次分明的企业阵型。</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提升原始创新能力。依托山东省淀粉生物基材料与绿色制造重点实验室、中科金玉米研发中心，强化非粮原料、高效菌种、材料改性等前沿攻关，抢占技术制高点，创新提升须聚焦原始创新，方能在竞争中掌握主动权，转化体系是创新落地的最后一公里，须持续打通堵点，应善用开放合作，在更高平台上集聚创新资源，创新提升须聚焦原始创新，方能在竞争中掌握主动权。</w:t>
      </w:r>
    </w:p>
    <w:p>
      <w:pPr>
        <w:spacing w:lineRule="exact" w:line="600" w:after="0"/>
        <w:ind w:firstLine="420"/>
      </w:pPr>
      <w:r>
        <w:rPr>
          <w:rFonts w:ascii="仿宋_GB2312" w:hAnsi="仿宋_GB2312" w:eastAsia="仿宋_GB2312"/>
          <w:b w:val="0"/>
          <w:sz w:val="32"/>
        </w:rPr>
        <w:t>完善转化体系。扩容科创园、生物基新材料产业园中试与共享平台，推广大型仪器与中试设施开放；发挥创新联合体作用，打通研发、中试、量产快车道，创新提升须聚焦原始创新，方能在竞争中掌握主动权，转化体系是创新落地的最后一公里，须持续打通堵点，应善用开放合作，在更高平台上集聚创新资源，创新提升须聚焦原始创新，方能在竞争中掌握主动权。</w:t>
      </w:r>
    </w:p>
    <w:p>
      <w:pPr>
        <w:spacing w:lineRule="exact" w:line="600" w:after="0"/>
        <w:ind w:firstLine="420"/>
      </w:pPr>
      <w:r>
        <w:rPr>
          <w:rFonts w:ascii="仿宋_GB2312" w:hAnsi="仿宋_GB2312" w:eastAsia="仿宋_GB2312"/>
          <w:b w:val="0"/>
          <w:sz w:val="32"/>
        </w:rPr>
        <w:t>深化开放协同。对接浙江大学、中国科学院等高校院所，扩大产学研合作；支持企业布局高值应用专利与国际合作，以开放创新提升集群资源配置能力，创新提升须聚焦原始创新，方能在竞争中掌握主动权，转化体系是创新落地的最后一公里，须持续打通堵点，应善用开放合作，在更高平台上集聚创新资源，创新提升须聚焦原始创新，方能在竞争中掌握主动权。</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人才保障上，实施生物制造专项引育，对发酵、材料、自动化紧缺人才给予政策；深化产教融合，依托本地职教培养技能人才；完善园区安居配套，提升对高端人才吸引力，要素保障是集群壮大的底盘，须系统集成、精准供给，人才与资本是两大关键要素，应双轮驱动协同发力，应强化空间与设施保障，为产业集聚提供可持续支撑，要素保障是集群壮大的底盘，须系统集成、精准供给。</w:t>
      </w:r>
    </w:p>
    <w:p>
      <w:pPr>
        <w:spacing w:lineRule="exact" w:line="600" w:after="0"/>
        <w:ind w:firstLine="420"/>
      </w:pPr>
      <w:r>
        <w:rPr>
          <w:rFonts w:ascii="仿宋_GB2312" w:hAnsi="仿宋_GB2312" w:eastAsia="仿宋_GB2312"/>
          <w:b w:val="0"/>
          <w:sz w:val="32"/>
        </w:rPr>
        <w:t>资本保障上，做大新材料产业基金与风险投资基金，扩大早期与技改信贷；搭建银企对接开发专项产品；以基金加招商模式撬动社会资本，构建全周期资本支持体系，要素保障是集群壮大的底盘，须系统集成、精准供给，人才与资本是两大关键要素，应双轮驱动协同发力，应强化空间与设施保障，为产业集聚提供可持续支撑，要素保障是集群壮大的底盘，须系统集成、精准供给。</w:t>
      </w:r>
    </w:p>
    <w:p>
      <w:pPr>
        <w:spacing w:lineRule="exact" w:line="600" w:after="0"/>
        <w:ind w:firstLine="420"/>
      </w:pPr>
      <w:r>
        <w:rPr>
          <w:rFonts w:ascii="仿宋_GB2312" w:hAnsi="仿宋_GB2312" w:eastAsia="仿宋_GB2312"/>
          <w:b w:val="0"/>
          <w:sz w:val="32"/>
        </w:rPr>
        <w:t>土地与空间保障上，优先保障生物基新材料产业园、科创园载体用地；推广集约模式提高利用；完善供热、蒸汽、物流等设施，为产业集聚提供可持续空间支撑，要素保障是集群壮大的底盘，须系统集成、精准供给，人才与资本是两大关键要素，应双轮驱动协同发力，应强化空间与设施保障，为产业集聚提供可持续支撑，要素保障是集群壮大的底盘，须系统集成、精准供给。</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完善链长制运行。强化链办统筹，动态更新一链一策，在技改、用地、审批等方面精准赋权；建立产业链安全监测，防范原料价格与关键技术断供风险，政策优化重在提质增效，使好政策真正好用、管用，应健全监测评估，以数据驱动政策动态迭代完善，应持续擦亮区域品牌，提升集群对内聚合力与对外影响力，政策优化重在提质增效，使好政策真正好用、管用。</w:t>
      </w:r>
    </w:p>
    <w:p>
      <w:pPr>
        <w:spacing w:lineRule="exact" w:line="600" w:after="0"/>
        <w:ind w:firstLine="420"/>
      </w:pPr>
      <w:r>
        <w:rPr>
          <w:rFonts w:ascii="仿宋_GB2312" w:hAnsi="仿宋_GB2312" w:eastAsia="仿宋_GB2312"/>
          <w:b w:val="0"/>
          <w:sz w:val="32"/>
        </w:rPr>
        <w:t>优化政策精准度。保持扶持资金稳定，扩大研发与中试奖励覆盖面；对中小企业推出专项纾困与加计扣除辅导；将绿色产品认证、出海经验制度化推广，政策优化重在提质增效，使好政策真正好用、管用，应健全监测评估，以数据驱动政策动态迭代完善，应持续擦亮区域品牌，提升集群对内聚合力与对外影响力，政策优化重在提质增效，使好政策真正好用、管用。</w:t>
      </w:r>
    </w:p>
    <w:p>
      <w:pPr>
        <w:spacing w:lineRule="exact" w:line="600" w:after="0"/>
        <w:ind w:firstLine="420"/>
      </w:pPr>
      <w:r>
        <w:rPr>
          <w:rFonts w:ascii="仿宋_GB2312" w:hAnsi="仿宋_GB2312" w:eastAsia="仿宋_GB2312"/>
          <w:b w:val="0"/>
          <w:sz w:val="32"/>
        </w:rPr>
        <w:t>健全监测与品牌推广。建立集群运行监测指标，定期评估链条完整度与创新能力；持续打造寿光生物基材料区域品牌，办好产业对接活动，提升国内国际话语权，政策优化重在提质增效，使好政策真正好用、管用，应健全监测评估，以数据驱动政策动态迭代完善，应持续擦亮区域品牌，提升集群对内聚合力与对外影响力，政策优化重在提质增效，使好政策真正好用、管用。</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寿光市政府：潍坊（寿光）高新技术产业开发区（2023获评省级特色产业集群、规上产值1165.3亿）（https://shouguang.gov.cn/jjkfq/zjkfq/201704/t20170418_30664.html）</w:t>
      </w:r>
    </w:p>
    <w:p>
      <w:pPr>
        <w:spacing w:lineRule="exact" w:line="600" w:after="0"/>
        <w:ind w:firstLine="0"/>
      </w:pPr>
      <w:r>
        <w:rPr>
          <w:rFonts w:ascii="仿宋_GB2312" w:hAnsi="仿宋_GB2312" w:eastAsia="仿宋_GB2312"/>
          <w:b w:val="0"/>
          <w:sz w:val="32"/>
        </w:rPr>
        <w:t>2. 寿光市政府：生物基新赛道上的寿光力量（巨能金玉米、兰典生物、创新联合体）（https://www.shouguang.gov.cn/news/zhxw/202511/t20251118_6557311.html）</w:t>
      </w:r>
    </w:p>
    <w:p>
      <w:pPr>
        <w:spacing w:lineRule="exact" w:line="600" w:after="0"/>
        <w:ind w:firstLine="0"/>
      </w:pPr>
      <w:r>
        <w:rPr>
          <w:rFonts w:ascii="仿宋_GB2312" w:hAnsi="仿宋_GB2312" w:eastAsia="仿宋_GB2312"/>
          <w:b w:val="0"/>
          <w:sz w:val="32"/>
        </w:rPr>
        <w:t>3. 寿光日报：一粒粒玉米串起黄金产业链（https://szb.sgnet.cc/sgrb/sgrb/pc/con/202508/05/content_130362.html）</w:t>
      </w:r>
    </w:p>
    <w:p>
      <w:pPr>
        <w:spacing w:lineRule="exact" w:line="600" w:after="0"/>
        <w:ind w:firstLine="0"/>
      </w:pPr>
      <w:r>
        <w:rPr>
          <w:rFonts w:ascii="仿宋_GB2312" w:hAnsi="仿宋_GB2312" w:eastAsia="仿宋_GB2312"/>
          <w:b w:val="0"/>
          <w:sz w:val="32"/>
        </w:rPr>
        <w:t>4. 寿光市政府：潍坊（寿光）高新技术产业开发区简介（产业规模超230亿、4条产业链）（https://shouguang.gov.cn/jjkfq/zjkfq/202607/t20260715_125577.html）</w:t>
      </w:r>
    </w:p>
    <w:p>
      <w:pPr>
        <w:spacing w:lineRule="exact" w:line="600" w:after="0"/>
        <w:ind w:firstLine="0"/>
      </w:pPr>
      <w:r>
        <w:rPr>
          <w:rFonts w:ascii="仿宋_GB2312" w:hAnsi="仿宋_GB2312" w:eastAsia="仿宋_GB2312"/>
          <w:b w:val="0"/>
          <w:sz w:val="32"/>
        </w:rPr>
        <w:t>5. 齐鲁网：潍坊寿光全链智造 生物基材料领跑全国（https://sdxw.iqilu.com/share/YS0yMS0xNjY1MTUyOA.html）</w:t>
      </w:r>
    </w:p>
    <w:p>
      <w:pPr>
        <w:spacing w:lineRule="exact" w:line="600" w:after="0"/>
        <w:ind w:firstLine="0"/>
      </w:pPr>
      <w:r>
        <w:rPr>
          <w:rFonts w:ascii="仿宋_GB2312" w:hAnsi="仿宋_GB2312" w:eastAsia="仿宋_GB2312"/>
          <w:b w:val="0"/>
          <w:sz w:val="32"/>
        </w:rPr>
        <w:t>6. 寿光日报：向新而行动能澎湃（2023规上营收2476.8亿、入选省特色集群）（https://szb.sgnet.cc/sgrb/sgrb/pc/con/202404/20/content_115001.html）</w:t>
      </w:r>
    </w:p>
    <w:p>
      <w:pPr>
        <w:spacing w:lineRule="exact" w:line="600" w:after="0"/>
        <w:ind w:firstLine="0"/>
      </w:pPr>
      <w:r>
        <w:rPr>
          <w:rFonts w:ascii="仿宋_GB2312" w:hAnsi="仿宋_GB2312" w:eastAsia="仿宋_GB2312"/>
          <w:b w:val="0"/>
          <w:sz w:val="32"/>
        </w:rPr>
        <w:t>7. 山东省发改委：技术创新提升附加值几十倍 小玉米变成金玉米（https://fgw.shandong.gov.cn/art/2021/9/2/art_91540_10321015.html）</w:t>
      </w:r>
    </w:p>
    <w:p>
      <w:pPr>
        <w:spacing w:lineRule="exact" w:line="600" w:after="0"/>
        <w:ind w:firstLine="0"/>
      </w:pPr>
      <w:r>
        <w:rPr>
          <w:rFonts w:ascii="仿宋_GB2312" w:hAnsi="仿宋_GB2312" w:eastAsia="仿宋_GB2312"/>
          <w:b w:val="0"/>
          <w:sz w:val="32"/>
        </w:rPr>
        <w:t>8. 寿光市政府：2023年全市绿色低碳高质量发展重点项目观摩点评之寿光答卷（https://trs.shouguang.gov.cn/api/weixin/news.aspx?id=136615）</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