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山东济南市中区(能源互联网)特色产业集群发展研究报告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济南市中区（能源互联网）特色产业集群位于济南市中心城区市中区，于2022年入选山东省特色产业集群，并同期获评山东省战略性新兴产业集群，成为全省唯一晋升双省级战略的产业集群。该集群以山东能源互联网产业集聚区战略为引领，依托驻区能源央企区域总部与科研院所资源构建产业生态。总体看，集群地处省会城市核心区，区位交通与要素集聚优势明显，为能源要素配置和总部经济发展提供了良好基础条件，也为后续产业链延伸创造了充足空间。</w:t>
      </w:r>
    </w:p>
    <w:p>
      <w:pPr>
        <w:spacing w:lineRule="exact" w:line="600" w:after="0"/>
        <w:ind w:firstLine="420"/>
      </w:pPr>
      <w:r>
        <w:rPr>
          <w:rFonts w:ascii="仿宋_GB2312" w:hAnsi="仿宋_GB2312" w:eastAsia="仿宋_GB2312"/>
          <w:b w:val="0"/>
          <w:sz w:val="32"/>
        </w:rPr>
        <w:t>市、区两级先后成立战略实施指挥部统筹推进集聚区建设，明确以能源互联网总部经济中心、技术研发中心、区域交易中心和装备智造中心四个中心为主体的目标定位。集群以油电气网等能源领域龙头企业区域总部为依托，延伸拓展产业生态，形成总部经济引领、研发与制造协同的产业格局。从产业链看，集群以央企总部和链主企业为牵引，初步形成了上下游联动的集聚发展态势，为区域经济转型升级提供了坚实支撑与示范样本。</w:t>
      </w:r>
    </w:p>
    <w:p>
      <w:pPr>
        <w:spacing w:lineRule="exact" w:line="600" w:after="0"/>
        <w:ind w:firstLine="420"/>
      </w:pPr>
      <w:r>
        <w:rPr>
          <w:rFonts w:ascii="仿宋_GB2312" w:hAnsi="仿宋_GB2312" w:eastAsia="仿宋_GB2312"/>
          <w:b w:val="0"/>
          <w:sz w:val="32"/>
        </w:rPr>
        <w:t>集群主导产业涵盖能源物联网平台、综合能源服务与智能电网装备三大方向，对应能源互联网软件、服务、装备三个层面。依托国网山东省电力公司、国家管网集团等驻区总部，集群围绕能源数据采集、能源综合管理、智能输变电等场景开展布局。总体看，集群产业方向与国家新型电力系统和数字能源战略高度契合，产业定位清晰，发展路径明确，具备长期成长的制度基础、市场基础与要素基础。</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市中区政府公开信息，截至2024年前三季度，集聚区已集聚能源相关企业243家，较此前超240家的规模持续扩大，其中能源互联相关企业占主体。从企业构成看，既有国网山东电力、山东电力设备有限公司等龙头总部企业，也有思极科技、鲁软等专精特新骨干企业。总体看，集群企业数量稳步增长，产业集聚度不断提升，但规上制造业企业占比仍偏低，需进一步壮大规模以上企业群体以夯实产业根基。</w:t>
      </w:r>
    </w:p>
    <w:p>
      <w:pPr>
        <w:spacing w:lineRule="exact" w:line="600" w:after="0"/>
        <w:ind w:firstLine="420"/>
      </w:pPr>
      <w:r>
        <w:rPr>
          <w:rFonts w:ascii="仿宋_GB2312" w:hAnsi="仿宋_GB2312" w:eastAsia="仿宋_GB2312"/>
          <w:b w:val="0"/>
          <w:sz w:val="32"/>
        </w:rPr>
        <w:t>2024年前三季度，集聚区全口径产业规模达3160.1亿元，同比增长11.5%，预计全年突破3800亿元。另据公开报道，辖区能源互联产业核心口径规模突破340亿元，并带动电力领域取得新突破。总体看，集群全口径规模体量较大，但其中相当部分来自驻区央企总部结算，本地制造与软件业态规模仍有提升空间，应客观看待规模结构的虚实构成与统计口径差异。</w:t>
      </w:r>
    </w:p>
    <w:p>
      <w:pPr>
        <w:spacing w:lineRule="exact" w:line="600" w:after="0"/>
        <w:ind w:firstLine="420"/>
      </w:pPr>
      <w:r>
        <w:rPr>
          <w:rFonts w:ascii="仿宋_GB2312" w:hAnsi="仿宋_GB2312" w:eastAsia="仿宋_GB2312"/>
          <w:b w:val="0"/>
          <w:sz w:val="32"/>
        </w:rPr>
        <w:t>根据《济南市市中区推进新型工业化加快产业转型升级行动计划（2024—2026年）》，到2026年力争能源互联网全口径产业规模突破4000亿元，年产业规模超亿元企业突破35家。该目标体现集群由总部经济向研发、生产、服务一体化延伸的导向。需重点关注目标实现过程中产业链本地配套率和制造环节占比的提升，使规模增长更多转化为实实在在的实体经济增量与税收贡献。</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能源物联网平台是集群的技术底座，以火石工业互联网平台为代表，该平台成为全省首个电力领域国家级双跨平台，支撑电力设备数据采集、状态监测与智能调度。此外，山东思极科技等企业围绕电力基础资源共建共享、5G电力专网建设开展数字化能源产品体系构建。总体看，平台层以电力行业应用为特色，在能源大数据与工业互联网融合方面具备先发优势，是带动全域数字化转型与中小企业上云的关键载体。</w:t>
      </w:r>
    </w:p>
    <w:p>
      <w:pPr>
        <w:spacing w:lineRule="exact" w:line="600" w:after="0"/>
        <w:ind w:firstLine="420"/>
      </w:pPr>
      <w:r>
        <w:rPr>
          <w:rFonts w:ascii="仿宋_GB2312" w:hAnsi="仿宋_GB2312" w:eastAsia="仿宋_GB2312"/>
          <w:b w:val="0"/>
          <w:sz w:val="32"/>
        </w:rPr>
        <w:t>综合能源服务以国网山东综合能源服务有限公司为龙头，主营综合能效、多能供应、清洁能源与新兴用能四大业务，构建从供应侧到需求侧全链条的冷热电气智能互联服务模式。区内还集聚泰维能源、铁塔能源及东软载波等充储电与智能运维企业，形成软件服务加运维消费的服务产业链。从产业链看，服务环节企业数量多、业态丰富，市场延展性强，是集群最具活力且就业吸纳能力较强的组成部分。</w:t>
      </w:r>
    </w:p>
    <w:p>
      <w:pPr>
        <w:spacing w:lineRule="exact" w:line="600" w:after="0"/>
        <w:ind w:firstLine="420"/>
      </w:pPr>
      <w:r>
        <w:rPr>
          <w:rFonts w:ascii="仿宋_GB2312" w:hAnsi="仿宋_GB2312" w:eastAsia="仿宋_GB2312"/>
          <w:b w:val="0"/>
          <w:sz w:val="32"/>
        </w:rPr>
        <w:t>智能电网装备以山东电力设备有限公司、济南西门子能源变压器有限公司两大链主企业为支撑，聚焦输变电设备、电力电子与能源装备检验检测等领域，建设高端装备智造中心。相关配套项目包括硅钢片加工中心、电磁线加工中心等。总体看，装备环节技术含量较高，但本地配套企业仍需补强，应加快形成更完整的研发、生产、服务一体化集群，切实提升制造端价值捕获能力。</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围绕能源互联网形成平台、服务、装备相对完整的产业链。上游以能源数据采集、物联网感知与工业互联网平台为基础；中游以综合能源服务、能源软件与运维为核心；下游延伸至智能电网装备与电力电子设备制造。总体看，三大重点产业链群覆盖发输变配用主要环节，链条完整度较高，为集群由单纯集聚向高质量跃升奠定了较为坚实的产业组织基础与配套条件。</w:t>
      </w:r>
    </w:p>
    <w:p>
      <w:pPr>
        <w:spacing w:lineRule="exact" w:line="600" w:after="0"/>
        <w:ind w:firstLine="420"/>
      </w:pPr>
      <w:r>
        <w:rPr>
          <w:rFonts w:ascii="仿宋_GB2312" w:hAnsi="仿宋_GB2312" w:eastAsia="仿宋_GB2312"/>
          <w:b w:val="0"/>
          <w:sz w:val="32"/>
        </w:rPr>
        <w:t>在先进电网产业链群，以国网山东电力为核心，带动电力调度、智能配电与数字化电网建设；电力设备及电力电子产业链群以山东电力设备厂与西门子变压器为链主，覆盖变压器、输变电设备与电力电子器件；能源储运销产业链群以国家管网山东总部、中石油山东分公司为龙头。从产业链看，核心环节均有龙头牵引，配套环节仍需完善，本地配套率与协作紧密度有待进一步提升。</w:t>
      </w:r>
    </w:p>
    <w:p>
      <w:pPr>
        <w:spacing w:lineRule="exact" w:line="600" w:after="0"/>
        <w:ind w:firstLine="420"/>
      </w:pPr>
      <w:r>
        <w:rPr>
          <w:rFonts w:ascii="仿宋_GB2312" w:hAnsi="仿宋_GB2312" w:eastAsia="仿宋_GB2312"/>
          <w:b w:val="0"/>
          <w:sz w:val="32"/>
        </w:rPr>
        <w:t>配套环节方面，区内集聚鲁软、思极科技、东软载波、泰维能源、铁塔能源等企业，提供电力软件、智能输电变电综合服务、充储电与能源智慧运维等配套。但高端传感器、核心芯片、关键电力电子器件等仍依赖外部供应。总体看，集群产业链总体完整但部分高附加值环节外溢，需强化本地配套与关键环节补链，增强产业链整体自主可控水平与抗风险能力。</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本地制造配套率偏低。集群企业以总部经济和软件服务为主，规上制造业企业占比不高，能源装备制造环节体量相对有限，部分核心部件仍由区外基地生产，制造环节本地化率明显不足。需重点关注制造环节本地化率的提升，避免产业空心化倾向在集群内持续累积，应引导链主企业将更多制造与中试功能稳妥布局在区内核心载体之中。</w:t>
      </w:r>
    </w:p>
    <w:p>
      <w:pPr>
        <w:spacing w:lineRule="exact" w:line="600" w:after="0"/>
        <w:ind w:firstLine="420"/>
      </w:pPr>
      <w:r>
        <w:rPr>
          <w:rFonts w:ascii="仿宋_GB2312" w:hAnsi="仿宋_GB2312" w:eastAsia="仿宋_GB2312"/>
          <w:b w:val="0"/>
          <w:sz w:val="32"/>
        </w:rPr>
        <w:t>二是关键技术与核心器件依赖外部。高端电力电子芯片、智能传感元件、工业软件底层架构等仍较多依赖省外或国外供应，区内企业在关键短板环节自主可控能力有待增强。尽管山东省电能智慧应用技术创新中心开展攻关，但成果转化与产业化周期较长，短期内难以完全替代外部供给，需以长期专项与产学研协同予以持续稳定支持方能见效。</w:t>
      </w:r>
    </w:p>
    <w:p>
      <w:pPr>
        <w:spacing w:lineRule="exact" w:line="600" w:after="0"/>
        <w:ind w:firstLine="420"/>
      </w:pPr>
      <w:r>
        <w:rPr>
          <w:rFonts w:ascii="仿宋_GB2312" w:hAnsi="仿宋_GB2312" w:eastAsia="仿宋_GB2312"/>
          <w:b w:val="0"/>
          <w:sz w:val="32"/>
        </w:rPr>
        <w:t>三是中小企业协同不足。链主企业与配套中小企业之间的融通发展机制尚不完善，专精特新企业数量虽增长较快，但围绕能源互联网的本土化配套体系仍较薄弱，部分中小企业在技术、订单上与链主衔接不够紧密。集群内部大中小企业融通生态有待进一步构建，应以携手行动与场景开放促进产业链上下游协同与能力共享。应设立专项攻关机制，集中力量突破制约产业链的关键瓶颈。</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在能源互联网价值链中总体处于总部、研发、服务的中高端位置。依托国网山东电力、国家管网等央企区域总部，集群在能源交易、综合能源服务方案的策划与运营环节具备较高附加值；技术研发中心与产业技术研究院支撑技术策源，价值链前端优势明显，是全国能源互联网价值网络中的重要节点与区域枢纽。提升价值链位势，需要持续向研发设计与运营服务两端延伸。</w:t>
      </w:r>
    </w:p>
    <w:p>
      <w:pPr>
        <w:spacing w:lineRule="exact" w:line="600" w:after="0"/>
        <w:ind w:firstLine="420"/>
      </w:pPr>
      <w:r>
        <w:rPr>
          <w:rFonts w:ascii="仿宋_GB2312" w:hAnsi="仿宋_GB2312" w:eastAsia="仿宋_GB2312"/>
          <w:b w:val="0"/>
          <w:sz w:val="32"/>
        </w:rPr>
        <w:t>在制造环节，山东电力设备、西门子变压器聚焦输变电高端装备，附加值较高；但大量配套件、通用加工环节附加值偏低，且部分制造产能布局在区外。总体看，集群价值实现更多依赖总部结算与服务收入，制造端价值捕获能力有待增强，应推动总部经济与本地制造形成更紧密的价值闭环，提升本地留存比例。避免陷入低附加值环节，是集群保持竞争优势的重要前提。</w:t>
      </w:r>
    </w:p>
    <w:p>
      <w:pPr>
        <w:spacing w:lineRule="exact" w:line="600" w:after="0"/>
        <w:ind w:firstLine="420"/>
      </w:pPr>
      <w:r>
        <w:rPr>
          <w:rFonts w:ascii="仿宋_GB2312" w:hAnsi="仿宋_GB2312" w:eastAsia="仿宋_GB2312"/>
          <w:b w:val="0"/>
          <w:sz w:val="32"/>
        </w:rPr>
        <w:t>面向新型电力系统与数字能源转型，集群正由卖设备、做工程向提供能源综合解决方案与数据服务升级，价值链向运营服务与数据增值延伸。火石工业互联网双跨平台等载体有助于提升数据要素价值。需重点关注服务标准化与可复制性，巩固价值链中高端位势，避免陷入低水平同质化竞争与价格战。应以数据要素赋能，提升全链条的价值创造与捕获能力。</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总部在市中、配套在周边、研发在院所的分工格局。央企与省属能源企业区域总部集聚市中，承担战略决策、交易结算与资源配置功能；研发设计依托山东大学、省电科院及企业技术中心；生产制造与部分配套向周边园区及外地基地布局，形成层次分明的区域功能分工体系与协作网络。合理的产业分工，有助于避免重复建设与区内同质化竞争。</w:t>
      </w:r>
    </w:p>
    <w:p>
      <w:pPr>
        <w:spacing w:lineRule="exact" w:line="600" w:after="0"/>
        <w:ind w:firstLine="420"/>
      </w:pPr>
      <w:r>
        <w:rPr>
          <w:rFonts w:ascii="仿宋_GB2312" w:hAnsi="仿宋_GB2312" w:eastAsia="仿宋_GB2312"/>
          <w:b w:val="0"/>
          <w:sz w:val="32"/>
        </w:rPr>
        <w:t>在市中区内部，能源互联网产业集聚区与中央活力区、经济开发区等板块分工协作：集聚区专注能源总部与研发，都市工业承载区承接能源装备智能制造。山东电力战新产业园等重点园区聚焦电力战略性新兴产业，形成总部、研发、生产一体化载体，有效承接了研发成果的就近产业化落地与规模化应用。应强化市中区在总部、研发端的优势，把制造环节有序承接。</w:t>
      </w:r>
    </w:p>
    <w:p>
      <w:pPr>
        <w:spacing w:lineRule="exact" w:line="600" w:after="0"/>
        <w:ind w:firstLine="420"/>
      </w:pPr>
      <w:r>
        <w:rPr>
          <w:rFonts w:ascii="仿宋_GB2312" w:hAnsi="仿宋_GB2312" w:eastAsia="仿宋_GB2312"/>
          <w:b w:val="0"/>
          <w:sz w:val="32"/>
        </w:rPr>
        <w:t>跨区域分工方面，集群与济南周边及全省能源基地形成上下游联动，市中区输出技术方案、软件平台与运维服务，外围基地承接装备制造与工程施工。总体看，这种分工有利于发挥中心城区总部与科创优势，但需强化区内制造承接能力，避免产业空心化，稳步提升区内价值的留存比例与根植性。跨区域的分工协作，应与本地配套能力建设统筹推进。</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金字塔结构。顶端为国网山东电力、国家管网山东总部等大型央企区域总部，年营收规模庞大；中间层为山东电力设备、西门子变压器等骨干制造企业及国网综合能源等服务龙头；底层为大量中小型软件、运维与配套企业。总体看，大企业引领、中小企业配套格局初步形成，但塔基企业实力与协同能力仍有待增强。优化规模结构，重点在于壮大腰部企业与规上企业总体数量。</w:t>
      </w:r>
    </w:p>
    <w:p>
      <w:pPr>
        <w:spacing w:lineRule="exact" w:line="600" w:after="0"/>
        <w:ind w:firstLine="420"/>
      </w:pPr>
      <w:r>
        <w:rPr>
          <w:rFonts w:ascii="仿宋_GB2312" w:hAnsi="仿宋_GB2312" w:eastAsia="仿宋_GB2312"/>
          <w:b w:val="0"/>
          <w:sz w:val="32"/>
        </w:rPr>
        <w:t>据公开信息，集群计划到2026年培育年产业规模超亿元企业突破35家，目前亿元级企业数量仍在成长中。2024年全区新增国家级、省级专精特新小巨人企业56家，同比增长100%，创历史新高，表明优质中小企业群体快速壮大，企业规模结构的腰部力量正在稳步充实，梯次培育成效初步显现。应建立企业梯次培育库，实施差异化、精准化的扶持政策。</w:t>
      </w:r>
    </w:p>
    <w:p>
      <w:pPr>
        <w:spacing w:lineRule="exact" w:line="600" w:after="0"/>
        <w:ind w:firstLine="420"/>
      </w:pPr>
      <w:r>
        <w:rPr>
          <w:rFonts w:ascii="仿宋_GB2312" w:hAnsi="仿宋_GB2312" w:eastAsia="仿宋_GB2312"/>
          <w:b w:val="0"/>
          <w:sz w:val="32"/>
        </w:rPr>
        <w:t>从规上企业看，市中区制造业规上企业总量相对有限，2024年1至10月规上工业增加值增长19%，但能源制造类规上企业占比偏低。需落实好个转企、小升规政策，推动能源软件、能源装备中小企业上规模，优化集群企业规模结构，使增长更多建立在坚实的制造业基础之上，增强抗波动能力。规模结构的改善将直接增强集群抵御外部冲击的能力。</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中央企业、地方国企与民营科技企业多元并存为特点。能源总部与核心装备环节多由国网系、央企控股企业主导；综合能源服务、充储电、软件运维等环节民营与混合所有制企业活跃。总体看，国资央企发挥压舱石与链主作用，民企贡献创新活力，多元所有制共同支撑起富有韧性的产业生态。多元产权共生，有利于形成既有秩序又富活力的产业氛围。</w:t>
      </w:r>
    </w:p>
    <w:p>
      <w:pPr>
        <w:spacing w:lineRule="exact" w:line="600" w:after="0"/>
        <w:ind w:firstLine="420"/>
      </w:pPr>
      <w:r>
        <w:rPr>
          <w:rFonts w:ascii="仿宋_GB2312" w:hAnsi="仿宋_GB2312" w:eastAsia="仿宋_GB2312"/>
          <w:b w:val="0"/>
          <w:sz w:val="32"/>
        </w:rPr>
        <w:t>国网山东综合能源服务有限公司为国网山东省电力公司全资子公司，注册资本10亿元，是集群综合能源服务的骨干国资平台；山东电力设备有限公司、济南西门子能源变压器有限公司则体现央企与合资背景。鲁软、思极科技、东软载波等为具备国有或混合背景的专精特新企业，构成集群创新与配套的中坚力量。应鼓励国企与民企在创新与市场上加强协同与优势互补。</w:t>
      </w:r>
    </w:p>
    <w:p>
      <w:pPr>
        <w:spacing w:lineRule="exact" w:line="600" w:after="0"/>
        <w:ind w:firstLine="420"/>
      </w:pPr>
      <w:r>
        <w:rPr>
          <w:rFonts w:ascii="仿宋_GB2312" w:hAnsi="仿宋_GB2312" w:eastAsia="仿宋_GB2312"/>
          <w:b w:val="0"/>
          <w:sz w:val="32"/>
        </w:rPr>
        <w:t>民营方面，泰维能源、铁塔能源及一批能源软件、智能运维企业以民营为主，机制灵活、贴近市场。多元产权结构有利于形成竞争性产业生态，但需加强国资与民企在创新资源、订单对接上的协同，促进各类所有制企业融通发展，避免国有与民营板块割裂运行、各自为战。产权结构的优化，有助于提升资源配置效率与运行韧性。产权结构的持续优化，有助于提升资源配置效率与产业运行内在韧性。</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主要包括国网山东省电力公司、山东电力设备有限公司、济南西门子能源变压器有限公司、国网山东综合能源服务有限公司、山东思极科技有限公司等。国网山东电力是先进电网产业链群核心，其区域总部集聚带动效应显著，对全区能源产业布局与固定资产投资具有决定性影响。头部企业的带动力，是衡量集群能级的重要标志之一。</w:t>
      </w:r>
    </w:p>
    <w:p>
      <w:pPr>
        <w:spacing w:lineRule="exact" w:line="600" w:after="0"/>
        <w:ind w:firstLine="420"/>
      </w:pPr>
      <w:r>
        <w:rPr>
          <w:rFonts w:ascii="仿宋_GB2312" w:hAnsi="仿宋_GB2312" w:eastAsia="仿宋_GB2312"/>
          <w:b w:val="0"/>
          <w:sz w:val="32"/>
        </w:rPr>
        <w:t>山东电力设备有限公司与济南西门子能源变压器有限公司是电力设备及电力电子产业链群两大链主，专注变压器、输变电装备与高端电力设备制造，技术品牌优势突出。国网山东综合能源服务有限公司牵头建设山东省电能智慧应用技术创新中心，是综合能源服务龙头，整合全省数字能源创新资源与服务网络。应支持头部企业开放场景与订单，带动配套企业共同成长。</w:t>
      </w:r>
    </w:p>
    <w:p>
      <w:pPr>
        <w:spacing w:lineRule="exact" w:line="600" w:after="0"/>
        <w:ind w:firstLine="420"/>
      </w:pPr>
      <w:r>
        <w:rPr>
          <w:rFonts w:ascii="仿宋_GB2312" w:hAnsi="仿宋_GB2312" w:eastAsia="仿宋_GB2312"/>
          <w:b w:val="0"/>
          <w:sz w:val="32"/>
        </w:rPr>
        <w:t>山东思极科技聚焦电力基础资源共建共享、5G电力专网与数字化能源产品，是能源软件与数据服务骨干；鲁软等提供电力综合软件服务。总体看，头部企业多为国网系或央企关联，民企头部相对较少，需培育更多市场化领军企业，优化头部企业的所有制结构与规模分布格局。培育更多市场化头部企业，可优化集群的企业生态结构。培育更多市场化头部企业，可进一步优化集群整体的企业生态结构。</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总部集聚、链条延伸、园区承载的集聚特征。依托驻区能源央企区域总部，吸引上下游企业向市中集中；通过一体化招商联动机制与以商招商，带动配套企业集聚。能源互联相关企业超240家，集聚度持续提升，初步形成了以总部经济为磁极、以产业链为纽带的产业引力场与生态圈。集聚度的提升，应与配套深度的提升同步推进方能见效。</w:t>
      </w:r>
    </w:p>
    <w:p>
      <w:pPr>
        <w:spacing w:lineRule="exact" w:line="600" w:after="0"/>
        <w:ind w:firstLine="420"/>
      </w:pPr>
      <w:r>
        <w:rPr>
          <w:rFonts w:ascii="仿宋_GB2312" w:hAnsi="仿宋_GB2312" w:eastAsia="仿宋_GB2312"/>
          <w:b w:val="0"/>
          <w:sz w:val="32"/>
        </w:rPr>
        <w:t>空间上，企业主要沿能源互联网产业集聚区、中央活力区及重点园区分布，山东电力战新产业园、未来云谷等载体承接研发与生产功能。火石工业互联网双跨平台等赋能平台促进企业间数据联通与协同，使分散的企业在虚拟空间形成更紧密的网络化联系与资源共享机制。应防止企业物理集聚而业务松散，强化产业链内在联系。应防止企业物理集聚而业务松散，强化产业链条的内在有机联系。</w:t>
      </w:r>
    </w:p>
    <w:p>
      <w:pPr>
        <w:spacing w:lineRule="exact" w:line="600" w:after="0"/>
        <w:ind w:firstLine="420"/>
      </w:pPr>
      <w:r>
        <w:rPr>
          <w:rFonts w:ascii="仿宋_GB2312" w:hAnsi="仿宋_GB2312" w:eastAsia="仿宋_GB2312"/>
          <w:b w:val="0"/>
          <w:sz w:val="32"/>
        </w:rPr>
        <w:t>从行业看，综合能源服务、能源软件、电力装备三类企业协同集聚，形成较为紧密的产业生态。但企业间业务关联与本地配套率仍有提升空间，需通过产业链招商强化上下游黏性，提升集群网络化集聚水平，使企业集聚真正转化为产业链协同、创新协同与效率协同。园区载体与赋能平台的协同，是集聚向集群演进的关键。园区载体与赋能平台的协同联动，是集聚向真正集群演进的关键所在。</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龙头企业与科研院所为主导。国网山东电力、山东电力设备、西门子变压器等企业持续投入智能电网、变压器与电力电子技术攻关；山东大学能源互联网产业技术研究院、省电科院等机构承担基础与应用研究。总体看，研发投入强度在能源装备领域处于较好水平，头部牵引特征明显且方向集中。持续稳定的研发投入，是集群保持技术领先的根本保障。</w:t>
      </w:r>
    </w:p>
    <w:p>
      <w:pPr>
        <w:spacing w:lineRule="exact" w:line="600" w:after="0"/>
        <w:ind w:firstLine="420"/>
      </w:pPr>
      <w:r>
        <w:rPr>
          <w:rFonts w:ascii="仿宋_GB2312" w:hAnsi="仿宋_GB2312" w:eastAsia="仿宋_GB2312"/>
          <w:b w:val="0"/>
          <w:sz w:val="32"/>
        </w:rPr>
        <w:t>政策层面，《关于贯彻落实人才链、教育链、产业链、创新链融合发展的若干措施》等文件引导企业加大研发，支持建设技术创新中心与重点实验室。储能检测及监督评价重点实验室等平台支撑研发条件。但大量中小企业研发投入能力有限，需加大普惠性研发支持，缩小大中小企业创新投入差距与能力鸿沟。应引导金融资本与社会资本更多进入早期研发环节。</w:t>
      </w:r>
    </w:p>
    <w:p>
      <w:pPr>
        <w:spacing w:lineRule="exact" w:line="600" w:after="0"/>
        <w:ind w:firstLine="420"/>
      </w:pPr>
      <w:r>
        <w:rPr>
          <w:rFonts w:ascii="仿宋_GB2312" w:hAnsi="仿宋_GB2312" w:eastAsia="仿宋_GB2312"/>
          <w:b w:val="0"/>
          <w:sz w:val="32"/>
        </w:rPr>
        <w:t>据公开信息，集群建成能源类产业创新平台25个，创新平台密度较高。随着电力战新产业园与产业技术研究院建设推进，研发投入有望持续增加。需重点关注研发资金向中小企业与关键技术环节倾斜，提升整体创新投入强度，避免研发资源过度集中于少数龙头而形成结构性失衡与低效配置。研发投入的结构优化，比单纯增加总量更具长远意义。</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涵盖专利、软件著作权与示范项目。国网山东综合能源服务有限公司拥有专利信息240条，体现较强知识产权积累。山东思极科技光伏场站发电功率精准预测技术及应用获批2025年省重点研发计划，创新成果凸显，显示出企业在能源人工智能与功率预测方向的技术突破能力。创新产出的数量与质量，共同反映集群的真实创新活力。</w:t>
      </w:r>
    </w:p>
    <w:p>
      <w:pPr>
        <w:spacing w:lineRule="exact" w:line="600" w:after="0"/>
        <w:ind w:firstLine="420"/>
      </w:pPr>
      <w:r>
        <w:rPr>
          <w:rFonts w:ascii="仿宋_GB2312" w:hAnsi="仿宋_GB2312" w:eastAsia="仿宋_GB2312"/>
          <w:b w:val="0"/>
          <w:sz w:val="32"/>
        </w:rPr>
        <w:t>示范应用方面，基于数能融合的源网荷储一体化虚拟电厂项目入选省新旧动能转换重大产业攻关储备项目，火石工业互联网平台成为电力领域国家级双跨平台，均为标志性创新产出。总体看，集群在能源数字化与新型电力系统方向产出较为丰富，具备引领全省能源转型的示范意义与推广价值。应完善成果转化收益分配，激发各类主体的创新积极性。</w:t>
      </w:r>
    </w:p>
    <w:p>
      <w:pPr>
        <w:spacing w:lineRule="exact" w:line="600" w:after="0"/>
        <w:ind w:firstLine="420"/>
      </w:pPr>
      <w:r>
        <w:rPr>
          <w:rFonts w:ascii="仿宋_GB2312" w:hAnsi="仿宋_GB2312" w:eastAsia="仿宋_GB2312"/>
          <w:b w:val="0"/>
          <w:sz w:val="32"/>
        </w:rPr>
        <w:t>但创新产出仍集中在少数龙头与院所，中小企业原创性成果较少，成果多为工程应用与集成创新。需完善知识产权共享与成果转化机制，鼓励中小企业参与标准制定与联合攻关，提升集群整体创新产出质量与数量，使创新成果从少数主体向整个集群扩散、从样品向商品转化。标志性的创新成果，有助于提升集群的行业话语权。标志性的重大创新成果，有助于显著提升集群在行业内的话语权。</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已建成能源类产业创新平台25个，形成多层级平台体系。省级平台包括山东省电能智慧应用技术创新中心（国网山东综合能源服务牵头），聚焦电能智慧应用关键技术攻关与产业化；储能检测及监督评价重点实验室支撑储能装备检测评价，平台功能互补性较强且定位清晰。平台之间的协同共享，是放大创新投入效益的重要路径。平台之间的协同共享，是放大有限创新投入综合效益的重要路径。</w:t>
      </w:r>
    </w:p>
    <w:p>
      <w:pPr>
        <w:spacing w:lineRule="exact" w:line="600" w:after="0"/>
        <w:ind w:firstLine="420"/>
      </w:pPr>
      <w:r>
        <w:rPr>
          <w:rFonts w:ascii="仿宋_GB2312" w:hAnsi="仿宋_GB2312" w:eastAsia="仿宋_GB2312"/>
          <w:b w:val="0"/>
          <w:sz w:val="32"/>
        </w:rPr>
        <w:t>研发机构方面，山东大学能源互联网产业技术研究院统筹科技成果转化与能源产业发展，聚焦海上风电并网、电力电子、储能等方向；国网山东电科院等提供技术支撑。火石工业互联网双跨平台作为科技赋能平台，促进企业数字化协同，构成了从基础研究到产业应用的完整平台链条与服务体系。应推动平台面向中小企业开放，降低其创新门槛与成本。</w:t>
      </w:r>
    </w:p>
    <w:p>
      <w:pPr>
        <w:spacing w:lineRule="exact" w:line="600" w:after="0"/>
        <w:ind w:firstLine="420"/>
      </w:pPr>
      <w:r>
        <w:rPr>
          <w:rFonts w:ascii="仿宋_GB2312" w:hAnsi="仿宋_GB2312" w:eastAsia="仿宋_GB2312"/>
          <w:b w:val="0"/>
          <w:sz w:val="32"/>
        </w:rPr>
        <w:t>平台功能覆盖基础研究、技术攻关、检测评价与产业孵化，但平台间协同与开放共享程度有待提升，面向中小企业的公共服务供给仍需加强。需推动创新平台向集群企业开放仪器设备与试验场地，构建高效协同的创新平台网络，切实降低中小企业创新门槛与试错成本。多层次平台体系，为集群创新提供了较为坚实的支撑。多层次平台体系的有序布局，为集群创新提供了较为坚实的支撑。</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出题、院所答题、市场阅卷模式推进。山东大学能源互联网产业技术研究院、省电科院等科研成果通过国网系企业工程化场景实现转化，虚拟电厂、光伏功率预测等技术已在区内示范应用，形成了较为顺畅的从实验室到工程现场的转化通道与验证环境。成果转化效率，直接决定研发投入能否变为现实生产力。成果转化效率的高低，直接决定研发投入能否变为现实生产力。</w:t>
      </w:r>
    </w:p>
    <w:p>
      <w:pPr>
        <w:spacing w:lineRule="exact" w:line="600" w:after="0"/>
        <w:ind w:firstLine="420"/>
      </w:pPr>
      <w:r>
        <w:rPr>
          <w:rFonts w:ascii="仿宋_GB2312" w:hAnsi="仿宋_GB2312" w:eastAsia="仿宋_GB2312"/>
          <w:b w:val="0"/>
          <w:sz w:val="32"/>
        </w:rPr>
        <w:t>转化载体方面，山东电力战新产业园集聚办公、研发、生产功能，承接电力战略性新兴产业成果转化；火石工业互联网平台助力中小企业数字化改造与技术扩散。但部分前沿技术从中试到量产周期较长，转化效率仍有提升空间，需要补强中试熟化环节的公共能力与专业服务。应以应用场景为牵引，打通从样品到商品的转化通道。应以应用场景为牵引，打通从实验室样品到市场商品的转化通道。</w:t>
      </w:r>
    </w:p>
    <w:p>
      <w:pPr>
        <w:spacing w:lineRule="exact" w:line="600" w:after="0"/>
        <w:ind w:firstLine="420"/>
      </w:pPr>
      <w:r>
        <w:rPr>
          <w:rFonts w:ascii="仿宋_GB2312" w:hAnsi="仿宋_GB2312" w:eastAsia="仿宋_GB2312"/>
          <w:b w:val="0"/>
          <w:sz w:val="32"/>
        </w:rPr>
        <w:t>需完善成果转化激励机制与中试熟化条件，鼓励龙头企业向中小企业开放应用场景与创新资源，通过携手行动促进大中小企业融通转化。总体看，集群技术转化依托央企场景优势明显，但市场化、规模化转化能力有待进一步增强，应培育更多承接转化的市场化主体。强化中试能力，是补齐转化短板、加速产业化的关键。强化中试熟化能力，是补齐转化短板、加速科技成果产业化的关键。</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市中区作为省会核心城区，人才与劳动力供给较为充裕。驻区高校、科研院所与能源央企为集群提供高层次技术与经营人才；全区持续实施人才政策，组织企业开展招聘，2025年城镇新增就业2.67万人，人才引育基础较好，为集群发展提供了稳定而高质量的人力资本支撑。人力资本的持续积累，是集群行稳致远的深层支撑。人力资本的持续积累与结构优化，是集群行稳致远的深层支撑。</w:t>
      </w:r>
    </w:p>
    <w:p>
      <w:pPr>
        <w:spacing w:lineRule="exact" w:line="600" w:after="0"/>
        <w:ind w:firstLine="420"/>
      </w:pPr>
      <w:r>
        <w:rPr>
          <w:rFonts w:ascii="仿宋_GB2312" w:hAnsi="仿宋_GB2312" w:eastAsia="仿宋_GB2312"/>
          <w:b w:val="0"/>
          <w:sz w:val="32"/>
        </w:rPr>
        <w:t>能源互联网属技术密集型产业，对电力、软件、自动化复合型人才需求较大。集群依托山东大学等高校及企业培训中心开展专业人才培养，但高端领军人才与能源、数字跨界人才仍显不足，存在结构性短缺，制约了部分前沿方向的创新突破、成果转化与国际化拓展效率。应完善引才留才机制，增强对跨界复合型人才的吸引力。应完善引才留才政策机制，增强对跨界复合型高端人才的吸引力。</w:t>
      </w:r>
    </w:p>
    <w:p>
      <w:pPr>
        <w:spacing w:lineRule="exact" w:line="600" w:after="0"/>
        <w:ind w:firstLine="420"/>
      </w:pPr>
      <w:r>
        <w:rPr>
          <w:rFonts w:ascii="仿宋_GB2312" w:hAnsi="仿宋_GB2312" w:eastAsia="仿宋_GB2312"/>
          <w:b w:val="0"/>
          <w:sz w:val="32"/>
        </w:rPr>
        <w:t>需深化人才链与产业链融合，完善住房、子女教育等配套，吸引能源数字化与电力电子高端人才；同时加强职业教育与在岗培训，提升一线技术工人供给，缓解结构性用工矛盾，支撑集群高质量发展，使人才供给与产业需求实现动态匹配与良性循环。产教融合的深化，有助于缓解结构性用工矛盾。产教融合的深化推进，有助于有效缓解结构性用工矛盾与错配。</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市中区金融资源富集，全区银行、保险、证券等区域总部70余家，各类金融、类金融机构总量突破500家，管理基金注册规模超1500亿元，为能源互联网项目提供充裕资本支撑。能源总部经济也带来稳定资金流，使集群具备较强的投融资承载能力与抗周期波动能力。资本与产业的良性互动，是新兴集群成长的重要条件。资本与产业的良性互动循环，是新兴集群健康成长的重要条件。</w:t>
      </w:r>
    </w:p>
    <w:p>
      <w:pPr>
        <w:spacing w:lineRule="exact" w:line="600" w:after="0"/>
        <w:ind w:firstLine="420"/>
      </w:pPr>
      <w:r>
        <w:rPr>
          <w:rFonts w:ascii="仿宋_GB2312" w:hAnsi="仿宋_GB2312" w:eastAsia="仿宋_GB2312"/>
          <w:b w:val="0"/>
          <w:sz w:val="32"/>
        </w:rPr>
        <w:t>政策层面，区里通过专项资金、产业基金与亩产效益评价引导要素向先进制造业配置；落实减税降费、贴息贷款等惠企政策，发放创业担保贷款支持创业就业。但能源制造与科技型中小企业直接融资渠道仍待拓宽，部分早期科创项目仍面临现金流与资本约束压力。应丰富科技金融产品，精准滴灌早期科创与中小企业。应丰富科技金融产品供给，精准滴灌早期科创企业与中小企业。</w:t>
      </w:r>
    </w:p>
    <w:p>
      <w:pPr>
        <w:spacing w:lineRule="exact" w:line="600" w:after="0"/>
        <w:ind w:firstLine="420"/>
      </w:pPr>
      <w:r>
        <w:rPr>
          <w:rFonts w:ascii="仿宋_GB2312" w:hAnsi="仿宋_GB2312" w:eastAsia="仿宋_GB2312"/>
          <w:b w:val="0"/>
          <w:sz w:val="32"/>
        </w:rPr>
        <w:t>需发挥能源互联网产业基金与风险投资作用，支持早期科创企业与技改项目；鼓励金融机构开发面向能源服务、储能等新业态的金融产品。总体看，集群资本要素禀赋优厚，但资本向本地制造与硬科技转化的效率可进一步提升，应畅通科技、产业、金融良性循环。金融资源的集聚，为集群重大项目落地提供了资金保障。金融资源的高度集聚，为集群重大项目落地提供了坚实资金保障。</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市中区为老城区，土地资源相对紧张，工业用地供给有限。为此，区里落实工业标准厂房和创新型产业用地政策，建设山东电力战新产业园等载体，以高层厂房与复合型用地提升土地集约利用水平，在有限空间内尽量承载更多的研发、中试与智造功能模块。集约节约用地，是老城区发展先进制造业的必然选择。集约节约高效用地，是老城区发展先进制造业的必然现实选择。</w:t>
      </w:r>
    </w:p>
    <w:p>
      <w:pPr>
        <w:spacing w:lineRule="exact" w:line="600" w:after="0"/>
        <w:ind w:firstLine="420"/>
      </w:pPr>
      <w:r>
        <w:rPr>
          <w:rFonts w:ascii="仿宋_GB2312" w:hAnsi="仿宋_GB2312" w:eastAsia="仿宋_GB2312"/>
          <w:b w:val="0"/>
          <w:sz w:val="32"/>
        </w:rPr>
        <w:t>能耗方面，能源互联网产业以软件、服务与高端装备为主，单位产值能耗相对可控，符合绿色低碳发展方向。但电力装备制造涉及部分高耗能工序，需通过绿色化改造提升能效。全区以绿色低碳循环发展为导向优化产业能耗结构，推动产业发展与生态环境协调共生。应通过存量更新与飞地合作，拓展产业发展物理空间。应通过存量更新与飞地合作等多种方式，拓展产业发展物理空间。</w:t>
      </w:r>
    </w:p>
    <w:p>
      <w:pPr>
        <w:spacing w:lineRule="exact" w:line="600" w:after="0"/>
        <w:ind w:firstLine="420"/>
      </w:pPr>
      <w:r>
        <w:rPr>
          <w:rFonts w:ascii="仿宋_GB2312" w:hAnsi="仿宋_GB2312" w:eastAsia="仿宋_GB2312"/>
          <w:b w:val="0"/>
          <w:sz w:val="32"/>
        </w:rPr>
        <w:t>需继续推进要素跟着项目走，优先保障先进制造业用地与能耗指标；通过城市更新盘活存量空间，承接能源研发与智造功能。总体看，土地约束是集群向制造延伸的主要瓶颈，需以集约用地与飞地合作破解，积极拓展产业发展所需的物理空间与承载容量。绿色低碳的能耗结构，契合集群的产业属性与定位。绿色低碳的能耗结构，高度契合集群自身的产业属性与功能定位。</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属技术与数据驱动型产业，对大宗原材料依赖较低，主要投入为电子元器件、钢材（硅钢片、电磁线）与软件算力资源。山东电力设备与西门子变压器项目建设硅钢片加工中心、电磁线加工中心，强化关键材料本地配套，降低了对外购材料的依赖程度与供应链物流成本。关键材料的本地配套，关乎供应链安全与成本竞争力。关键材料的本地配套能力，直接关系到供应链安全与成本竞争力。</w:t>
      </w:r>
    </w:p>
    <w:p>
      <w:pPr>
        <w:spacing w:lineRule="exact" w:line="600" w:after="0"/>
        <w:ind w:firstLine="420"/>
      </w:pPr>
      <w:r>
        <w:rPr>
          <w:rFonts w:ascii="仿宋_GB2312" w:hAnsi="仿宋_GB2312" w:eastAsia="仿宋_GB2312"/>
          <w:b w:val="0"/>
          <w:sz w:val="32"/>
        </w:rPr>
        <w:t>能源装备所需高端钢材、绝缘纸板等部分仍依赖外部供应；智能电网装备所需的芯片、传感器等电子料件以外部采购为主。综合能源服务则主要依赖技术方案与数据资源，原材料约束较小，其竞争力更多来自算法、数据与运营经验等无形要素与长期积累。应以数据要素弥补传统要素约束，培育新型竞争优势。应以数据要素弥补传统要素约束，培育形成新型差异化竞争优势。</w:t>
      </w:r>
    </w:p>
    <w:p>
      <w:pPr>
        <w:spacing w:lineRule="exact" w:line="600" w:after="0"/>
        <w:ind w:firstLine="420"/>
      </w:pPr>
      <w:r>
        <w:rPr>
          <w:rFonts w:ascii="仿宋_GB2312" w:hAnsi="仿宋_GB2312" w:eastAsia="仿宋_GB2312"/>
          <w:b w:val="0"/>
          <w:sz w:val="32"/>
        </w:rPr>
        <w:t>需围绕关键材料与元器件强化本地配套与战略储备，降低外部依赖与供应链风险；同时发挥能源大数据中心、新能源云等数据资源价值，将数据作为新型生产要素支撑集群智能化发展，以数据要素弥补传统原材料的约束短板，塑造新竞争优势。原材料保障能力的增强，将提升集群制造端的安全边际。原材料保障能力的持续增强，将提升集群制造端的安全边际水平。</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市场以国内为主，依托国网系统及省内能源基地形成稳定内需。国网山东电力、国网综合能源服务等企业的业务覆盖全省电力建设、运维与综合能源服务，省内市场空间广阔，为集群提供了稳健的基本盘与持续、可预期的需求支撑与订单来源。国内大市场为集群提供了广阔且相对稳定的需求基本盘。国内超大规模市场为集群提供了广阔且相对稳定的需求基本盘。</w:t>
      </w:r>
    </w:p>
    <w:p>
      <w:pPr>
        <w:spacing w:lineRule="exact" w:line="600" w:after="0"/>
        <w:ind w:firstLine="420"/>
      </w:pPr>
      <w:r>
        <w:rPr>
          <w:rFonts w:ascii="仿宋_GB2312" w:hAnsi="仿宋_GB2312" w:eastAsia="仿宋_GB2312"/>
          <w:b w:val="0"/>
          <w:sz w:val="32"/>
        </w:rPr>
        <w:t>随着新型电力系统与双碳目标推进，山东新能源装机与电网投资持续增长，为智能电网装备、储能与能源软件带来增量需求。区内企业积极拓展省外市场，火石工业互联网平台等数字化产品具备跨区域输出能力，市场边界正由省内向全国重点区域稳步延伸。应推动产品服务标准化，提升跨区域复制与拓展能力。应推动产品服务标准化模块化，提升跨区域复制与拓展的能力。</w:t>
      </w:r>
    </w:p>
    <w:p>
      <w:pPr>
        <w:spacing w:lineRule="exact" w:line="600" w:after="0"/>
        <w:ind w:firstLine="420"/>
      </w:pPr>
      <w:r>
        <w:rPr>
          <w:rFonts w:ascii="仿宋_GB2312" w:hAnsi="仿宋_GB2312" w:eastAsia="仿宋_GB2312"/>
          <w:b w:val="0"/>
          <w:sz w:val="32"/>
        </w:rPr>
        <w:t>总体看，集群国内市场由央企采购与能源投资双轮驱动，需求韧性较强。需关注省内市场饱和后的外溢拓展，提升产品与服务的跨区域竞争力，降低对单一客户与本地市场的依赖，构建更加多元、稳健、抗周期的国内市场结构。内需的持续增长，是集群规模扩张的坚实需求侧基础。内需的持续增长态势，是集群规模稳步扩张的坚实需求侧基础。</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能源互联网集群以服务与装备为主，外贸出口规模总体有限。山东电力设备、西门子变压器等企业的输变电装备具备一定出口能力，但出口占比不高；综合能源服务与软件多面向国内市场，国际化程度偏低，海外市场尚处于零散开拓与试水阶段。提升国际化水平，是集群拓展市场边界的重要战略方向。提升国际化发展水平，是集群拓展市场边界的重要战略主攻方向。</w:t>
      </w:r>
    </w:p>
    <w:p>
      <w:pPr>
        <w:spacing w:lineRule="exact" w:line="600" w:after="0"/>
        <w:ind w:firstLine="420"/>
      </w:pPr>
      <w:r>
        <w:rPr>
          <w:rFonts w:ascii="仿宋_GB2312" w:hAnsi="仿宋_GB2312" w:eastAsia="仿宋_GB2312"/>
          <w:b w:val="0"/>
          <w:sz w:val="32"/>
        </w:rPr>
        <w:t>集群外贸以区内整体外贸实绩企业为依托，但能源互联网专项出口数据未单独披露。总体看，集群外向度不高，出口以电力装备零星配套为主，缺乏系统性海外布局，国际营销、认证与本地化服务能力均有待补强，难以形成规模化的出口增长极。应借力国家战略，推动装备与软件服务协同出海。应借力国家战略东风，推动装备、软件与运维服务协同抱团出海。</w:t>
      </w:r>
    </w:p>
    <w:p>
      <w:pPr>
        <w:spacing w:lineRule="exact" w:line="600" w:after="0"/>
        <w:ind w:firstLine="420"/>
      </w:pPr>
      <w:r>
        <w:rPr>
          <w:rFonts w:ascii="仿宋_GB2312" w:hAnsi="仿宋_GB2312" w:eastAsia="仿宋_GB2312"/>
          <w:b w:val="0"/>
          <w:sz w:val="32"/>
        </w:rPr>
        <w:t>需借力一带一路与海外能源基建需求，推动输变电装备、能源软件与运维服务出海；鼓励龙头企业联合配套企业拓展国际市场。总体看，提升外贸出口是集群多元化市场结构、增强抗风险能力的重要方向，应纳入集群国际化发展战略统筹谋划与推进。外向度的提高，有助于分散单一市场带来的波动风险。外向度的稳步提高，有助于分散单一市场带来的周期波动风险。</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以山东能源互联网产业集聚区区域品牌为核心，已入选省战略性新兴产业集群、省特色产业集群与十强产业雁阵形产业集群，品牌影响力在省内领先。火石工业互联网平台成为电力领域国家级双跨平台，形成了具有全国辨识度的平台品牌与行业口碑。区域品牌与企业品牌应协同发力，形成品牌矩阵效应。区域品牌与企业品牌应协同发力，形成具有合力的品牌矩阵效应。</w:t>
      </w:r>
    </w:p>
    <w:p>
      <w:pPr>
        <w:spacing w:lineRule="exact" w:line="600" w:after="0"/>
        <w:ind w:firstLine="420"/>
      </w:pPr>
      <w:r>
        <w:rPr>
          <w:rFonts w:ascii="仿宋_GB2312" w:hAnsi="仿宋_GB2312" w:eastAsia="仿宋_GB2312"/>
          <w:b w:val="0"/>
          <w:sz w:val="32"/>
        </w:rPr>
        <w:t>企业品牌方面，国网山东综合能源、山东电力设备、西门子变压器等在行业内具有较高知名度；山东省电能智慧应用技术创新中心等平台提升技术品牌。但集群整体面向市场的服务品牌与中小企业品牌仍需培育，品牌价值向中小企业外溢与下沉不足。以标准与认证提升品牌溢价，是品牌建设的有效路径。以标准制定与认证认可提升品牌溢价，是品牌建设的有效路径。</w:t>
      </w:r>
    </w:p>
    <w:p>
      <w:pPr>
        <w:spacing w:lineRule="exact" w:line="600" w:after="0"/>
        <w:ind w:firstLine="420"/>
      </w:pPr>
      <w:r>
        <w:rPr>
          <w:rFonts w:ascii="仿宋_GB2312" w:hAnsi="仿宋_GB2312" w:eastAsia="仿宋_GB2312"/>
          <w:b w:val="0"/>
          <w:sz w:val="32"/>
        </w:rPr>
        <w:t>需加强区域品牌推广与标准输出，鼓励龙头企业参与行业标准制定，以标准与认证提升品牌溢价；支持中小企业打造专精特新品牌。总体看，集群品牌以政府主导的区域品牌为主，市场化品牌体系有待完善，应推动品牌由区域向市场纵深转化落地。品牌影响力的扩大，将增强集群的市场号召与议价能力。品牌影响力的不断扩大，将增强集群的市场号召力与议价能力。</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由传统电网建设向新型电力系统与数字能源加速转型。虚拟电厂、源网荷储一体化、分布式光伏与储能等新场景催生对能源软件、数据与综合服务的增量需求，推动集群业务结构由硬件交付向软硬一体、由产品向服务加速升级。准确把握需求变化，是集群保持战略主动的前提。准确把握需求端的结构变化，是集群保持战略主动的重要前提。</w:t>
      </w:r>
    </w:p>
    <w:p>
      <w:pPr>
        <w:spacing w:lineRule="exact" w:line="600" w:after="0"/>
        <w:ind w:firstLine="420"/>
      </w:pPr>
      <w:r>
        <w:rPr>
          <w:rFonts w:ascii="仿宋_GB2312" w:hAnsi="仿宋_GB2312" w:eastAsia="仿宋_GB2312"/>
          <w:b w:val="0"/>
          <w:sz w:val="32"/>
        </w:rPr>
        <w:t>用户侧需求从单一供电向冷热电气多能联供、节能与碳管理延伸，综合能源服务市场扩容。电动汽车充换电、绿电交易等新兴需求快速增长，为充储电与能源交易板块带来机遇，需求结构呈现明显的服务化、低碳化与平台化特征。应以场景创新响应需求，形成供需之间的正向循环。应以场景创新主动响应需求，形成供需之间的正向良性循环。</w:t>
      </w:r>
    </w:p>
    <w:p>
      <w:pPr>
        <w:spacing w:lineRule="exact" w:line="600" w:after="0"/>
        <w:ind w:firstLine="420"/>
      </w:pPr>
      <w:r>
        <w:rPr>
          <w:rFonts w:ascii="仿宋_GB2312" w:hAnsi="仿宋_GB2312" w:eastAsia="仿宋_GB2312"/>
          <w:b w:val="0"/>
          <w:sz w:val="32"/>
        </w:rPr>
        <w:t>总体看，需求端绿色化、数字化、多元化趋势明确，为集群拓展应用场景提供空间。需紧跟需求变化迭代产品服务，强化解决方案能力，以需求牵引供给、以供给创造需求，形成良性循环，使需求变革成为集群升级的核心动力与方向指引。需求结构的升级，为集群业务转型提供了明确方向。需求结构的加速升级，为集群业务转型提供了明确清晰的方向。</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能源互联网与电力装备领域竞争激烈，济南、青岛、潍坊等地均在布局智能电网与新能源装备。青岛西海岸、济南高新等区域在工业互联网、电力电子方面各具优势，对人才、项目与资本形成争夺，区域间竞合关系日趋复杂且动态演化。错位发展、优势互补，是应对区域竞争的现实理性选择。错位发展、优势互补，是应对日趋激烈区域竞争的现实理性选择。</w:t>
      </w:r>
    </w:p>
    <w:p>
      <w:pPr>
        <w:spacing w:lineRule="exact" w:line="600" w:after="0"/>
        <w:ind w:firstLine="420"/>
      </w:pPr>
      <w:r>
        <w:rPr>
          <w:rFonts w:ascii="仿宋_GB2312" w:hAnsi="仿宋_GB2312" w:eastAsia="仿宋_GB2312"/>
          <w:b w:val="0"/>
          <w:sz w:val="32"/>
        </w:rPr>
        <w:t>国内层面，江苏、浙江等地能源互联网产业集群起步早、规模大，在平台经济与装备制造上竞争力强。市中区凭借央企总部与研发优势形成差异化，但在制造规模与生态完备度上仍有差距，需在细分赛道上巩固自身特色与难以复制的比较优势。应把总部研发优势转化为难以复制的竞争壁垒。应把总部研发的独特优势转化为难以复制模仿的竞争护城河。</w:t>
      </w:r>
    </w:p>
    <w:p>
      <w:pPr>
        <w:spacing w:lineRule="exact" w:line="600" w:after="0"/>
        <w:ind w:firstLine="420"/>
      </w:pPr>
      <w:r>
        <w:rPr>
          <w:rFonts w:ascii="仿宋_GB2312" w:hAnsi="仿宋_GB2312" w:eastAsia="仿宋_GB2312"/>
          <w:b w:val="0"/>
          <w:sz w:val="32"/>
        </w:rPr>
        <w:t>需突出总部、研发、服务特色，避免与制造强市同质化竞争；强化与全省能源基地的协同，打造山东能源互联网策源地与总部基地。总体看，错位竞争、扬长避短是集群应对区域竞争的关键，应把总部与研发优势转化为竞争壁垒。区域协同优于零和竞争，应寻求跨区域的联动共赢。区域协同联动优于零和博弈竞争，应积极寻求跨区域的联动共赢。</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总部强、制造弱的结构矛盾，能源装备制造本地占比偏低，价值捕获偏重结算与服务，制造环节外溢。虽有链主企业，但本地配套中小企业数量与能力不足以支撑完整制造生态，产业根植性与本地带动力有待进一步强基固本。内部结构性矛盾的破解，需要系统思维与久久为功。内部结构性矛盾的系统性破解，需要系统思维与久久为功的韧劲。</w:t>
      </w:r>
    </w:p>
    <w:p>
      <w:pPr>
        <w:spacing w:lineRule="exact" w:line="600" w:after="0"/>
        <w:ind w:firstLine="420"/>
      </w:pPr>
      <w:r>
        <w:rPr>
          <w:rFonts w:ascii="仿宋_GB2312" w:hAnsi="仿宋_GB2312" w:eastAsia="仿宋_GB2312"/>
          <w:b w:val="0"/>
          <w:sz w:val="32"/>
        </w:rPr>
        <w:t>中小企业创新能力总体偏弱，成果多集中于龙头与院所，融通发展机制不完善；人才结构性短缺，跨界复合型人才不足。创新平台开放共享不够，中小企业获取公共服务存在门槛，制约了整体创新体系的协同效率与微观主体活力释放。应把做实制造与软件产出，作为高质量发展的着力点。应把做实做厚制造与软件产出，作为推动高质量发展的着力点。</w:t>
      </w:r>
    </w:p>
    <w:p>
      <w:pPr>
        <w:spacing w:lineRule="exact" w:line="600" w:after="0"/>
        <w:ind w:firstLine="420"/>
      </w:pPr>
      <w:r>
        <w:rPr>
          <w:rFonts w:ascii="仿宋_GB2312" w:hAnsi="仿宋_GB2312" w:eastAsia="仿宋_GB2312"/>
          <w:b w:val="0"/>
          <w:sz w:val="32"/>
        </w:rPr>
        <w:t>此外，部分统计口径下产业规模含总部结算水分，本地实打实的制造与软件产值仍需做实。需以小升规、补链招商与平台开放，系统性破解内部结构性问题，提升集群真实竞争力，使规模数字更好反映产业的实际发展水平与质量效益。打通内部循环，是提升集群整体效能的关键所在。打通内部循环堵点，是提升集群整体运行效能的关键所在环节。</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能源政策与电价机制调整、电网投资周期波动，可能影响央企总部业务节奏与集群需求。新能源补贴退坡与电力市场化改革带来不确定性，需求侧预期可能出现阶段性回落，对依赖投资拉动的环节形成阶段性压力。前瞻识别外部风险，有助于守住集群发展的安全底线。前瞻识别并研判外部风险，有助于守住集群平稳发展的安全底线。</w:t>
      </w:r>
    </w:p>
    <w:p>
      <w:pPr>
        <w:spacing w:lineRule="exact" w:line="600" w:after="0"/>
        <w:ind w:firstLine="420"/>
      </w:pPr>
      <w:r>
        <w:rPr>
          <w:rFonts w:ascii="仿宋_GB2312" w:hAnsi="仿宋_GB2312" w:eastAsia="仿宋_GB2312"/>
          <w:b w:val="0"/>
          <w:sz w:val="32"/>
        </w:rPr>
        <w:t>国际方面，高端电力电子芯片、传感器等关键环节受制于人，供应链安全风险需警惕；贸易摩擦可能影响装备出口。技术迭代加快也带来既有产能与技术路线淘汰风险，部分传统装备面临被新技术替代与贬值的挑战。应以多元供应与自主可控，增强产业链的抗冲击能力。应以多元供应体系与自主可控能力，增强产业链的抗冲击韧性。应以多元供应体系与自主可控能力，增强产业链的抗冲击韧性。</w:t>
      </w:r>
    </w:p>
    <w:p>
      <w:pPr>
        <w:spacing w:lineRule="exact" w:line="600" w:after="0"/>
        <w:ind w:firstLine="420"/>
      </w:pPr>
      <w:r>
        <w:rPr>
          <w:rFonts w:ascii="仿宋_GB2312" w:hAnsi="仿宋_GB2312" w:eastAsia="仿宋_GB2312"/>
          <w:b w:val="0"/>
          <w:sz w:val="32"/>
        </w:rPr>
        <w:t>需增强产业链韧性与自主可控能力，建立关键物资储备与多元供应体系；密切跟踪政策与市场变化，提升集群抗风险与动态调整能力。总体看，外部风险可控但需前瞻应对，应以底线思维完善风险监测预警与应急处置机制。建立风险监测机制，是稳健发展的重要保障之举。建立健全风险监测预警机制，是稳健发展的重要保障性举措。建立健全风险监测预警机制，是稳健发展的重要保障性举措。</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省级层面，山东能源互联网产业集聚区入选省战略性新兴产业集群、省特色产业集群与十强产业雁阵形产业集群，获省级战略背书。省里实施十大创新与绿色低碳转型部署，为集群提供了从资金到场景的系统性政策红利与强有力的战略牵引。多层次政策叠加，为集群营造了难得的发展窗口期。国家、省、市多层次政策叠加，为集群营造了难得的发展窗口期。</w:t>
      </w:r>
    </w:p>
    <w:p>
      <w:pPr>
        <w:spacing w:lineRule="exact" w:line="600" w:after="0"/>
        <w:ind w:firstLine="420"/>
      </w:pPr>
      <w:r>
        <w:rPr>
          <w:rFonts w:ascii="仿宋_GB2312" w:hAnsi="仿宋_GB2312" w:eastAsia="仿宋_GB2312"/>
          <w:b w:val="0"/>
          <w:sz w:val="32"/>
        </w:rPr>
        <w:t>市级层面，济南市支持能源互联网与新型工业化发展，《济南市市中区推进新型工业化加快产业转型升级行动计划（2024—2026年）》明确到2026年全口径产业规模突破4000亿元等目标，顶层导向清晰，为集群中长期发展提供了可预期、可落地的政策环境。应抓紧把政策红利转化为具体的项目与产业增量。应抓紧把政策红利转化为具体的重大项目与实实在在的产业增量。</w:t>
      </w:r>
    </w:p>
    <w:p>
      <w:pPr>
        <w:spacing w:lineRule="exact" w:line="600" w:after="0"/>
        <w:ind w:firstLine="420"/>
      </w:pPr>
      <w:r>
        <w:rPr>
          <w:rFonts w:ascii="仿宋_GB2312" w:hAnsi="仿宋_GB2312" w:eastAsia="仿宋_GB2312"/>
          <w:b w:val="0"/>
          <w:sz w:val="32"/>
        </w:rPr>
        <w:t>国家双碳、新型电力系统与数字中国战略为能源互联网提供长期政策支撑。总体看，集群面临国家、省、市多层次政策利好，顶层政策环境优越，关键在于地方细化落实与要素保障到位，把政策势能转化为实实在在、可感可知的发展动能。顶层政策的稳定性，增强了各类主体的长期预期。顶层政策环境的稳定性与连续性，增强了各类主体的长期稳定预期。</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市中区出台《关于加快推进三大新兴主导产业发展的实施意见》《关于加快建设工业强区的实施意见》《十大产业链群建设实施方案（2024—2026年）》等文件，在资金、人才、技术方面给予引导，形成了较为完整、协同的产业政策框架与推进体系。政策的可及性与执行力，决定了扶持的实际成效。政策的可及性与执行力强弱，直接决定了扶持举措的实际成效。</w:t>
      </w:r>
    </w:p>
    <w:p>
      <w:pPr>
        <w:spacing w:lineRule="exact" w:line="600" w:after="0"/>
        <w:ind w:firstLine="420"/>
      </w:pPr>
      <w:r>
        <w:rPr>
          <w:rFonts w:ascii="仿宋_GB2312" w:hAnsi="仿宋_GB2312" w:eastAsia="仿宋_GB2312"/>
          <w:b w:val="0"/>
          <w:sz w:val="32"/>
        </w:rPr>
        <w:t>实施中小企业攀登计划，推进个转企、小升规，培育专精特新与单项冠军；落实减税降费、贴息贷款等惠企政策，开展暖企、助企、兴企活动，激发民营企业活力。对能源互联网项目给予用地与基金支持，政策触达性与企业获得感较强。应围绕企业全生命周期，提供精准化的政策服务包。应围绕企业全生命周期，提供精准化、套餐式的政策服务包。</w:t>
      </w:r>
    </w:p>
    <w:p>
      <w:pPr>
        <w:spacing w:lineRule="exact" w:line="600" w:after="0"/>
        <w:ind w:firstLine="420"/>
      </w:pPr>
      <w:r>
        <w:rPr>
          <w:rFonts w:ascii="仿宋_GB2312" w:hAnsi="仿宋_GB2312" w:eastAsia="仿宋_GB2312"/>
          <w:b w:val="0"/>
          <w:sz w:val="32"/>
        </w:rPr>
        <w:t>正在推进《济南市市中区能源互联网产业发展规划》《促进能源互联网产业发展实施方案》等专项政策，构建基础设施、装备智造与应用服务体系。总体看，地方扶持政策体系较为完善，执行力度持续加强，但仍需提升政策协同度与落地精度。地方扶持的系统性，有助于形成产业发展的合力。地方扶持的系统性协同推进，有助于形成产业发展的强大合力。</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能源总部与研发载体为主。山东电力战新产业园、中央活力区、未来云谷等园区提供办公研发空间；工业标准厂房与创新型产业用地承接智造功能。能源大数据中心、新能源云等新型基础设施支撑数字化，配套层级较为先进且前瞻。公共配套的完善程度，直接影响企业的落地体验。公共配套的完善程度与质量，直接影响企业的落地体验与感受。</w:t>
      </w:r>
    </w:p>
    <w:p>
      <w:pPr>
        <w:spacing w:lineRule="exact" w:line="600" w:after="0"/>
        <w:ind w:firstLine="420"/>
      </w:pPr>
      <w:r>
        <w:rPr>
          <w:rFonts w:ascii="仿宋_GB2312" w:hAnsi="仿宋_GB2312" w:eastAsia="仿宋_GB2312"/>
          <w:b w:val="0"/>
          <w:sz w:val="32"/>
        </w:rPr>
        <w:t>公共服务方面，济南能源互联网产业发展促进中心、集聚区推进专班提供企业服务与招商对接；一体化招商机制提升服务效率。但面向中小企业的检测、中试、融资等公共服务供给仍可加强，部分初创企业仍面临公共服务可获得性不足、成本偏高的问题。应补齐从中试到量产之间的公共服务薄弱环节。应着力补齐从中试熟化到规模量产之间的公共服务薄弱环节。</w:t>
      </w:r>
    </w:p>
    <w:p>
      <w:pPr>
        <w:spacing w:lineRule="exact" w:line="600" w:after="0"/>
        <w:ind w:firstLine="420"/>
      </w:pPr>
      <w:r>
        <w:rPr>
          <w:rFonts w:ascii="仿宋_GB2312" w:hAnsi="仿宋_GB2312" w:eastAsia="仿宋_GB2312"/>
          <w:b w:val="0"/>
          <w:sz w:val="32"/>
        </w:rPr>
        <w:t>需完善能源装备检测评价、中试熟化与算力等公共平台，降低中小企业创新成本；优化园区配套与交通便利度。总体看，公共配套支撑总部与研发较强，制造与孵化配套有待补强，应补齐从研发到量产之间的公共服务断点与薄弱环节。优质配套是集聚企业、留住企业的重要软性基础设施。优质高效的配套服务是集聚企业、留住企业的重要软性基础设施。</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国网山东综合能源服务有限公司受省政府委托运营山东省电力需求侧管理平台，管理山东省新能源产业协会、山东省电能替代促进会，在行业自律、标准推广与供需对接中发挥纽带作用，是连接政府、企业与市场的关键中介与协调平台。行业协会的赋能转型，将释放更大的产业组织效能。行业协会的赋能转型与功能升级，将释放更大的产业组织效能。</w:t>
      </w:r>
    </w:p>
    <w:p>
      <w:pPr>
        <w:spacing w:lineRule="exact" w:line="600" w:after="0"/>
        <w:ind w:firstLine="420"/>
      </w:pPr>
      <w:r>
        <w:rPr>
          <w:rFonts w:ascii="仿宋_GB2312" w:hAnsi="仿宋_GB2312" w:eastAsia="仿宋_GB2312"/>
          <w:b w:val="0"/>
          <w:sz w:val="32"/>
        </w:rPr>
        <w:t>行业协会与产业联盟促进企业间技术交流、市场拓展与产学研合作，支撑集群产业生态构建。山东大学能源互联网产业技术研究院等机构亦承担行业共性技术研发与人才培养功能，丰富了行业协会之外的公共技术供给与智力支持。应增强协会对广大中小企业的服务覆盖与深度。应增强协会对广大中小企业的服务覆盖广度与专业服务深度。应增强协会对广大中小企业的服务覆盖广度与专业服务深度。</w:t>
      </w:r>
    </w:p>
    <w:p>
      <w:pPr>
        <w:spacing w:lineRule="exact" w:line="600" w:after="0"/>
        <w:ind w:firstLine="420"/>
      </w:pPr>
      <w:r>
        <w:rPr>
          <w:rFonts w:ascii="仿宋_GB2312" w:hAnsi="仿宋_GB2312" w:eastAsia="仿宋_GB2312"/>
          <w:b w:val="0"/>
          <w:sz w:val="32"/>
        </w:rPr>
        <w:t>需进一步提升行业协会在中小企业服务、国际合作与品牌推广中的作用，推动协会由管理辅助向产业赋能转型。总体看，集群行业协会依托国资龙头发挥作用，市场化、专业化服务能力仍待提升，应增强对广大中小企业的覆盖广度与深度。发挥好纽带作用，有助于优化集群的治理与生态。发挥好桥梁纽带作用，有助于优化集群的内部治理与产业生态。</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成为市中区新兴产业增长引擎。2024年前三季度全口径产业规模3160.1亿元，同比增长11.5%，预计全年突破3800亿元，对全区经济贡献突出。能源互联网与信息通信网两张网成为产业升级重要支撑，拉动效应显著且外溢性强。经济效应的巩固，需要实体经济与总部经济协同发展。经济效应的巩固夯实，需要实体经济与总部经济实现协同发展。</w:t>
      </w:r>
    </w:p>
    <w:p>
      <w:pPr>
        <w:spacing w:lineRule="exact" w:line="600" w:after="0"/>
        <w:ind w:firstLine="420"/>
      </w:pPr>
      <w:r>
        <w:rPr>
          <w:rFonts w:ascii="仿宋_GB2312" w:hAnsi="仿宋_GB2312" w:eastAsia="仿宋_GB2312"/>
          <w:b w:val="0"/>
          <w:sz w:val="32"/>
        </w:rPr>
        <w:t>集群带动金融业、软件信息等关联产业发展，全区金融业增加值、规上信软业营收持续增长，产业协同效应明显。能源总部经济贡献稳定税收与结算，增强区域经济韧性，使市中区在传统产业转型中保持了较强的发展定力与财政平衡能力。关联产业的带动，放大了集群对区域经济的贡献度。关联产业的强劲带动，放大了集群对区域整体经济的贡献度。</w:t>
      </w:r>
    </w:p>
    <w:p>
      <w:pPr>
        <w:spacing w:lineRule="exact" w:line="600" w:after="0"/>
        <w:ind w:firstLine="420"/>
      </w:pPr>
      <w:r>
        <w:rPr>
          <w:rFonts w:ascii="仿宋_GB2312" w:hAnsi="仿宋_GB2312" w:eastAsia="仿宋_GB2312"/>
          <w:b w:val="0"/>
          <w:sz w:val="32"/>
        </w:rPr>
        <w:t>总体看，集群经济效应在总部经济与服务业层面显著，但制造端增加值贡献相对有限。需推动研发、生产、服务一体化，提升实体经济增加值，使经济效应更坚实可持续，避免增长过度依赖结算型总部经济而随宏观周期大起大落。应注重增长的质量，避免经济效应过度依赖结算。应注重增长的质量内涵，避免经济效应过度依赖结算型总部。</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大量高技能就业岗位。能源总部、研发机构与软件企业吸纳电力、软件、自动化等专业人才；2025年全区城镇新增就业2.67万人，失业再就业近9000人，产业吸纳就业能力较强，有效缓解了结构性就业压力与人才外流。就业结构的优化，使产业发展更好惠及各类劳动者。就业结构的持续优化升级，使产业发展更好惠及各类劳动者。</w:t>
      </w:r>
    </w:p>
    <w:p>
      <w:pPr>
        <w:spacing w:lineRule="exact" w:line="600" w:after="0"/>
        <w:ind w:firstLine="420"/>
      </w:pPr>
      <w:r>
        <w:rPr>
          <w:rFonts w:ascii="仿宋_GB2312" w:hAnsi="仿宋_GB2312" w:eastAsia="仿宋_GB2312"/>
          <w:b w:val="0"/>
          <w:sz w:val="32"/>
        </w:rPr>
        <w:t>综合能源服务、充储电运维、能源软件等业态创造技术与服务型岗位，带动高校毕业生与技能人才培养。龙头企业通过培训与产学研合作提升本地人才供给，形成了需求牵引人才培养、人才支撑产业发展的良性互动机制。应扩大就业带动面，兼顾知识型与技能型岗位供给。应扩大就业带动覆盖面向，兼顾知识型与技能型岗位稳定供给。应扩大就业带动覆盖面向，兼顾知识型与技能型岗位稳定供给。</w:t>
      </w:r>
    </w:p>
    <w:p>
      <w:pPr>
        <w:spacing w:lineRule="exact" w:line="600" w:after="0"/>
        <w:ind w:firstLine="420"/>
      </w:pPr>
      <w:r>
        <w:rPr>
          <w:rFonts w:ascii="仿宋_GB2312" w:hAnsi="仿宋_GB2312" w:eastAsia="仿宋_GB2312"/>
          <w:b w:val="0"/>
          <w:sz w:val="32"/>
        </w:rPr>
        <w:t>需加强职业技能培训与产教融合，提升一线岗位供给质量；关注总部经济岗位与本地普通劳动力匹配，扩大就业带动面。总体看，集群就业效应以知识密集型岗位为主，需兼顾多层次就业，让更多本地劳动力分享产业红利。产业与就业的良性互动，增强了发展的社会基础。产业与就业的良性互动交融，增强了发展的社会基础与认同。产业与就业的良性互动交融，增强了发展的社会基础与认同。</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产业与空间三方面。技术溢出方面，龙头企业与院所成果向中小企业与全省能源基地扩散；产业溢出方面，带动软件、金融、物流等关联产业发展；空间溢出方面，向周边园区与全省辐射，扩大了集群影响范围与带动半径。溢出效应的本地转化，是集群价值外溢的关键落点。溢出效应的本地高效转化，是集群价值外溢的关键最终落点。</w:t>
      </w:r>
    </w:p>
    <w:p>
      <w:pPr>
        <w:spacing w:lineRule="exact" w:line="600" w:after="0"/>
        <w:ind w:firstLine="420"/>
      </w:pPr>
      <w:r>
        <w:rPr>
          <w:rFonts w:ascii="仿宋_GB2312" w:hAnsi="仿宋_GB2312" w:eastAsia="仿宋_GB2312"/>
          <w:b w:val="0"/>
          <w:sz w:val="32"/>
        </w:rPr>
        <w:t>火石工业互联网双跨平台等赋能平台促进企业数字化协同，放大溢出效应；山东电力战新产业园带动上下游配套集聚，形成产业链溢出。虚拟电厂等示范项目为全省提供可复制样板，提升了集群在全省能源转型中的话语权与标杆作用。应以机制创新，促进技术外溢转化为本地产业增量。应以机制创新为牵引，促进技术外溢转化为本地产业新增量。</w:t>
      </w:r>
    </w:p>
    <w:p>
      <w:pPr>
        <w:spacing w:lineRule="exact" w:line="600" w:after="0"/>
        <w:ind w:firstLine="420"/>
      </w:pPr>
      <w:r>
        <w:rPr>
          <w:rFonts w:ascii="仿宋_GB2312" w:hAnsi="仿宋_GB2312" w:eastAsia="仿宋_GB2312"/>
          <w:b w:val="0"/>
          <w:sz w:val="32"/>
        </w:rPr>
        <w:t>需完善溢出承接机制，推动技术成果在本地转化与产业化；加强跨区域产业协作，使溢出效应更多反哺本地制造。总体看，集群溢出效应正向但本地转化有待加强，应着力把技术外溢转化为本地产业增量与真实产出。正向溢出有助于提升集群在全省能源转型中的地位。正向溢出效应的释放，有助于提升集群在全省能源转型中地位。正向溢出效应的释放，有助于提升集群在全省能源转型中地位。</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助力绿色低碳转型与民生改善。综合能源服务、分布式光伏与虚拟电厂等应用提升能源效率、降低碳排放；智慧能源站、绿色校园等示范改善公共能源服务，让市民直接感受到能源互联网带来的环境改善与便利红利。社会效应的深化，使产业发展更具温度与公共价值。社会效应的不断深化拓展，使产业发展更具温度与公共价值。社会效应的不断深化拓展，使产业发展更具温度与公共价值。</w:t>
      </w:r>
    </w:p>
    <w:p>
      <w:pPr>
        <w:spacing w:lineRule="exact" w:line="600" w:after="0"/>
        <w:ind w:firstLine="420"/>
      </w:pPr>
      <w:r>
        <w:rPr>
          <w:rFonts w:ascii="仿宋_GB2312" w:hAnsi="仿宋_GB2312" w:eastAsia="仿宋_GB2312"/>
          <w:b w:val="0"/>
          <w:sz w:val="32"/>
        </w:rPr>
        <w:t>集群提升市中区城市能级与二次创业底气，增强省会核心区产业引领力；能源互联网应用场景融入城市治理与居民生活，提升公共服务智能化水平，为超大城市中心城区有机更新提供了可资借鉴的产业支撑样本与实践路径。应将惠民导向贯穿应用场景建设始终，造福市民。应将惠民导向贯穿应用场景建设始终，切实造福广大市民群众。应将惠民导向贯穿应用场景建设始终，切实造福广大市民群众。</w:t>
      </w:r>
    </w:p>
    <w:p>
      <w:pPr>
        <w:spacing w:lineRule="exact" w:line="600" w:after="0"/>
        <w:ind w:firstLine="420"/>
      </w:pPr>
      <w:r>
        <w:rPr>
          <w:rFonts w:ascii="仿宋_GB2312" w:hAnsi="仿宋_GB2312" w:eastAsia="仿宋_GB2312"/>
          <w:b w:val="0"/>
          <w:sz w:val="32"/>
        </w:rPr>
        <w:t>需扩大惠民应用场景覆盖，让能源互联网发展成果惠及更多企业与居民；加强科普与公众参与。总体看，集群社会效应正向，应在绿色、智慧、惠民方向上持续深化，使产业发展与社会价值实现有机统一、互促共进。绿色智慧的成果，提升了城市治理与公共服务的水平。绿色智慧的发展成果，提升了城市治理与公共服务的整体水平。绿色智慧的发展成果，提升了城市治理与公共服务的整体水平。</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存在总部强制造弱、研发强转化弱、规模强配套弱三重结构性矛盾。能源装备制造本地占比偏低，价值捕获偏重结算；关键技术环节依赖外部；中小企业融通与平台开放不足，制约了集群从量的集聚走向质的跃升与能级提升。问题清单的厘清，为后续精准施策提供了明确靶向。问题清单的清晰厘定，为后续精准施策提供了明确靶向与坐标。</w:t>
      </w:r>
    </w:p>
    <w:p>
      <w:pPr>
        <w:spacing w:lineRule="exact" w:line="600" w:after="0"/>
        <w:ind w:firstLine="420"/>
      </w:pPr>
      <w:r>
        <w:rPr>
          <w:rFonts w:ascii="仿宋_GB2312" w:hAnsi="仿宋_GB2312" w:eastAsia="仿宋_GB2312"/>
          <w:b w:val="0"/>
          <w:sz w:val="32"/>
        </w:rPr>
        <w:t>人才结构性短缺、土地约束与本地配套率偏低，制约集群向制造与硬科技延伸；统计口径下产业规模含总部结算成分，真实制造与软件产值需做实，发展质量仍有进一步优化空间，需以结构性改革加以系统破解与久久为功。应以结构性改革，系统破除制约集群跃升的藩篱。应以结构性改革为统领，系统破除制约集群能级跃升的藩篱。应以结构性改革为统领，系统破除制约集群能级跃升的藩篱。</w:t>
      </w:r>
    </w:p>
    <w:p>
      <w:pPr>
        <w:spacing w:lineRule="exact" w:line="600" w:after="0"/>
        <w:ind w:firstLine="420"/>
      </w:pPr>
      <w:r>
        <w:rPr>
          <w:rFonts w:ascii="仿宋_GB2312" w:hAnsi="仿宋_GB2312" w:eastAsia="仿宋_GB2312"/>
          <w:b w:val="0"/>
          <w:sz w:val="32"/>
        </w:rPr>
        <w:t>外部面临政策、供应链与技术迭代风险。需在巩固总部与研发优势基础上，系统补链强链、壮大规模以上企业、提升本地配套与成果转化，推动集群由集聚向高质量集群跃升，实现更可持续、更具韧性与内生动力的长远发展。正视问题、补齐短板，是迈向高质量集群的必经之路。正视问题、补齐短板，是集群迈向高质量阶段的必经现实之路。</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齐高端传感器、电力电子芯片、关键绝缘材料与智能运维软件等短板环节，通过定向招商引入配套企业，降低外部依赖，提升产业链自主可控水平，筑牢集群安全发展的产业根基与供应保障底网。三链协同发力，方能筑牢集群安全与竞争力的根基。三链协同同步发力，方能筑牢集群安全稳定运行与竞争力的根基。三链协同同步发力，方能筑牢集群安全稳定运行与竞争力的根基。</w:t>
      </w:r>
    </w:p>
    <w:p>
      <w:pPr>
        <w:spacing w:lineRule="exact" w:line="600" w:after="0"/>
        <w:ind w:firstLine="420"/>
      </w:pPr>
      <w:r>
        <w:rPr>
          <w:rFonts w:ascii="仿宋_GB2312" w:hAnsi="仿宋_GB2312" w:eastAsia="仿宋_GB2312"/>
          <w:b w:val="0"/>
          <w:sz w:val="32"/>
        </w:rPr>
        <w:t>强链方面，强化山东电力设备、西门子变压器等链主在输变电高端装备的引领力，提升变压器、电力电子器件附加值；做强火石工业互联网平台，巩固能源软件与数据服务优势，把既有长板锻造得更具竞争力与不可替代性。应以应用场景牵引，推动延链环节尽快形成规模。应以应用场景为牵引，推动延链环节尽快形成规模与集群效应。应以应用场景为牵引，推动延链环节尽快形成规模与集群效应。</w:t>
      </w:r>
    </w:p>
    <w:p>
      <w:pPr>
        <w:spacing w:lineRule="exact" w:line="600" w:after="0"/>
        <w:ind w:firstLine="420"/>
      </w:pPr>
      <w:r>
        <w:rPr>
          <w:rFonts w:ascii="仿宋_GB2312" w:hAnsi="仿宋_GB2312" w:eastAsia="仿宋_GB2312"/>
          <w:b w:val="0"/>
          <w:sz w:val="32"/>
        </w:rPr>
        <w:t>延链方面，向储能、虚拟电厂、碳管理与能源交易等下游高价值环节延伸，拓展能源、数字、服务新业态，推动产业链向运营服务与数据增值延伸，提升全链条价值捕获能力，打开新的增长空间与利润来源。补链强链延链，需与区域资源禀赋紧密结合起来。补链强链延链各项举措，需与区域资源禀赋紧密结合起来推进。补链强链延链各项举措，需与区域资源禀赋紧密结合起来推进。</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优质企业倍增计划，到2026年培育年规模超亿元企业35家以上；推进个转企、小升规，壮大规模以上企业群体；加大对专精特新、单项冠军与瞪羚企业扶持，夯实集群企业梯队基础与成长后备力量。企业梯次成长，是集群活力与韧性的根本来源。企业梯次健康成长，是集群活力与韧性的根本源头与依托。企业梯次健康成长，是集群活力与韧性的根本源头与依托。</w:t>
      </w:r>
    </w:p>
    <w:p>
      <w:pPr>
        <w:spacing w:lineRule="exact" w:line="600" w:after="0"/>
        <w:ind w:firstLine="420"/>
      </w:pPr>
      <w:r>
        <w:rPr>
          <w:rFonts w:ascii="仿宋_GB2312" w:hAnsi="仿宋_GB2312" w:eastAsia="仿宋_GB2312"/>
          <w:b w:val="0"/>
          <w:sz w:val="32"/>
        </w:rPr>
        <w:t>鼓励龙头企业向中小企业开放品牌、研发设备与场景，开展大中小企业携手行动，培育协同配套强的专精特新中小企业，构建融通创新生态，使链主企业的优势向配套企业外溢，增强整体竞争力与抗风险能力。应营造大中小企业融通、共生共荣的产业生态。应营造大中小企业融通、共生共荣的良性产业生态与氛围。应营造大中小企业融通、共生共荣的良性产业生态与氛围。</w:t>
      </w:r>
    </w:p>
    <w:p>
      <w:pPr>
        <w:spacing w:lineRule="exact" w:line="600" w:after="0"/>
        <w:ind w:firstLine="420"/>
      </w:pPr>
      <w:r>
        <w:rPr>
          <w:rFonts w:ascii="仿宋_GB2312" w:hAnsi="仿宋_GB2312" w:eastAsia="仿宋_GB2312"/>
          <w:b w:val="0"/>
          <w:sz w:val="32"/>
        </w:rPr>
        <w:t>引进培育市场化领军民企，平衡国资与民营结构；支持中小企业参与标准制定与联合攻关。总体看，需形成龙头引领、中小协同、梯次成长的企业培育格局，避免企业结构过度依赖单一所有制而缺乏市场弹性。市场化领军企业的壮大，将优化集群企业结构。市场化领军企业的不断壮大，将优化集群整体的企业结构。市场化领军企业的不断壮大，将优化集群整体的企业结构。</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山东大学能源互联网产业技术研究院、省电科院等源头创新，聚焦海上风电并网、电力电子、储能等关键技术攻关；支持龙头企业牵头组建创新联合体，提升基础研究向工程化转化的效率与成功率，缩短从实验室到产线的距离。创新体系的完善，决定集群长期竞争力的高度。创新体系自身的完善程度，决定集群长期竞争力的高度与厚度。</w:t>
      </w:r>
    </w:p>
    <w:p>
      <w:pPr>
        <w:spacing w:lineRule="exact" w:line="600" w:after="0"/>
        <w:ind w:firstLine="420"/>
      </w:pPr>
      <w:r>
        <w:rPr>
          <w:rFonts w:ascii="仿宋_GB2312" w:hAnsi="仿宋_GB2312" w:eastAsia="仿宋_GB2312"/>
          <w:b w:val="0"/>
          <w:sz w:val="32"/>
        </w:rPr>
        <w:t>推动创新平台向中小企业开放仪器设备与试验场地，完善知识产权共享与成果转化机制；发挥储能检测及监督评价重点实验室等作用，提升中试熟化能力，打通创新链条的关键堵点与薄弱环节，降低中小企业转化成本。应以场景驱动，加速科研成果向现实生产力转化。应以场景驱动为手段，加速科研成果向现实生产力有效转化。应以场景驱动为手段，加速科研成果向现实生产力有效转化。</w:t>
      </w:r>
    </w:p>
    <w:p>
      <w:pPr>
        <w:spacing w:lineRule="exact" w:line="600" w:after="0"/>
        <w:ind w:firstLine="420"/>
      </w:pPr>
      <w:r>
        <w:rPr>
          <w:rFonts w:ascii="仿宋_GB2312" w:hAnsi="仿宋_GB2312" w:eastAsia="仿宋_GB2312"/>
          <w:b w:val="0"/>
          <w:sz w:val="32"/>
        </w:rPr>
        <w:t>加大中小企业研发普惠支持，鼓励联合攻关与标准制定；以场景驱动技术创新，依托央企示范工程加速成果转化。总体看，需构建基础研究、攻关、转化全链条创新体系，让创新真正成为集群第一动力与核心竞争力。全链条创新，需统筹基础研究、攻关与产业化。全链条创新生态构建，需统筹基础研究、技术攻关与产业化。全链条创新生态构建，需统筹基础研究、技术攻关与产业化。</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方面，落实创新型产业用地与工业标准厂房政策，以集约用地与飞地合作破解老城约束；优先保障先进制造业用地与能耗指标，盘活存量空间承接智造，为制造环节回归区内提供空间保障与弹性供给。要素精准保障，是政策落地与企业成长的关键支撑。要素资源的精准保障，是政策落地生根与企业成长的关键支撑。要素资源的精准保障，是政策落地生根与企业成长的关键支撑。</w:t>
      </w:r>
    </w:p>
    <w:p>
      <w:pPr>
        <w:spacing w:lineRule="exact" w:line="600" w:after="0"/>
        <w:ind w:firstLine="420"/>
      </w:pPr>
      <w:r>
        <w:rPr>
          <w:rFonts w:ascii="仿宋_GB2312" w:hAnsi="仿宋_GB2312" w:eastAsia="仿宋_GB2312"/>
          <w:b w:val="0"/>
          <w:sz w:val="32"/>
        </w:rPr>
        <w:t>资本方面，发挥产业基金与风投作用，拓宽科技型中小企业融资渠道；开发面向储能、能源服务的金融产品，引导资本向本地制造与硬科技转化，畅通科技、产业、金融良性循环与资本赋能实体经济的通道。应推动数据等新型要素与传统要素协同发力。应推动数据等新型要素与传统要素协同发力、相互赋能增效。应推动数据等新型要素与传统要素协同发力、相互赋能增效。</w:t>
      </w:r>
    </w:p>
    <w:p>
      <w:pPr>
        <w:spacing w:lineRule="exact" w:line="600" w:after="0"/>
        <w:ind w:firstLine="420"/>
      </w:pPr>
      <w:r>
        <w:rPr>
          <w:rFonts w:ascii="仿宋_GB2312" w:hAnsi="仿宋_GB2312" w:eastAsia="仿宋_GB2312"/>
          <w:b w:val="0"/>
          <w:sz w:val="32"/>
        </w:rPr>
        <w:t>人才方面，深化人才链产业链融合，完善住房教育配套吸引跨界人才；加强职业教育与在岗培训。数据要素方面，做优能源大数据中心与新能源云，支撑智能化发展，以新型要素弥补传统要素短板，培育新质生产力。打通要素堵点，可有效降低企业制度性交易成本。打通要素流通堵点痛点，可有效降低企业制度性交易成本。打通要素流通堵点痛点，可有效降低企业制度性交易成本。</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加快出台《济南市市中区能源互联网产业发展规划》《促进能源互联网产业发展实施方案》等专项政策，细化基础设施、装备智造与应用服务体系部署，强化政策协同，形成远近结合、虚实兼顾的政策组合与实施抓手。政策的协同与精准，是衡量治理效能的重要标尺。政策的协同性与精准度，是衡量政府治理效能的重要标尺之一。政策的协同性与精准度，是衡量政府治理效能的重要标尺之一。</w:t>
      </w:r>
    </w:p>
    <w:p>
      <w:pPr>
        <w:spacing w:lineRule="exact" w:line="600" w:after="0"/>
        <w:ind w:firstLine="420"/>
      </w:pPr>
      <w:r>
        <w:rPr>
          <w:rFonts w:ascii="仿宋_GB2312" w:hAnsi="仿宋_GB2312" w:eastAsia="仿宋_GB2312"/>
          <w:b w:val="0"/>
          <w:sz w:val="32"/>
        </w:rPr>
        <w:t>优化要素跟着项目走机制，提升政务服务与招商效率；完善统计核算，挤出不实成分，真实反映制造与软件产值，引导资源向实体经济配置，使政策评价更贴近产业发展真实状况与质量效益，避免虚高统计误导决策。应建立闭环评估机制，动态优化政策实施效果。应建立闭环评估反馈机制，动态优化政策实施的实际效果。应建立闭环评估反馈机制，动态优化政策实施的实际效果。</w:t>
      </w:r>
    </w:p>
    <w:p>
      <w:pPr>
        <w:spacing w:lineRule="exact" w:line="600" w:after="0"/>
        <w:ind w:firstLine="420"/>
      </w:pPr>
      <w:r>
        <w:rPr>
          <w:rFonts w:ascii="仿宋_GB2312" w:hAnsi="仿宋_GB2312" w:eastAsia="仿宋_GB2312"/>
          <w:b w:val="0"/>
          <w:sz w:val="32"/>
        </w:rPr>
        <w:t>加强区域协同，推动市中区与全省能源基地、周边城市错位协作，打造山东能源互联网策源地。总体看，需以精准政策与优质营商环境巩固双省级集群优势，迈向高质量发展，把战略势能转化为持久动能与区域引领力。以优质营商环境，巩固并放大双省级集群优势。以优质营商环境为基石，巩固并持续放大双省级集群突出优势。以优质营商环境为基石，巩固并持续放大双省级集群突出优势。</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济南市市中区人民政府《市中区2024年〈政府工作报告〉主要工作任务推进情况（2024年第四季度）》，市中区政府网，http://www.shizhong.gov.cn/gongkai/site_shizhongquqzfbgsb/channel_6389a1443759918282633f58/doc_67db75b3807e24b1cd632f67.html</w:t>
      </w:r>
    </w:p>
    <w:p>
      <w:pPr>
        <w:spacing w:lineRule="exact" w:line="600" w:after="0"/>
        <w:ind w:firstLine="0"/>
      </w:pPr>
      <w:r>
        <w:rPr>
          <w:rFonts w:ascii="仿宋_GB2312" w:hAnsi="仿宋_GB2312" w:eastAsia="仿宋_GB2312"/>
          <w:b w:val="0"/>
          <w:sz w:val="32"/>
        </w:rPr>
        <w:t>2. 济南市市中区工业和信息化局《2024年〈政府工作报告〉主要工作任务推进情况（三季度）》，市中区政府网，http://www.shizhong.gov.cn/gongkai/site_shizhongquqgyhxxhjf/channel_6389a1443759918282633f6c/doc_67248943223b8a935e5d120a.html</w:t>
      </w:r>
    </w:p>
    <w:p>
      <w:pPr>
        <w:spacing w:lineRule="exact" w:line="600" w:after="0"/>
        <w:ind w:firstLine="0"/>
      </w:pPr>
      <w:r>
        <w:rPr>
          <w:rFonts w:ascii="仿宋_GB2312" w:hAnsi="仿宋_GB2312" w:eastAsia="仿宋_GB2312"/>
          <w:b w:val="0"/>
          <w:sz w:val="32"/>
        </w:rPr>
        <w:t>3. 《济南市市中区：强龙头 拓链条 聚集群 “三势”并起打造产业新高地》，山东省发展改革委，http://fgw.shandong.gov.cn/art/2024/12/30/art_104907_10456262.html</w:t>
      </w:r>
    </w:p>
    <w:p>
      <w:pPr>
        <w:spacing w:lineRule="exact" w:line="600" w:after="0"/>
        <w:ind w:firstLine="0"/>
      </w:pPr>
      <w:r>
        <w:rPr>
          <w:rFonts w:ascii="仿宋_GB2312" w:hAnsi="仿宋_GB2312" w:eastAsia="仿宋_GB2312"/>
          <w:b w:val="0"/>
          <w:sz w:val="32"/>
        </w:rPr>
        <w:t>4. 《关于推进能源互联网产业集聚区发展的建议的答复》（第20230005号），市中区政府网，http://www.shizhong.gov.cn/gongkai/site_shizhongquqzfbgsb/channel_63a146c233a116cbf2bbef9d/doc_64113c67583d2a0f79cb36a7.html</w:t>
      </w:r>
    </w:p>
    <w:p>
      <w:pPr>
        <w:spacing w:lineRule="exact" w:line="600" w:after="0"/>
        <w:ind w:firstLine="0"/>
      </w:pPr>
      <w:r>
        <w:rPr>
          <w:rFonts w:ascii="仿宋_GB2312" w:hAnsi="仿宋_GB2312" w:eastAsia="仿宋_GB2312"/>
          <w:b w:val="0"/>
          <w:sz w:val="32"/>
        </w:rPr>
        <w:t>5. 《济南市市中区推进新型工业化加快产业转型升级行动计划（2024—2026年）》，济南市政府网，https://www.jinan.gov.cn/api-gateway/jpaas-jpolicy-web-server/front/info/detail?iid=cad9d628e53745a295ee38651445775c</w:t>
      </w:r>
    </w:p>
    <w:p>
      <w:pPr>
        <w:spacing w:lineRule="exact" w:line="600" w:after="0"/>
        <w:ind w:firstLine="0"/>
      </w:pPr>
      <w:r>
        <w:rPr>
          <w:rFonts w:ascii="仿宋_GB2312" w:hAnsi="仿宋_GB2312" w:eastAsia="仿宋_GB2312"/>
          <w:b w:val="0"/>
          <w:sz w:val="32"/>
        </w:rPr>
        <w:t>6. 新闻发布会解读《济南市市中区推进新型工业化加快产业转型升级行动计划（2024—2026年）》，山东省政府网，http://www.shandong.gov.cn/jpaas-jpolicy-web-server/front/info/explain?iid=0d3735088a3a42dbaa267e0685d03b6b</w:t>
      </w:r>
    </w:p>
    <w:p>
      <w:pPr>
        <w:spacing w:lineRule="exact" w:line="600" w:after="0"/>
        <w:ind w:firstLine="0"/>
      </w:pPr>
      <w:r>
        <w:rPr>
          <w:rFonts w:ascii="仿宋_GB2312" w:hAnsi="仿宋_GB2312" w:eastAsia="仿宋_GB2312"/>
          <w:b w:val="0"/>
          <w:sz w:val="32"/>
        </w:rPr>
        <w:t>7. 《关于推动山东能源互联网产业集聚区建设的提案的答复》（第1003123号），市中区政府网，http://www.shizhong.gov.cn/gongkai/site_shizhongquqgyhxxhjf/channel_6389a3bc3759918282638082/doc_67049cddb8a8a597641d11f6.html</w:t>
      </w:r>
    </w:p>
    <w:p>
      <w:pPr>
        <w:spacing w:lineRule="exact" w:line="600" w:after="0"/>
        <w:ind w:firstLine="0"/>
      </w:pPr>
      <w:r>
        <w:rPr>
          <w:rFonts w:ascii="仿宋_GB2312" w:hAnsi="仿宋_GB2312" w:eastAsia="仿宋_GB2312"/>
          <w:b w:val="0"/>
          <w:sz w:val="32"/>
        </w:rPr>
        <w:t>8. 《关于构建新型电力系统的建议的答复》（第1003117号），市中区政府网，http://www.shizhong.gov.cn/gongkai/site_shizhongquqgyhxxhjf/channel_6389a3bc3759918282638082/doc_66fbfbc06253fa61d51d1152.html</w:t>
      </w:r>
    </w:p>
    <w:p>
      <w:pPr>
        <w:spacing w:lineRule="exact" w:line="600" w:after="0"/>
        <w:ind w:firstLine="0"/>
      </w:pPr>
      <w:r>
        <w:rPr>
          <w:rFonts w:ascii="仿宋_GB2312" w:hAnsi="仿宋_GB2312" w:eastAsia="仿宋_GB2312"/>
          <w:b w:val="0"/>
          <w:sz w:val="32"/>
        </w:rPr>
        <w:t>9. 《市中区实干赋能发展 托起“二次创业”底气》，新黄河/济南时报，https://www.jinantimes.com.cn/news-41-5190482.html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