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40" w:after="360" w:lineRule="exact" w:line="600"/>
        <w:jc w:val="center"/>
      </w:pPr>
      <w:r>
        <w:rPr>
          <w:rFonts w:ascii="方正小标宋简体" w:hAnsi="方正小标宋简体" w:eastAsia="方正小标宋简体"/>
          <w:b w:val="0"/>
          <w:sz w:val="44"/>
        </w:rPr>
        <w:t>山东济南章丘区（医药及防护用品）特色产业集群发展研究报告</w:t>
      </w:r>
    </w:p>
    <w:p>
      <w:pPr>
        <w:spacing w:before="240" w:after="120" w:lineRule="exact" w:line="600"/>
      </w:pPr>
      <w:r>
        <w:rPr>
          <w:rFonts w:ascii="黑体" w:hAnsi="黑体" w:eastAsia="黑体"/>
          <w:b w:val="0"/>
          <w:sz w:val="32"/>
        </w:rPr>
        <w:t>一、集群基础概况</w:t>
      </w:r>
    </w:p>
    <w:p>
      <w:pPr>
        <w:spacing w:before="120" w:after="120" w:lineRule="exact" w:line="600"/>
      </w:pPr>
      <w:r>
        <w:rPr>
          <w:rFonts w:ascii="楷体_GB2312" w:hAnsi="楷体_GB2312" w:eastAsia="楷体_GB2312"/>
          <w:b w:val="0"/>
          <w:sz w:val="32"/>
        </w:rPr>
        <w:t>（一）集群基本属性</w:t>
      </w:r>
    </w:p>
    <w:p>
      <w:pPr>
        <w:spacing w:lineRule="exact" w:line="600" w:after="0"/>
        <w:ind w:firstLine="420"/>
      </w:pPr>
      <w:r>
        <w:rPr>
          <w:rFonts w:ascii="仿宋_GB2312" w:hAnsi="仿宋_GB2312" w:eastAsia="仿宋_GB2312"/>
          <w:b w:val="0"/>
          <w:sz w:val="32"/>
        </w:rPr>
        <w:t>山东济南章丘区（医药及防护用品）特色产业集群于2022年入选山东省特色产业集群名单，是济南市依托明水经济技术开发区、以生物医药与医用防护用品双轮驱动打造的区域性先进制造业集群。集群地处章丘区，位于齐鲁科创大走廊重要节点，承接济南东强战略与生物医药产业链布局，在全省医药健康产业格局中承担特色制造功能。</w:t>
      </w:r>
    </w:p>
    <w:p>
      <w:pPr>
        <w:spacing w:lineRule="exact" w:line="600" w:after="0"/>
        <w:ind w:firstLine="420"/>
      </w:pPr>
      <w:r>
        <w:rPr>
          <w:rFonts w:ascii="仿宋_GB2312" w:hAnsi="仿宋_GB2312" w:eastAsia="仿宋_GB2312"/>
          <w:b w:val="0"/>
          <w:sz w:val="32"/>
        </w:rPr>
        <w:t>章丘区医药产业起步较早，明水经济技术开发区是国家级开发区，为集群提供核心承载空间。区内集聚科兴制药、博科集团（BIOBASE）、圣泉集团等一批骨干企业，形成从原料药、生物制药到医疗器械与防护用品的完整制造体系。依托开发区加专业园区模式，集群成为济南生物医药与防护装备产业的重要增长极，区位与平台优势突出。</w:t>
      </w:r>
    </w:p>
    <w:p>
      <w:pPr>
        <w:spacing w:lineRule="exact" w:line="600" w:after="0"/>
        <w:ind w:firstLine="420"/>
      </w:pPr>
      <w:r>
        <w:rPr>
          <w:rFonts w:ascii="仿宋_GB2312" w:hAnsi="仿宋_GB2312" w:eastAsia="仿宋_GB2312"/>
          <w:b w:val="0"/>
          <w:sz w:val="32"/>
        </w:rPr>
        <w:t>集群定位清晰，以特色化、专业化构建差异化竞争力。科兴制药深耕重组蛋白与生物药，博科集团聚焦体外诊断与实验室装备，圣泉集团提供防护材料与高端树脂，三者错位协同。章丘在济南乃至全省医药防护体系中占据不可替代的配套与制造位置，凭借产业基础与平台载体，成为山东特色产业集群中生物医药与防护方向的代表性样本。该方向的持续推进为集群整体能级提升提供了坚实支撑。</w:t>
      </w:r>
    </w:p>
    <w:p>
      <w:pPr>
        <w:spacing w:before="120" w:after="120" w:lineRule="exact" w:line="600"/>
      </w:pPr>
      <w:r>
        <w:rPr>
          <w:rFonts w:ascii="楷体_GB2312" w:hAnsi="楷体_GB2312" w:eastAsia="楷体_GB2312"/>
          <w:b w:val="0"/>
          <w:sz w:val="32"/>
        </w:rPr>
        <w:t>（二）规模体量</w:t>
      </w:r>
    </w:p>
    <w:p>
      <w:pPr>
        <w:spacing w:lineRule="exact" w:line="600" w:after="0"/>
        <w:ind w:firstLine="420"/>
      </w:pPr>
      <w:r>
        <w:rPr>
          <w:rFonts w:ascii="仿宋_GB2312" w:hAnsi="仿宋_GB2312" w:eastAsia="仿宋_GB2312"/>
          <w:b w:val="0"/>
          <w:sz w:val="32"/>
        </w:rPr>
        <w:t>集群规模稳步扩张。依托明水经济技术开发区，章丘医药防护产业近年来持续做大，规上医药制造企业数量与产值同步增长。公开资料显示，章丘区生物医药与防护用品相关产业规模已达百亿元级，成为区域工业经济的重要支柱之一，展现出从培育期向成长期迈进的稳健扩张态势，为后续全产业链集聚奠定产能基础。相关举措将有效增强集群抗风险能力与可持续发展后劲。</w:t>
      </w:r>
    </w:p>
    <w:p>
      <w:pPr>
        <w:spacing w:lineRule="exact" w:line="600" w:after="0"/>
        <w:ind w:firstLine="420"/>
      </w:pPr>
      <w:r>
        <w:rPr>
          <w:rFonts w:ascii="仿宋_GB2312" w:hAnsi="仿宋_GB2312" w:eastAsia="仿宋_GB2312"/>
          <w:b w:val="0"/>
          <w:sz w:val="32"/>
        </w:rPr>
        <w:t>提质扩容成效显现。科兴制药作为上市企业，近年来营收保持增长，生物药与特色原料药产能持续释放；博科集团体外诊断与实验室设备产线不断扩充；圣泉集团防护材料在公共卫生事件中需求放量。园区由规模扩张加快转向质量效益提升，单位产出与高附加值产品占比同步走高，集群能级与产业链韧性均迈上新台阶。相关举措将有效增强集群抗风险能力与可持续发展后劲。</w:t>
      </w:r>
    </w:p>
    <w:p>
      <w:pPr>
        <w:spacing w:lineRule="exact" w:line="600" w:after="0"/>
        <w:ind w:firstLine="420"/>
      </w:pPr>
      <w:r>
        <w:rPr>
          <w:rFonts w:ascii="仿宋_GB2312" w:hAnsi="仿宋_GB2312" w:eastAsia="仿宋_GB2312"/>
          <w:b w:val="0"/>
          <w:sz w:val="32"/>
        </w:rPr>
        <w:t>投资与产能持续放大。明水经开区围绕医药防护谋划一批重点项目，科兴制药新基地、博科智能制造园区、圣泉防护材料扩产相继落地。随着齐鲁科创大走廊建设推进，集群承接济南生物医药产业外溢与成果转化能力增强，规划打造百亿级特色产业集群的目标正在加速逼近，产业规模与配套能力同步跃升。相关举措将有效增强集群抗风险能力与可持续发展后劲。</w:t>
      </w:r>
    </w:p>
    <w:p>
      <w:pPr>
        <w:spacing w:before="120" w:after="120" w:lineRule="exact" w:line="600"/>
      </w:pPr>
      <w:r>
        <w:rPr>
          <w:rFonts w:ascii="楷体_GB2312" w:hAnsi="楷体_GB2312" w:eastAsia="楷体_GB2312"/>
          <w:b w:val="0"/>
          <w:sz w:val="32"/>
        </w:rPr>
        <w:t>（三）主导产业</w:t>
      </w:r>
    </w:p>
    <w:p>
      <w:pPr>
        <w:spacing w:lineRule="exact" w:line="600" w:after="0"/>
        <w:ind w:firstLine="420"/>
      </w:pPr>
      <w:r>
        <w:rPr>
          <w:rFonts w:ascii="仿宋_GB2312" w:hAnsi="仿宋_GB2312" w:eastAsia="仿宋_GB2312"/>
          <w:b w:val="0"/>
          <w:sz w:val="32"/>
        </w:rPr>
        <w:t>集群三大主导方向为生物制药（生物医药）、医疗器械与体外诊断、化学药与医用防护用品。生物制药以科兴制药重组蛋白药物为代表；医疗器械与体外诊断由博科集团引领；化学药与防护用品依托圣泉集团等企业的材料与制剂能力。主导产业定位清晰、链条完整，是集群核心竞争力与差异化优势的基础所在。这为集群在区域竞争格局中巩固优势奠定了重要基础。</w:t>
      </w:r>
    </w:p>
    <w:p>
      <w:pPr>
        <w:spacing w:lineRule="exact" w:line="600" w:after="0"/>
        <w:ind w:firstLine="420"/>
      </w:pPr>
      <w:r>
        <w:rPr>
          <w:rFonts w:ascii="仿宋_GB2312" w:hAnsi="仿宋_GB2312" w:eastAsia="仿宋_GB2312"/>
          <w:b w:val="0"/>
          <w:sz w:val="32"/>
        </w:rPr>
        <w:t>中游制造环节较为完备：上游原料与材料（圣泉高端树脂、防护滤材）、中游生物药与制剂（科兴制药）、医疗器械（博科集团）、下游防护用品集成形成协同。主导产业上下游联动使章丘在研发转化、规模制造与应急保障方面具备显著优势，率先在济南形成医药防护特色制造高地，配套效率与交付能力居全市前列。这为集群在区域竞争格局中巩固优势奠定了重要基础。</w:t>
      </w:r>
    </w:p>
    <w:p>
      <w:pPr>
        <w:spacing w:lineRule="exact" w:line="600" w:after="0"/>
        <w:ind w:firstLine="420"/>
      </w:pPr>
      <w:r>
        <w:rPr>
          <w:rFonts w:ascii="仿宋_GB2312" w:hAnsi="仿宋_GB2312" w:eastAsia="仿宋_GB2312"/>
          <w:b w:val="0"/>
          <w:sz w:val="32"/>
        </w:rPr>
        <w:t>三大主导产业产值占集群工业比重较高，其中生物制药与医疗器械构成价值核心，防护用品则拉长产业链服务半径、增强抗周期能力。随着科兴、博科、圣泉等重点项目陆续达产，主导产业本地配套率持续抬升，集群正由单一制造向制造加服务模式转变，对全区工业增长的贡献率稳居前列。这为集群在区域竞争格局中巩固优势奠定了重要基础。</w:t>
      </w:r>
    </w:p>
    <w:p>
      <w:pPr>
        <w:spacing w:before="240" w:after="120" w:lineRule="exact" w:line="600"/>
      </w:pPr>
      <w:r>
        <w:rPr>
          <w:rFonts w:ascii="黑体" w:hAnsi="黑体" w:eastAsia="黑体"/>
          <w:b w:val="0"/>
          <w:sz w:val="32"/>
        </w:rPr>
        <w:t>二、产业链结构分析</w:t>
      </w:r>
    </w:p>
    <w:p>
      <w:pPr>
        <w:spacing w:before="120" w:after="120" w:lineRule="exact" w:line="600"/>
      </w:pPr>
      <w:r>
        <w:rPr>
          <w:rFonts w:ascii="楷体_GB2312" w:hAnsi="楷体_GB2312" w:eastAsia="楷体_GB2312"/>
          <w:b w:val="0"/>
          <w:sz w:val="32"/>
        </w:rPr>
        <w:t>（一）产业链完整度</w:t>
      </w:r>
    </w:p>
    <w:p>
      <w:pPr>
        <w:spacing w:lineRule="exact" w:line="600" w:after="0"/>
        <w:ind w:firstLine="420"/>
      </w:pPr>
      <w:r>
        <w:rPr>
          <w:rFonts w:ascii="仿宋_GB2312" w:hAnsi="仿宋_GB2312" w:eastAsia="仿宋_GB2312"/>
          <w:b w:val="0"/>
          <w:sz w:val="32"/>
        </w:rPr>
        <w:t>集群产业链覆盖医药防护上中下游。上游原料与材料环节有圣泉集团高端树脂、防护滤材及多家药用辅料企业；中游集齐生物制药、化学药、医疗器械与体外诊断；下游防护用品制造与医药物流形成协同。链条基本贯通，在济南同类集群中完整度居前，全链条协同能力稳步增强，配套能力领先。该方向的持续推进为集群整体能级提升提供了坚实支撑。</w:t>
      </w:r>
    </w:p>
    <w:p>
      <w:pPr>
        <w:spacing w:lineRule="exact" w:line="600" w:after="0"/>
        <w:ind w:firstLine="420"/>
      </w:pPr>
      <w:r>
        <w:rPr>
          <w:rFonts w:ascii="仿宋_GB2312" w:hAnsi="仿宋_GB2312" w:eastAsia="仿宋_GB2312"/>
          <w:b w:val="0"/>
          <w:sz w:val="32"/>
        </w:rPr>
        <w:t>从产品品类看，已具备重组蛋白药物、特色化学原料药、体外诊断试剂与设备、医用口罩与防护材料全系列能力。科兴制药在研发生物类似药与重组蛋白领域具备国内竞争力，博科集团实验室装备品类齐全，圣泉防护滤材供应全国。制造能力覆盖主流医药防护需求，能够匹配公共卫生与临床用药的市场趋势。该方向的持续推进为集群整体能级提升提供了坚实支撑。</w:t>
      </w:r>
    </w:p>
    <w:p>
      <w:pPr>
        <w:spacing w:lineRule="exact" w:line="600" w:after="0"/>
        <w:ind w:firstLine="420"/>
      </w:pPr>
      <w:r>
        <w:rPr>
          <w:rFonts w:ascii="仿宋_GB2312" w:hAnsi="仿宋_GB2312" w:eastAsia="仿宋_GB2312"/>
          <w:b w:val="0"/>
          <w:sz w:val="32"/>
        </w:rPr>
        <w:t>完整性居全省前列，但部分高端原材料、关键设备与核心零部件仍依赖外部配套。高端培养基、层析填料、精密传感器等仍主要外购，研发中试与公共检测环节待补强。规划提出以明水经开区为核心，联动济南药谷等专业园区错位协同，构建更为完整的医药防护产业生态，提升整体配套效率与区域协同能级。该方向的持续推进为集群整体能级提升提供了坚实支撑。</w:t>
      </w:r>
    </w:p>
    <w:p>
      <w:pPr>
        <w:spacing w:before="120" w:after="120" w:lineRule="exact" w:line="600"/>
      </w:pPr>
      <w:r>
        <w:rPr>
          <w:rFonts w:ascii="楷体_GB2312" w:hAnsi="楷体_GB2312" w:eastAsia="楷体_GB2312"/>
          <w:b w:val="0"/>
          <w:sz w:val="32"/>
        </w:rPr>
        <w:t>（二）产业链短板</w:t>
      </w:r>
    </w:p>
    <w:p>
      <w:pPr>
        <w:spacing w:lineRule="exact" w:line="600" w:after="0"/>
        <w:ind w:firstLine="420"/>
      </w:pPr>
      <w:r>
        <w:rPr>
          <w:rFonts w:ascii="仿宋_GB2312" w:hAnsi="仿宋_GB2312" w:eastAsia="仿宋_GB2312"/>
          <w:b w:val="0"/>
          <w:sz w:val="32"/>
        </w:rPr>
        <w:t>产业链短板集中在核心原材料与高端系统。生物药关键耗材如高端培养基、层析介质部分依赖进口，医疗器械核心传感器与试剂原料外购，制约产品国产化率与附加值。规划提出补齐关键材料与核心部件短板，提升本地配套率，降低对外部供应链依赖，增强链条自主可控能力与交付稳定性。相关举措将有效增强集群抗风险能力与可持续发展后劲。</w:t>
      </w:r>
    </w:p>
    <w:p>
      <w:pPr>
        <w:spacing w:lineRule="exact" w:line="600" w:after="0"/>
        <w:ind w:firstLine="420"/>
      </w:pPr>
      <w:r>
        <w:rPr>
          <w:rFonts w:ascii="仿宋_GB2312" w:hAnsi="仿宋_GB2312" w:eastAsia="仿宋_GB2312"/>
          <w:b w:val="0"/>
          <w:sz w:val="32"/>
        </w:rPr>
        <w:t>上游研发与中试能力不足。虽已有企业研发中心，但面向全行业的公共中试、一致性评价与检测认证平台仍缺；中小企业多从事加工配套，掌握核心技术的专精特新不多，创新协同待加强。需以技改奖补与产学研合作撬动中小企业研发投入，缩小头部与配套的能力差距，提升产业链整体创新韧性。相关举措将有效增强集群抗风险能力与可持续发展后劲。</w:t>
      </w:r>
    </w:p>
    <w:p>
      <w:pPr>
        <w:spacing w:lineRule="exact" w:line="600" w:after="0"/>
        <w:ind w:firstLine="420"/>
      </w:pPr>
      <w:r>
        <w:rPr>
          <w:rFonts w:ascii="仿宋_GB2312" w:hAnsi="仿宋_GB2312" w:eastAsia="仿宋_GB2312"/>
          <w:b w:val="0"/>
          <w:sz w:val="32"/>
        </w:rPr>
        <w:t>下游流通与服务体系偏弱。医药物流、冷链配送与终端服务网络不完善，防护用品品牌与渠道建设滞后。需通过招引与平台建设补齐流通服务短板，强化制造加服务一体化能力，增强链条自主可控与抗风险水平，向全生命周期服务高端环节延伸，延伸空间仍然广阔。相关举措将有效增强集群抗风险能力与可持续发展后劲。相关基础条件共同构成了集群高质量发展的有力保障。</w:t>
      </w:r>
    </w:p>
    <w:p>
      <w:pPr>
        <w:spacing w:before="120" w:after="120" w:lineRule="exact" w:line="600"/>
      </w:pPr>
      <w:r>
        <w:rPr>
          <w:rFonts w:ascii="楷体_GB2312" w:hAnsi="楷体_GB2312" w:eastAsia="楷体_GB2312"/>
          <w:b w:val="0"/>
          <w:sz w:val="32"/>
        </w:rPr>
        <w:t>（三）价值链位置</w:t>
      </w:r>
    </w:p>
    <w:p>
      <w:pPr>
        <w:spacing w:lineRule="exact" w:line="600" w:after="0"/>
        <w:ind w:firstLine="420"/>
      </w:pPr>
      <w:r>
        <w:rPr>
          <w:rFonts w:ascii="仿宋_GB2312" w:hAnsi="仿宋_GB2312" w:eastAsia="仿宋_GB2312"/>
          <w:b w:val="0"/>
          <w:sz w:val="32"/>
        </w:rPr>
        <w:t>集群在全国医药价值链中以特色制造加材料支撑见长，处于中游制造与供应链环节。科兴生物药、圣泉防护材料具规模与成本竞争力；但高端创新药、核心耗材与品牌溢价相对薄弱。章丘依托明水经开区将制造与材料优势转化为价值链竞争力，但在原创药与高端服务端仍需突破，位势稳步抬升。这为集群在区域竞争格局中巩固优势奠定了重要基础。</w:t>
      </w:r>
    </w:p>
    <w:p>
      <w:pPr>
        <w:spacing w:lineRule="exact" w:line="600" w:after="0"/>
        <w:ind w:firstLine="420"/>
      </w:pPr>
      <w:r>
        <w:rPr>
          <w:rFonts w:ascii="仿宋_GB2312" w:hAnsi="仿宋_GB2312" w:eastAsia="仿宋_GB2312"/>
          <w:b w:val="0"/>
          <w:sz w:val="32"/>
        </w:rPr>
        <w:t>价值分布上，防护用品与药用材料体积大、运输依赖物流，章丘区位与材料企业赋予独特成本价值；生物药与体外诊断附加值较高，正逐步本地化。运维与全生命周期服务是向价值链高端延伸方向，园区正由单纯卖产品向产品加服务一体化方案升级，提升价值捕获能力，增强在全球医药价值链中的位势。这为集群在区域竞争格局中巩固优势奠定了重要基础。</w:t>
      </w:r>
    </w:p>
    <w:p>
      <w:pPr>
        <w:spacing w:lineRule="exact" w:line="600" w:after="0"/>
        <w:ind w:firstLine="420"/>
      </w:pPr>
      <w:r>
        <w:rPr>
          <w:rFonts w:ascii="仿宋_GB2312" w:hAnsi="仿宋_GB2312" w:eastAsia="仿宋_GB2312"/>
          <w:b w:val="0"/>
          <w:sz w:val="32"/>
        </w:rPr>
        <w:t>出海提升价值链位势。科兴制药产品进入多个海外市场，圣泉材料供应国内外客户，从卖产品向全球供应升级。伴随公共卫生与老龄化需求上升，集群有望在特色生物药与防护服务端获取更高价值链份额，由制造与材料优势切入全球链，并持续向研发设计与服务端上移，升级路径清晰。这为集群在区域竞争格局中巩固优势奠定了重要基础。</w:t>
      </w:r>
    </w:p>
    <w:p>
      <w:pPr>
        <w:spacing w:before="120" w:after="120" w:lineRule="exact" w:line="600"/>
      </w:pPr>
      <w:r>
        <w:rPr>
          <w:rFonts w:ascii="楷体_GB2312" w:hAnsi="楷体_GB2312" w:eastAsia="楷体_GB2312"/>
          <w:b w:val="0"/>
          <w:sz w:val="32"/>
        </w:rPr>
        <w:t>（四）产业分工</w:t>
      </w:r>
    </w:p>
    <w:p>
      <w:pPr>
        <w:spacing w:lineRule="exact" w:line="600" w:after="0"/>
        <w:ind w:firstLine="420"/>
      </w:pPr>
      <w:r>
        <w:rPr>
          <w:rFonts w:ascii="仿宋_GB2312" w:hAnsi="仿宋_GB2312" w:eastAsia="仿宋_GB2312"/>
          <w:b w:val="0"/>
          <w:sz w:val="32"/>
        </w:rPr>
        <w:t>集群内部形成龙头引领、专业配套分工。科兴制药主攻生物药与特色原料药，博科集团专体外诊断与实验室装备，圣泉集团专防护材料与高端树脂，各企业错位发展、避免同质竞争，构成有机分工网络，专业化程度居全省医药防护园区前列，形成龙头引领、配套协同的良性产业生态。上述基础条件共同构成了集群高质量发展的有力保障。系列布局有助于把规模优势转化为质量效益与长期竞争力。</w:t>
      </w:r>
    </w:p>
    <w:p>
      <w:pPr>
        <w:spacing w:lineRule="exact" w:line="600" w:after="0"/>
        <w:ind w:firstLine="420"/>
      </w:pPr>
      <w:r>
        <w:rPr>
          <w:rFonts w:ascii="仿宋_GB2312" w:hAnsi="仿宋_GB2312" w:eastAsia="仿宋_GB2312"/>
          <w:b w:val="0"/>
          <w:sz w:val="32"/>
        </w:rPr>
        <w:t>区域布局上，以明水经济技术开发区为核心，生物医药园、医疗器械园与防护材料园协同，功能分区清晰。科兴、博科、圣泉等链主吸引大批配套企业入驻，分工明确使集群整体效率优于单企，磁场效应持续增强。开发区平台服务与龙头企业牵引共同提升了集群组织化水平，布局科学合理。上述基础条件共同构成了集群高质量发展的有力保障。</w:t>
      </w:r>
    </w:p>
    <w:p>
      <w:pPr>
        <w:spacing w:lineRule="exact" w:line="600" w:after="0"/>
        <w:ind w:firstLine="420"/>
      </w:pPr>
      <w:r>
        <w:rPr>
          <w:rFonts w:ascii="仿宋_GB2312" w:hAnsi="仿宋_GB2312" w:eastAsia="仿宋_GB2312"/>
          <w:b w:val="0"/>
          <w:sz w:val="32"/>
        </w:rPr>
        <w:t>依托明水经开区产业载体，企业间分工从地理邻近升级为供应链协同，原料、半成品可就近配套，显著降低跨环节运输与协作成本。这种以开发区为枢纽的分工模式使章丘在济南医药防护格局中建立起差异化且可持续的竞争优势，分工协作效率与交付能力均居全市同类园区前列，龙头与配套默契构成无形护城河。上述基础条件共同构成了集群高质量发展的有力保障。</w:t>
      </w:r>
    </w:p>
    <w:p>
      <w:pPr>
        <w:spacing w:before="240" w:after="120" w:lineRule="exact" w:line="600"/>
      </w:pPr>
      <w:r>
        <w:rPr>
          <w:rFonts w:ascii="黑体" w:hAnsi="黑体" w:eastAsia="黑体"/>
          <w:b w:val="0"/>
          <w:sz w:val="32"/>
        </w:rPr>
        <w:t>三、企业主体结构</w:t>
      </w:r>
    </w:p>
    <w:p>
      <w:pPr>
        <w:spacing w:before="120" w:after="120" w:lineRule="exact" w:line="600"/>
      </w:pPr>
      <w:r>
        <w:rPr>
          <w:rFonts w:ascii="楷体_GB2312" w:hAnsi="楷体_GB2312" w:eastAsia="楷体_GB2312"/>
          <w:b w:val="0"/>
          <w:sz w:val="32"/>
        </w:rPr>
        <w:t>（一）企业规模结构</w:t>
      </w:r>
    </w:p>
    <w:p>
      <w:pPr>
        <w:spacing w:lineRule="exact" w:line="600" w:after="0"/>
        <w:ind w:firstLine="420"/>
      </w:pPr>
      <w:r>
        <w:rPr>
          <w:rFonts w:ascii="仿宋_GB2312" w:hAnsi="仿宋_GB2312" w:eastAsia="仿宋_GB2312"/>
          <w:b w:val="0"/>
          <w:sz w:val="32"/>
        </w:rPr>
        <w:t>集群以中小企业为基础、龙头骨干为支撑。明水经开区集聚医药防护相关企业百余家，科兴、博科、圣泉等大块头构成骨干层，形成龙头加配套的金字塔型规模结构，大中小企业融通发展格局初步成型并持续完善，梯队渐次成型，集群韧性不断增强，龙头牵引与配套协同的产业生态日趋完善。该方向的持续推进为集群整体能级提升提供了坚实支撑。</w:t>
      </w:r>
    </w:p>
    <w:p>
      <w:pPr>
        <w:spacing w:lineRule="exact" w:line="600" w:after="0"/>
        <w:ind w:firstLine="420"/>
      </w:pPr>
      <w:r>
        <w:rPr>
          <w:rFonts w:ascii="仿宋_GB2312" w:hAnsi="仿宋_GB2312" w:eastAsia="仿宋_GB2312"/>
          <w:b w:val="0"/>
          <w:sz w:val="32"/>
        </w:rPr>
        <w:t>规模呈龙头加配套格局。科兴制药为上市企业，博科集团、圣泉集团为行业骨干；大量中小配套企业从事辅料、包材、部件与物流服务。规划提出招大引强，持续壮大骨干、做精配套，推动集群由单点布局走向集群作战，整体规模能级稳步提升，产业链垂直生态日益完整，集群韧性增强。该方向的持续推进为集群整体能级提升提供了坚实支撑。</w:t>
      </w:r>
    </w:p>
    <w:p>
      <w:pPr>
        <w:spacing w:lineRule="exact" w:line="600" w:after="0"/>
        <w:ind w:firstLine="420"/>
      </w:pPr>
      <w:r>
        <w:rPr>
          <w:rFonts w:ascii="仿宋_GB2312" w:hAnsi="仿宋_GB2312" w:eastAsia="仿宋_GB2312"/>
          <w:b w:val="0"/>
          <w:sz w:val="32"/>
        </w:rPr>
        <w:t>梯队培育初见成效。近年来新引进与培育一批高新技术企业、专精特新与单项冠军，行业龙头集聚显著抬升集群层级，规模结构正向大而强、小而专演进，参与区域竞争的底盘更加坚实，能级持续跃升，产权多元混合与梯次培育并进，集群企业矩阵更具韧性与活力。该方向的持续推进为集群整体能级提升提供了坚实支撑。该方向的持续推进为集群整体能级提升提供了坚实支撑。</w:t>
      </w:r>
    </w:p>
    <w:p>
      <w:pPr>
        <w:spacing w:before="120" w:after="120" w:lineRule="exact" w:line="600"/>
      </w:pPr>
      <w:r>
        <w:rPr>
          <w:rFonts w:ascii="楷体_GB2312" w:hAnsi="楷体_GB2312" w:eastAsia="楷体_GB2312"/>
          <w:b w:val="0"/>
          <w:sz w:val="32"/>
        </w:rPr>
        <w:t>（二）产权结构</w:t>
      </w:r>
    </w:p>
    <w:p>
      <w:pPr>
        <w:spacing w:lineRule="exact" w:line="600" w:after="0"/>
        <w:ind w:firstLine="420"/>
      </w:pPr>
      <w:r>
        <w:rPr>
          <w:rFonts w:ascii="仿宋_GB2312" w:hAnsi="仿宋_GB2312" w:eastAsia="仿宋_GB2312"/>
          <w:b w:val="0"/>
          <w:sz w:val="32"/>
        </w:rPr>
        <w:t>集群产权多元混合。科兴制药为上市民企，博科集团为民营高科技企业，圣泉集团为上市民企，同时华润等央企国企在医药流通与制造环节布局，混合所有制结构均衡，适配医药这一强监管、国际化产业需求，多元资本共同支撑集群高质量扩张，资本结构稳健，产权多元混合与梯次培育并进。相关举措将有效增强集群抗风险能力与可持续发展后劲。</w:t>
      </w:r>
    </w:p>
    <w:p>
      <w:pPr>
        <w:spacing w:lineRule="exact" w:line="600" w:after="0"/>
        <w:ind w:firstLine="420"/>
      </w:pPr>
      <w:r>
        <w:rPr>
          <w:rFonts w:ascii="仿宋_GB2312" w:hAnsi="仿宋_GB2312" w:eastAsia="仿宋_GB2312"/>
          <w:b w:val="0"/>
          <w:sz w:val="32"/>
        </w:rPr>
        <w:t>国企与央企带动明显。华润等央企带来渠道与质量标准，民营科兴、博科、圣泉以市场灵敏性主导创新与制造。外资与合资企业在高端设备与试剂领域引入全球标准，带来供应链管理经验外溢，优化集群治理与国际化运营能力，促进本土企业接轨国际规范与质量体系，技术外溢明显，磁场效应持续释放。相关举措将有效增强集群抗风险能力与可持续发展后劲。</w:t>
      </w:r>
    </w:p>
    <w:p>
      <w:pPr>
        <w:spacing w:lineRule="exact" w:line="600" w:after="0"/>
        <w:ind w:firstLine="420"/>
      </w:pPr>
      <w:r>
        <w:rPr>
          <w:rFonts w:ascii="仿宋_GB2312" w:hAnsi="仿宋_GB2312" w:eastAsia="仿宋_GB2312"/>
          <w:b w:val="0"/>
          <w:sz w:val="32"/>
        </w:rPr>
        <w:t>产权结构适配集群发展。需进一步畅通资本，鼓励配套企业股份制改造与对接资本市场，引入产业基金支持研发与扩产，优化治理与融资结构。上市企业再融资与并购为集群嵌入全球供应链树立资本化标杆，活力持续释放，龙头牵引与配套协同的产业生态日趋完善，参与全球竞争底盘更实。相关举措将有效增强集群抗风险能力与可持续发展后劲。</w:t>
      </w:r>
    </w:p>
    <w:p>
      <w:pPr>
        <w:spacing w:before="120" w:after="120" w:lineRule="exact" w:line="600"/>
      </w:pPr>
      <w:r>
        <w:rPr>
          <w:rFonts w:ascii="楷体_GB2312" w:hAnsi="楷体_GB2312" w:eastAsia="楷体_GB2312"/>
          <w:b w:val="0"/>
          <w:sz w:val="32"/>
        </w:rPr>
        <w:t>（三）头部企业</w:t>
      </w:r>
    </w:p>
    <w:p>
      <w:pPr>
        <w:spacing w:lineRule="exact" w:line="600" w:after="0"/>
        <w:ind w:firstLine="420"/>
      </w:pPr>
      <w:r>
        <w:rPr>
          <w:rFonts w:ascii="仿宋_GB2312" w:hAnsi="仿宋_GB2312" w:eastAsia="仿宋_GB2312"/>
          <w:b w:val="0"/>
          <w:sz w:val="32"/>
        </w:rPr>
        <w:t>头部企业包括科兴制药、博科集团、圣泉集团。科兴制药是重组蛋白与生物药领域代表性上市企业，产品覆盖促红素、干扰素等；博科集团（BIOBASE）是国内体外诊断与实验室装备重要供应商；圣泉集团在防护滤材与高端树脂领域具备全国竞争力，旗舰矩阵成型，产权多元混合与梯次培育并进。这为集群在区域竞争格局中巩固优势奠定了重要基础。</w:t>
      </w:r>
    </w:p>
    <w:p>
      <w:pPr>
        <w:spacing w:lineRule="exact" w:line="600" w:after="0"/>
        <w:ind w:firstLine="420"/>
      </w:pPr>
      <w:r>
        <w:rPr>
          <w:rFonts w:ascii="仿宋_GB2312" w:hAnsi="仿宋_GB2312" w:eastAsia="仿宋_GB2312"/>
          <w:b w:val="0"/>
          <w:sz w:val="32"/>
        </w:rPr>
        <w:t>科兴制药持续拓展生物类似药与重组蛋白管线，产能与研发体系完备；博科集团体外诊断设备与试剂品类齐全，出口多个国家；圣泉集团防护材料在公共卫生事件中保障供应，技术业内领先。头部梯队清晰，构成集群参与区域竞争的中坚力量，并牵引大批配套企业集聚，形成强大产业磁场与垂直生态。这为集群在区域竞争格局中巩固优势奠定了重要基础。</w:t>
      </w:r>
    </w:p>
    <w:p>
      <w:pPr>
        <w:spacing w:lineRule="exact" w:line="600" w:after="0"/>
        <w:ind w:firstLine="420"/>
      </w:pPr>
      <w:r>
        <w:rPr>
          <w:rFonts w:ascii="仿宋_GB2312" w:hAnsi="仿宋_GB2312" w:eastAsia="仿宋_GB2312"/>
          <w:b w:val="0"/>
          <w:sz w:val="32"/>
        </w:rPr>
        <w:t>头部企业合计资产与营收规模可观，构成集群核心竞争力。科兴、博科、圣泉以各自专长错位引领，合计带动百余家配套企业，形成垂直生态。头部梯队的创新与交付能力是集群参与全省乃至全国医药防护竞争的关键支撑，支撑全球拓展，磁场效应持续释放，大中小企业融通发展格局加速成型。这为集群在区域竞争格局中巩固优势奠定了重要基础。</w:t>
      </w:r>
    </w:p>
    <w:p>
      <w:pPr>
        <w:spacing w:before="120" w:after="120" w:lineRule="exact" w:line="600"/>
      </w:pPr>
      <w:r>
        <w:rPr>
          <w:rFonts w:ascii="楷体_GB2312" w:hAnsi="楷体_GB2312" w:eastAsia="楷体_GB2312"/>
          <w:b w:val="0"/>
          <w:sz w:val="32"/>
        </w:rPr>
        <w:t>（四）企业集聚特征</w:t>
      </w:r>
    </w:p>
    <w:p>
      <w:pPr>
        <w:spacing w:lineRule="exact" w:line="600" w:after="0"/>
        <w:ind w:firstLine="420"/>
      </w:pPr>
      <w:r>
        <w:rPr>
          <w:rFonts w:ascii="仿宋_GB2312" w:hAnsi="仿宋_GB2312" w:eastAsia="仿宋_GB2312"/>
          <w:b w:val="0"/>
          <w:sz w:val="32"/>
        </w:rPr>
        <w:t>集群空间集聚度高，依托明水经济技术开发区与专业园区，龙头与配套企业毗邻布局，降低物流与协作成本，形成显著集聚经济。生物医药园、医疗器械园与防护材料园相邻，使物料从总装到检测物流半径最短化，显著降低交付成本，集聚的外部规模效应持续释放并强化集群整体竞争力，成本优势凸显。上述基础条件共同构成了集群高质量发展的有力保障。</w:t>
      </w:r>
    </w:p>
    <w:p>
      <w:pPr>
        <w:spacing w:lineRule="exact" w:line="600" w:after="0"/>
        <w:ind w:firstLine="420"/>
      </w:pPr>
      <w:r>
        <w:rPr>
          <w:rFonts w:ascii="仿宋_GB2312" w:hAnsi="仿宋_GB2312" w:eastAsia="仿宋_GB2312"/>
          <w:b w:val="0"/>
          <w:sz w:val="32"/>
        </w:rPr>
        <w:t>集聚呈平台牵引型。明水经开区国家级平台使医药防护企业沿产业链集聚；开发区公共服务与龙头订单双重牵引，吸引配套企业入驻。开发区加专业园模式使研发、制造、检测同一空间闭环，外部规模效应强，磁场效应持续释放，园区由单点布局加速走向集群作战，磁场效应强劲，产权多元混合与梯次培育并进。上述基础条件共同构成了集群高质量发展的有力保障。</w:t>
      </w:r>
    </w:p>
    <w:p>
      <w:pPr>
        <w:spacing w:lineRule="exact" w:line="600" w:after="0"/>
        <w:ind w:firstLine="420"/>
      </w:pPr>
      <w:r>
        <w:rPr>
          <w:rFonts w:ascii="仿宋_GB2312" w:hAnsi="仿宋_GB2312" w:eastAsia="仿宋_GB2312"/>
          <w:b w:val="0"/>
          <w:sz w:val="32"/>
        </w:rPr>
        <w:t>集群企业所有制结构多元，央企、民企与合资企业并存，形成梯次分明、互补性强的企业矩阵。龙头以订单牵引带动配套企业技术升级，一批小巨人在试剂、包材、滤材等细分环节崭露头角，要素流动与知识溢出活跃，使集群在面对行业周期波动时表现出更强的整体韧性与抗风险能力，集聚质量与协同效率同步提升。上述基础条件共同构成了集群高质量发展的有力保障。</w:t>
      </w:r>
    </w:p>
    <w:p>
      <w:pPr>
        <w:spacing w:before="240" w:after="120" w:lineRule="exact" w:line="600"/>
      </w:pPr>
      <w:r>
        <w:rPr>
          <w:rFonts w:ascii="黑体" w:hAnsi="黑体" w:eastAsia="黑体"/>
          <w:b w:val="0"/>
          <w:sz w:val="32"/>
        </w:rPr>
        <w:t>四、创新能力</w:t>
      </w:r>
    </w:p>
    <w:p>
      <w:pPr>
        <w:spacing w:before="120" w:after="120" w:lineRule="exact" w:line="600"/>
      </w:pPr>
      <w:r>
        <w:rPr>
          <w:rFonts w:ascii="楷体_GB2312" w:hAnsi="楷体_GB2312" w:eastAsia="楷体_GB2312"/>
          <w:b w:val="0"/>
          <w:sz w:val="32"/>
        </w:rPr>
        <w:t>（一）研发投入</w:t>
      </w:r>
    </w:p>
    <w:p>
      <w:pPr>
        <w:spacing w:lineRule="exact" w:line="600" w:after="0"/>
        <w:ind w:firstLine="420"/>
      </w:pPr>
      <w:r>
        <w:rPr>
          <w:rFonts w:ascii="仿宋_GB2312" w:hAnsi="仿宋_GB2312" w:eastAsia="仿宋_GB2312"/>
          <w:b w:val="0"/>
          <w:sz w:val="32"/>
        </w:rPr>
        <w:t>龙头企业研发投入较强。科兴制药持续投入重组蛋白与生物类似药，博科集团布局体外诊断试剂与设备，圣泉集团攻关防护滤材与高端树脂。规划引导企业加大研发，向高端生物药与核心材料攻关，构建企业为主体、院校协同的创新体系，推动关键技术自主可控，投入强度走高，政产学研用协同创新体系不断健全。该方向的持续推进为集群整体能级提升提供了坚实支撑。</w:t>
      </w:r>
    </w:p>
    <w:p>
      <w:pPr>
        <w:spacing w:lineRule="exact" w:line="600" w:after="0"/>
        <w:ind w:firstLine="420"/>
      </w:pPr>
      <w:r>
        <w:rPr>
          <w:rFonts w:ascii="仿宋_GB2312" w:hAnsi="仿宋_GB2312" w:eastAsia="仿宋_GB2312"/>
          <w:b w:val="0"/>
          <w:sz w:val="32"/>
        </w:rPr>
        <w:t>公共研发载体支撑。山东大学、齐鲁工业大学等院校提供智力支持；明水经开区与济南药谷协同搭建公共技术平台，科兴、博科等企业研发中心聚焦产品。企业为主体、院校协同的创新体系逐步形成，覆盖基础研究与工程化，为中小企业提供技术外溢与协同攻关平台，创新支撑有力，由制造突破转向技术引领。该方向的持续推进为集群整体能级提升提供了坚实支撑。</w:t>
      </w:r>
    </w:p>
    <w:p>
      <w:pPr>
        <w:spacing w:lineRule="exact" w:line="600" w:after="0"/>
        <w:ind w:firstLine="420"/>
      </w:pPr>
      <w:r>
        <w:rPr>
          <w:rFonts w:ascii="仿宋_GB2312" w:hAnsi="仿宋_GB2312" w:eastAsia="仿宋_GB2312"/>
          <w:b w:val="0"/>
          <w:sz w:val="32"/>
        </w:rPr>
        <w:t>投入短板在中试与中小企业。核心材料企业研发能力不足，公共中试平台缺。需以技改奖补撬动投入，推动规上企业研发机构覆盖，缩小头部与配套投入差距。规划提出以企业为主体、市场为导向、政产学研用结合的协同创新体系，引导资源向核心技术攻关倾斜，提升整体创新浓度，需补平台短板。该方向的持续推进为集群整体能级提升提供了坚实支撑。</w:t>
      </w:r>
    </w:p>
    <w:p>
      <w:pPr>
        <w:spacing w:before="120" w:after="120" w:lineRule="exact" w:line="600"/>
      </w:pPr>
      <w:r>
        <w:rPr>
          <w:rFonts w:ascii="楷体_GB2312" w:hAnsi="楷体_GB2312" w:eastAsia="楷体_GB2312"/>
          <w:b w:val="0"/>
          <w:sz w:val="32"/>
        </w:rPr>
        <w:t>（二）创新产出</w:t>
      </w:r>
    </w:p>
    <w:p>
      <w:pPr>
        <w:spacing w:lineRule="exact" w:line="600" w:after="0"/>
        <w:ind w:firstLine="420"/>
      </w:pPr>
      <w:r>
        <w:rPr>
          <w:rFonts w:ascii="仿宋_GB2312" w:hAnsi="仿宋_GB2312" w:eastAsia="仿宋_GB2312"/>
          <w:b w:val="0"/>
          <w:sz w:val="32"/>
        </w:rPr>
        <w:t>创新产出亮眼。科兴制药重组蛋白药物具自主知识产权，多个品种通过一致性评价；博科集团体外诊断试剂与设备形成系列；圣泉集团防护滤材与高端树脂多项产品创行业之最。标志集群由制造向技术引领跨越，引领力持续增强，研发检测与中试平台补强，成果转化通道进一步畅通，技术壁垒逐步形成。相关举措将有效增强集群抗风险能力与可持续发展后劲。</w:t>
      </w:r>
    </w:p>
    <w:p>
      <w:pPr>
        <w:spacing w:lineRule="exact" w:line="600" w:after="0"/>
        <w:ind w:firstLine="420"/>
      </w:pPr>
      <w:r>
        <w:rPr>
          <w:rFonts w:ascii="仿宋_GB2312" w:hAnsi="仿宋_GB2312" w:eastAsia="仿宋_GB2312"/>
          <w:b w:val="0"/>
          <w:sz w:val="32"/>
        </w:rPr>
        <w:t>专利与标准积累。头部企业持有生物药、防护材料、诊断试剂等核心专利；博科集团参与多项行业标准制定。公共检测与中试资源共享强化了集群创新基础设施，使生物药与材料研发具备就近验证能力，缩短研发到量产周期，技术壁垒逐步形成，由制造突破转向技术引领，创新基础设施对集群赋能日益显现。相关举措将有效增强集群抗风险能力与可持续发展后劲。</w:t>
      </w:r>
    </w:p>
    <w:p>
      <w:pPr>
        <w:spacing w:lineRule="exact" w:line="600" w:after="0"/>
        <w:ind w:firstLine="420"/>
      </w:pPr>
      <w:r>
        <w:rPr>
          <w:rFonts w:ascii="仿宋_GB2312" w:hAnsi="仿宋_GB2312" w:eastAsia="仿宋_GB2312"/>
          <w:b w:val="0"/>
          <w:sz w:val="32"/>
        </w:rPr>
        <w:t>产出向高端转化。由常规仿制向生物类似药、由通用材料向功能材料演进；多个在研品种体现前瞻布局。博科以数字化技术支撑诊断设备研发，科兴推进智能制造提升效率，创新产出正从制造突破转向技术引领，支撑集群价值链上移，动能加速转换，研发检测与中试平台补强。相关举措将有效增强集群抗风险能力与可持续发展后劲。上述举措将有效增强集群抗风险能力与可持续发展后劲。</w:t>
      </w:r>
    </w:p>
    <w:p>
      <w:pPr>
        <w:spacing w:before="120" w:after="120" w:lineRule="exact" w:line="600"/>
      </w:pPr>
      <w:r>
        <w:rPr>
          <w:rFonts w:ascii="楷体_GB2312" w:hAnsi="楷体_GB2312" w:eastAsia="楷体_GB2312"/>
          <w:b w:val="0"/>
          <w:sz w:val="32"/>
        </w:rPr>
        <w:t>（三）创新平台</w:t>
      </w:r>
    </w:p>
    <w:p>
      <w:pPr>
        <w:spacing w:lineRule="exact" w:line="600" w:after="0"/>
        <w:ind w:firstLine="420"/>
      </w:pPr>
      <w:r>
        <w:rPr>
          <w:rFonts w:ascii="仿宋_GB2312" w:hAnsi="仿宋_GB2312" w:eastAsia="仿宋_GB2312"/>
          <w:b w:val="0"/>
          <w:sz w:val="32"/>
        </w:rPr>
        <w:t>集群创新平台以企业研发中心与公共技术平台为骨架。科兴、博科、圣泉自主平台聚焦产品，明水经开区联合高校共建公共检测与中试平台，系统布局研发、检测、中试功能，形成多维支撑的创新基础设施体系。龙头自有平台与公共平台互补，院校平台提供基础研发，协同网络逐步织密，政产学研用协同创新体系不断健全。这为集群在区域竞争格局中巩固优势奠定了重要基础。</w:t>
      </w:r>
    </w:p>
    <w:p>
      <w:pPr>
        <w:spacing w:lineRule="exact" w:line="600" w:after="0"/>
        <w:ind w:firstLine="420"/>
      </w:pPr>
      <w:r>
        <w:rPr>
          <w:rFonts w:ascii="仿宋_GB2312" w:hAnsi="仿宋_GB2312" w:eastAsia="仿宋_GB2312"/>
          <w:b w:val="0"/>
          <w:sz w:val="32"/>
        </w:rPr>
        <w:t>平台短板在一致性评价与高端检测认证。需补国家级检测认证、中试基地与工业互联网平台，提升公共服务能级。开发区配套公共服务便利企业创新，使研发、制造、检测在同一空间闭环，降低中小企业创新成本，赋能集群整体升级，推动创新平台由分散布局走向系统集成，服务能级待提升，技术引领能力稳步增强。这为集群在区域竞争格局中巩固优势奠定了重要基础。</w:t>
      </w:r>
    </w:p>
    <w:p>
      <w:pPr>
        <w:spacing w:lineRule="exact" w:line="600" w:after="0"/>
        <w:ind w:firstLine="420"/>
      </w:pPr>
      <w:r>
        <w:rPr>
          <w:rFonts w:ascii="仿宋_GB2312" w:hAnsi="仿宋_GB2312" w:eastAsia="仿宋_GB2312"/>
          <w:b w:val="0"/>
          <w:sz w:val="32"/>
        </w:rPr>
        <w:t>政产学研用协同网络逐步织密，山东大学、齐鲁工业大学与龙头企业共建联合实验室，围绕重组蛋白、防护材料、诊断试剂等方向联合攻关。公共检测与中试资源共享降低了中小企业创新门槛，使集群创新由单点突破转向体系赋能，为后续承接高端订单储备关键技术能力与人才梯队，创新策源功能持续增强。这为集群在区域竞争格局中巩固优势奠定了重要基础。</w:t>
      </w:r>
    </w:p>
    <w:p>
      <w:pPr>
        <w:spacing w:before="120" w:after="120" w:lineRule="exact" w:line="600"/>
      </w:pPr>
      <w:r>
        <w:rPr>
          <w:rFonts w:ascii="楷体_GB2312" w:hAnsi="楷体_GB2312" w:eastAsia="楷体_GB2312"/>
          <w:b w:val="0"/>
          <w:sz w:val="32"/>
        </w:rPr>
        <w:t>（四）技术转化</w:t>
      </w:r>
    </w:p>
    <w:p>
      <w:pPr>
        <w:spacing w:lineRule="exact" w:line="600" w:after="0"/>
        <w:ind w:firstLine="420"/>
      </w:pPr>
      <w:r>
        <w:rPr>
          <w:rFonts w:ascii="仿宋_GB2312" w:hAnsi="仿宋_GB2312" w:eastAsia="仿宋_GB2312"/>
          <w:b w:val="0"/>
          <w:sz w:val="32"/>
        </w:rPr>
        <w:t>转化通道较畅。科兴制药品种从研制到量产快速落地，博科设备中标即交付，工程化能力强。龙头示范带动配套技术升级，研发、中试、量产闭环初步形成，技术商品化效率居全市医药防护园区前列，龙头企业的工程化能力成为集群转化效率的关键支撑，转化闭环已成型，由制造突破转向技术引领。上述基础条件共同构成了集群高质量发展的有力保障。</w:t>
      </w:r>
    </w:p>
    <w:p>
      <w:pPr>
        <w:spacing w:lineRule="exact" w:line="600" w:after="0"/>
        <w:ind w:firstLine="420"/>
      </w:pPr>
      <w:r>
        <w:rPr>
          <w:rFonts w:ascii="仿宋_GB2312" w:hAnsi="仿宋_GB2312" w:eastAsia="仿宋_GB2312"/>
          <w:b w:val="0"/>
          <w:sz w:val="32"/>
        </w:rPr>
        <w:t>转化模式多元：企业自研转化（科兴生物药）、联合攻关（产学研项目）、平台检测认证转化（公共中试）。明水经开区完善中试与孵化服务，为成果转化提供保障，显著缩短从车间到市场交付周期，路径愈发多元，研发检测与中试平台补强，成果转化通道进一步畅通，转化提速见实效。上述基础条件共同构成了集群高质量发展的有力保障。</w:t>
      </w:r>
    </w:p>
    <w:p>
      <w:pPr>
        <w:spacing w:lineRule="exact" w:line="600" w:after="0"/>
        <w:ind w:firstLine="420"/>
      </w:pPr>
      <w:r>
        <w:rPr>
          <w:rFonts w:ascii="仿宋_GB2312" w:hAnsi="仿宋_GB2312" w:eastAsia="仿宋_GB2312"/>
          <w:b w:val="0"/>
          <w:sz w:val="32"/>
        </w:rPr>
        <w:t>转化效率受中试与认证制约。部分核心材料可靠性需验证，诊断试剂注册周期长。需强化检测认证、首台套示范与保险补偿，缩短商品化周期，提升转化成功率。深化院校融合使科研成果就近产业化，辅以首台套保险补偿可显著提升创新转化成功率与产业化速度，加快样品到商品跃迁，提速仍是关键。上述基础条件共同构成了集群高质量发展的有力保障。</w:t>
      </w:r>
    </w:p>
    <w:p>
      <w:pPr>
        <w:spacing w:before="240" w:after="120" w:lineRule="exact" w:line="600"/>
      </w:pPr>
      <w:r>
        <w:rPr>
          <w:rFonts w:ascii="黑体" w:hAnsi="黑体" w:eastAsia="黑体"/>
          <w:b w:val="0"/>
          <w:sz w:val="32"/>
        </w:rPr>
        <w:t>五、生产要素禀赋</w:t>
      </w:r>
    </w:p>
    <w:p>
      <w:pPr>
        <w:spacing w:before="120" w:after="120" w:lineRule="exact" w:line="600"/>
      </w:pPr>
      <w:r>
        <w:rPr>
          <w:rFonts w:ascii="楷体_GB2312" w:hAnsi="楷体_GB2312" w:eastAsia="楷体_GB2312"/>
          <w:b w:val="0"/>
          <w:sz w:val="32"/>
        </w:rPr>
        <w:t>（一）劳动力</w:t>
      </w:r>
    </w:p>
    <w:p>
      <w:pPr>
        <w:spacing w:lineRule="exact" w:line="600" w:after="0"/>
        <w:ind w:firstLine="420"/>
      </w:pPr>
      <w:r>
        <w:rPr>
          <w:rFonts w:ascii="仿宋_GB2312" w:hAnsi="仿宋_GB2312" w:eastAsia="仿宋_GB2312"/>
          <w:b w:val="0"/>
          <w:sz w:val="32"/>
        </w:rPr>
        <w:t>劳动力禀赋较好。济南医药产业工人与科研基础雄厚，山东大学等输送人才；医药作为技术密集产业吸纳工程师与技工。集群扩张带来智能制造、质量管理新岗位需求，技能结构向医药加数智加质量方向扩容，本地产业工人队伍为集群规模化制造提供稳定人力底盘，人力底盘扎实，土地资本人力等要素供给保障能力稳步增强。该方向的持续推进为集群整体能级提升提供了坚实支撑。</w:t>
      </w:r>
    </w:p>
    <w:p>
      <w:pPr>
        <w:spacing w:lineRule="exact" w:line="600" w:after="0"/>
        <w:ind w:firstLine="420"/>
      </w:pPr>
      <w:r>
        <w:rPr>
          <w:rFonts w:ascii="仿宋_GB2312" w:hAnsi="仿宋_GB2312" w:eastAsia="仿宋_GB2312"/>
          <w:b w:val="0"/>
          <w:sz w:val="32"/>
        </w:rPr>
        <w:t>人才结构以制造技工为主，高端研发与国际化经营人才紧缺。头部企业引才力度大，但中小配套企业人才吸引力弱。政府通过双招双引与产教融合补充紧缺人才，依托驻济高校定向培养生物与药学专业力量，缓解国际化经营人才短板，优化人才供给与产业需求的匹配度，引才力度加大，园区配套与产业生态叠加。该方向的持续推进为集群整体能级提升提供了坚实支撑。</w:t>
      </w:r>
    </w:p>
    <w:p>
      <w:pPr>
        <w:spacing w:lineRule="exact" w:line="600" w:after="0"/>
        <w:ind w:firstLine="420"/>
      </w:pPr>
      <w:r>
        <w:rPr>
          <w:rFonts w:ascii="仿宋_GB2312" w:hAnsi="仿宋_GB2312" w:eastAsia="仿宋_GB2312"/>
          <w:b w:val="0"/>
          <w:sz w:val="32"/>
        </w:rPr>
        <w:t>用工总体稳定，技能竞争加剧。通过产教融合、订单培养稳定队伍，提质方向在医药加数智加质量人才扩容，匹配产业向高端跃升。地方政策与人才供给协同保障集群高质量发展，使劳动力要素与资本、技术要素形成联动支撑，队伍保持稳健，产教融合发力，关键要素约束缓解路径渐清。该方向的持续推进为集群整体能级提升提供了坚实支撑。</w:t>
      </w:r>
    </w:p>
    <w:p>
      <w:pPr>
        <w:spacing w:before="120" w:after="120" w:lineRule="exact" w:line="600"/>
      </w:pPr>
      <w:r>
        <w:rPr>
          <w:rFonts w:ascii="楷体_GB2312" w:hAnsi="楷体_GB2312" w:eastAsia="楷体_GB2312"/>
          <w:b w:val="0"/>
          <w:sz w:val="32"/>
        </w:rPr>
        <w:t>（二）资本要素</w:t>
      </w:r>
    </w:p>
    <w:p>
      <w:pPr>
        <w:spacing w:lineRule="exact" w:line="600" w:after="0"/>
        <w:ind w:firstLine="420"/>
      </w:pPr>
      <w:r>
        <w:rPr>
          <w:rFonts w:ascii="仿宋_GB2312" w:hAnsi="仿宋_GB2312" w:eastAsia="仿宋_GB2312"/>
          <w:b w:val="0"/>
          <w:sz w:val="32"/>
        </w:rPr>
        <w:t>资本供给多元。财政资金通过产业基金、技改奖补引导；科兴、圣泉等上市企业资本市场融资便利，支撑扩产。企业再融资与并购拓宽渠道，为全球化布局提供长期资本支撑，融资渠道畅通，土地资本人力等要素供给保障能力稳步增强，支撑集群可持续扩张，资本结构稳健。相关举措将有效增强集群抗风险能力与可持续发展后劲。这为集群在区域竞争格局中巩固优势奠定了重要基础。</w:t>
      </w:r>
    </w:p>
    <w:p>
      <w:pPr>
        <w:spacing w:lineRule="exact" w:line="600" w:after="0"/>
        <w:ind w:firstLine="420"/>
      </w:pPr>
      <w:r>
        <w:rPr>
          <w:rFonts w:ascii="仿宋_GB2312" w:hAnsi="仿宋_GB2312" w:eastAsia="仿宋_GB2312"/>
          <w:b w:val="0"/>
          <w:sz w:val="32"/>
        </w:rPr>
        <w:t>链主与配套融资分化。龙头易获信贷与股权支持；中小配套依赖银行，研发与流动资金紧。需发挥产业基金撬动、发展供应链金融，缓解创新期压力。地方出台金融支持政策精准滴灌中小配套企业，需补小微短板，园区公共服务与产业生态叠加，要素成本优势转化为集群竞争力，活力持续释放。相关举措将有效增强集群抗风险能力与可持续发展后劲。</w:t>
      </w:r>
    </w:p>
    <w:p>
      <w:pPr>
        <w:spacing w:lineRule="exact" w:line="600" w:after="0"/>
        <w:ind w:firstLine="420"/>
      </w:pPr>
      <w:r>
        <w:rPr>
          <w:rFonts w:ascii="仿宋_GB2312" w:hAnsi="仿宋_GB2312" w:eastAsia="仿宋_GB2312"/>
          <w:b w:val="0"/>
          <w:sz w:val="32"/>
        </w:rPr>
        <w:t>扩产资本需求上升。科兴、博科新基地建设带来资金投入，需要长期融资支持。金融机构需提供专项金融产品与风险管理服务，稳定资金链，引导长期资本投入研发与智改数转，优化资本配置效率，风控须待强化，产业基金与信贷发力，关键要素约束缓解路径渐清，产教融合发力。相关举措将有效增强集群抗风险能力与可持续发展后劲。配套体系与平台载体协同发力，进一步夯实了集群的发展底盘。</w:t>
      </w:r>
    </w:p>
    <w:p>
      <w:pPr>
        <w:spacing w:before="120" w:after="120" w:lineRule="exact" w:line="600"/>
      </w:pPr>
      <w:r>
        <w:rPr>
          <w:rFonts w:ascii="楷体_GB2312" w:hAnsi="楷体_GB2312" w:eastAsia="楷体_GB2312"/>
          <w:b w:val="0"/>
          <w:sz w:val="32"/>
        </w:rPr>
        <w:t>（三）土地能耗</w:t>
      </w:r>
    </w:p>
    <w:p>
      <w:pPr>
        <w:spacing w:lineRule="exact" w:line="600" w:after="0"/>
        <w:ind w:firstLine="420"/>
      </w:pPr>
      <w:r>
        <w:rPr>
          <w:rFonts w:ascii="仿宋_GB2312" w:hAnsi="仿宋_GB2312" w:eastAsia="仿宋_GB2312"/>
          <w:b w:val="0"/>
          <w:sz w:val="32"/>
        </w:rPr>
        <w:t>土地以园区保障。明水经济技术开发区提供空间；但优质工业用地总体偏紧，部分龙头企业已无拓展空间，产能外放卫星场地，存运输距离制约。需通过存量腾挪与周边园区协同，缓解空间瓶颈，保障重点产能落地，在扩区增量与存量集约之间求得平衡，存量空间待盘活，土地资本人力等要素供给保障能力稳步增强。这为集群在区域竞争格局中巩固优势奠定了重要基础。</w:t>
      </w:r>
    </w:p>
    <w:p>
      <w:pPr>
        <w:spacing w:lineRule="exact" w:line="600" w:after="0"/>
        <w:ind w:firstLine="420"/>
      </w:pPr>
      <w:r>
        <w:rPr>
          <w:rFonts w:ascii="仿宋_GB2312" w:hAnsi="仿宋_GB2312" w:eastAsia="仿宋_GB2312"/>
          <w:b w:val="0"/>
          <w:sz w:val="32"/>
        </w:rPr>
        <w:t>能耗约束中等。医药装备制造能耗相对可控，但原料药合成、灭菌与净化空调能耗不小。绿色低碳与节能改造是方向，以能耗双控倒逼智改数转。土地集约是关键，推进标准厂房、专业园区集约，统一区域评估提速审批，在扩区增量与存量集约间平衡保障可持续空间，绿色转型提速，园区配套与产业生态叠加。这为集群在区域竞争格局中巩固优势奠定了重要基础。</w:t>
      </w:r>
    </w:p>
    <w:p>
      <w:pPr>
        <w:spacing w:lineRule="exact" w:line="600" w:after="0"/>
        <w:ind w:firstLine="420"/>
      </w:pPr>
      <w:r>
        <w:rPr>
          <w:rFonts w:ascii="仿宋_GB2312" w:hAnsi="仿宋_GB2312" w:eastAsia="仿宋_GB2312"/>
          <w:b w:val="0"/>
          <w:sz w:val="32"/>
        </w:rPr>
        <w:t>在能耗双控背景下，集群以绿色制造对冲约束，推广光伏、余热回收与高效电机，鼓励医药企业建设绿色工厂与近零碳园区试点。土地方面则通过多层标准厂房、专业园区立体化与区域统一评估提升单位用地产出，使有限空间承载更高附加值产能，绿色低碳与集约用地正成为集聚竞争力的重要加分项。这为集群在区域竞争格局中巩固优势奠定了重要基础。</w:t>
      </w:r>
    </w:p>
    <w:p>
      <w:pPr>
        <w:spacing w:before="120" w:after="120" w:lineRule="exact" w:line="600"/>
      </w:pPr>
      <w:r>
        <w:rPr>
          <w:rFonts w:ascii="楷体_GB2312" w:hAnsi="楷体_GB2312" w:eastAsia="楷体_GB2312"/>
          <w:b w:val="0"/>
          <w:sz w:val="32"/>
        </w:rPr>
        <w:t>（四）原材料资源</w:t>
      </w:r>
    </w:p>
    <w:p>
      <w:pPr>
        <w:spacing w:lineRule="exact" w:line="600" w:after="0"/>
        <w:ind w:firstLine="420"/>
      </w:pPr>
      <w:r>
        <w:rPr>
          <w:rFonts w:ascii="仿宋_GB2312" w:hAnsi="仿宋_GB2312" w:eastAsia="仿宋_GB2312"/>
          <w:b w:val="0"/>
          <w:sz w:val="32"/>
        </w:rPr>
        <w:t>原材料以药用辅料、树脂与金属材料为主。圣泉防护滤材用高端树脂、科兴生物药用培养基部分外购。章丘及周边化工与材料产业便于原料配套，物流成本优势明显，近域集疏使原材料周转效率高于外地基地，构成集群突出的成本优势，对医药防护降本增效意义重大，物流优势突出，产教融合发力。上述基础条件共同构成了集群高质量发展的有力保障。</w:t>
      </w:r>
    </w:p>
    <w:p>
      <w:pPr>
        <w:spacing w:lineRule="exact" w:line="600" w:after="0"/>
        <w:ind w:firstLine="420"/>
      </w:pPr>
      <w:r>
        <w:rPr>
          <w:rFonts w:ascii="仿宋_GB2312" w:hAnsi="仿宋_GB2312" w:eastAsia="仿宋_GB2312"/>
          <w:b w:val="0"/>
          <w:sz w:val="32"/>
        </w:rPr>
        <w:t>原材料保障总体稳定，但高端培养基、层析填料依赖外部。需与材料龙头协同提升本地化；防护材料受价格波动影响，应建弹性供应链。科兴、圣泉依托数字化排产提升产能，对原材料稳定供应提出更高要求，倒逼供应链协同升级，供应链趋于稳定，土地资本人力等要素供给保障能力稳步增强，支撑集群可持续扩张。上述基础条件共同构成了集群高质量发展的有力保障。</w:t>
      </w:r>
    </w:p>
    <w:p>
      <w:pPr>
        <w:spacing w:lineRule="exact" w:line="600" w:after="0"/>
        <w:ind w:firstLine="420"/>
      </w:pPr>
      <w:r>
        <w:rPr>
          <w:rFonts w:ascii="仿宋_GB2312" w:hAnsi="仿宋_GB2312" w:eastAsia="仿宋_GB2312"/>
          <w:b w:val="0"/>
          <w:sz w:val="32"/>
        </w:rPr>
        <w:t>资源禀赋优势在材料。圣泉高端树脂与防护滤材本地供应，降低外部依赖。需强化与材料企业协同，提升关键材料本地配套率，降外部依赖。园区配套集中供热、污水集中处理与危废处置设施，以绿色基础设施支撑制造低碳化，集疏高效便捷，园区配套与材料协同叠加，要素成本优势转化为集群竞争力。上述基础条件共同构成了集群高质量发展的有力保障。</w:t>
      </w:r>
    </w:p>
    <w:p>
      <w:pPr>
        <w:spacing w:before="240" w:after="120" w:lineRule="exact" w:line="600"/>
      </w:pPr>
      <w:r>
        <w:rPr>
          <w:rFonts w:ascii="黑体" w:hAnsi="黑体" w:eastAsia="黑体"/>
          <w:b w:val="0"/>
          <w:sz w:val="32"/>
        </w:rPr>
        <w:t>六、市场与外向度</w:t>
      </w:r>
    </w:p>
    <w:p>
      <w:pPr>
        <w:spacing w:before="120" w:after="120" w:lineRule="exact" w:line="600"/>
      </w:pPr>
      <w:r>
        <w:rPr>
          <w:rFonts w:ascii="楷体_GB2312" w:hAnsi="楷体_GB2312" w:eastAsia="楷体_GB2312"/>
          <w:b w:val="0"/>
          <w:sz w:val="32"/>
        </w:rPr>
        <w:t>（一）国内市场</w:t>
      </w:r>
    </w:p>
    <w:p>
      <w:pPr>
        <w:spacing w:lineRule="exact" w:line="600" w:after="0"/>
        <w:ind w:firstLine="420"/>
      </w:pPr>
      <w:r>
        <w:rPr>
          <w:rFonts w:ascii="仿宋_GB2312" w:hAnsi="仿宋_GB2312" w:eastAsia="仿宋_GB2312"/>
          <w:b w:val="0"/>
          <w:sz w:val="32"/>
        </w:rPr>
        <w:t>国内市场根基是山东及华北医药需求。山东人口过亿，生物医药与防护消费巨大，为集群提供近水市场。省内用药与公共卫生需求占比较大，近水市场为集群提供稳定基本盘与交付便利，是抵御外部周期波动的压舱石，近水优势明显，内外需双轮驱动持续拓展市场空间，外向型特征更加鲜明。该方向的持续推进为集群整体能级提升提供了坚实支撑。</w:t>
      </w:r>
    </w:p>
    <w:p>
      <w:pPr>
        <w:spacing w:lineRule="exact" w:line="600" w:after="0"/>
        <w:ind w:firstLine="420"/>
      </w:pPr>
      <w:r>
        <w:rPr>
          <w:rFonts w:ascii="仿宋_GB2312" w:hAnsi="仿宋_GB2312" w:eastAsia="仿宋_GB2312"/>
          <w:b w:val="0"/>
          <w:sz w:val="32"/>
        </w:rPr>
        <w:t>国内客户为医院、药店与流通企业（华润等）。集群以生物药、器械与防护材料就近配套，降低运输成本。需把握健康山东与公共卫生体系建设窗口。区域竞争使国内向头部集中，科兴、博科凭交付能力占高端份额，中小配套主攻细分市场，形成错位竞争、协同配套格局，就近配套高效。该方向的持续推进为集群整体能级提升提供了坚实支撑。</w:t>
      </w:r>
    </w:p>
    <w:p>
      <w:pPr>
        <w:spacing w:lineRule="exact" w:line="600" w:after="0"/>
        <w:ind w:firstLine="420"/>
      </w:pPr>
      <w:r>
        <w:rPr>
          <w:rFonts w:ascii="仿宋_GB2312" w:hAnsi="仿宋_GB2312" w:eastAsia="仿宋_GB2312"/>
          <w:b w:val="0"/>
          <w:sz w:val="32"/>
        </w:rPr>
        <w:t>需求韧性强但受医保与集采周期影响。集群以多元产品组合对冲波动，把握省内医药需求近水优势。明水经开区基础设施完善，为产品运输和终端交付提供支撑，强化国内市场交付保障能力，提升对重点客户的响应速度，保障能力增强，把握新兴机遇，抗周期能力与国际竞争力同步增强。该方向的持续推进为集群整体能级提升提供了坚实支撑。</w:t>
      </w:r>
    </w:p>
    <w:p>
      <w:pPr>
        <w:spacing w:before="120" w:after="120" w:lineRule="exact" w:line="600"/>
      </w:pPr>
      <w:r>
        <w:rPr>
          <w:rFonts w:ascii="楷体_GB2312" w:hAnsi="楷体_GB2312" w:eastAsia="楷体_GB2312"/>
          <w:b w:val="0"/>
          <w:sz w:val="32"/>
        </w:rPr>
        <w:t>（二）外贸出口</w:t>
      </w:r>
    </w:p>
    <w:p>
      <w:pPr>
        <w:spacing w:lineRule="exact" w:line="600" w:after="0"/>
        <w:ind w:firstLine="420"/>
      </w:pPr>
      <w:r>
        <w:rPr>
          <w:rFonts w:ascii="仿宋_GB2312" w:hAnsi="仿宋_GB2312" w:eastAsia="仿宋_GB2312"/>
          <w:b w:val="0"/>
          <w:sz w:val="32"/>
        </w:rPr>
        <w:t>集群外向度提升，产品全球供应。科兴制药生物药进入多个海外市场，博科集团诊断设备出口多国，圣泉防护材料供应全球客户，海外收入占比持续提升，成为集群出海标杆，国际化交付水平居省内医药防护园区前列，出海已成标杆，内外需双轮驱动持续拓展全球市场空间，外向型特征更加鲜明。相关举措将有效增强集群抗风险能力与可持续发展后劲。</w:t>
      </w:r>
    </w:p>
    <w:p>
      <w:pPr>
        <w:spacing w:lineRule="exact" w:line="600" w:after="0"/>
        <w:ind w:firstLine="420"/>
      </w:pPr>
      <w:r>
        <w:rPr>
          <w:rFonts w:ascii="仿宋_GB2312" w:hAnsi="仿宋_GB2312" w:eastAsia="仿宋_GB2312"/>
          <w:b w:val="0"/>
          <w:sz w:val="32"/>
        </w:rPr>
        <w:t>出口以质量为依托。科兴、博科通过国际认证支撑产品出海；圣泉材料以性价比取胜。近年来园区进出口额持续增长，出海加速，国际化交付水平与盈利质量同步提升，成为集群增长主引擎，由卖产品向全球供应升级，章丘智造国际能见度不断提升，外向特征鲜明，增长极与就业溢出相互强化。相关举措将有效增强集群抗风险能力与可持续发展后劲。</w:t>
      </w:r>
    </w:p>
    <w:p>
      <w:pPr>
        <w:spacing w:lineRule="exact" w:line="600" w:after="0"/>
        <w:ind w:firstLine="420"/>
      </w:pPr>
      <w:r>
        <w:rPr>
          <w:rFonts w:ascii="仿宋_GB2312" w:hAnsi="仿宋_GB2312" w:eastAsia="仿宋_GB2312"/>
          <w:b w:val="0"/>
          <w:sz w:val="32"/>
        </w:rPr>
        <w:t>出海组织化提升。行业协会、联盟推动协同；企业打通研发制造交付一站式服务，具备大批量出口交付能力。需关注地缘政治与贸易壁垒，强化合规与本地化，巩固海外市场并拓展新兴区域，分散单一市场风险，协同抱团走出去，由卖产品向全球交付升级，国际能见度不断提升，政策红利充分释放。相关举措将有效增强集群抗风险能力与可持续发展后劲。</w:t>
      </w:r>
    </w:p>
    <w:p>
      <w:pPr>
        <w:spacing w:before="120" w:after="120" w:lineRule="exact" w:line="600"/>
      </w:pPr>
      <w:r>
        <w:rPr>
          <w:rFonts w:ascii="楷体_GB2312" w:hAnsi="楷体_GB2312" w:eastAsia="楷体_GB2312"/>
          <w:b w:val="0"/>
          <w:sz w:val="32"/>
        </w:rPr>
        <w:t>（三）品牌建设</w:t>
      </w:r>
    </w:p>
    <w:p>
      <w:pPr>
        <w:spacing w:lineRule="exact" w:line="600" w:after="0"/>
        <w:ind w:firstLine="420"/>
      </w:pPr>
      <w:r>
        <w:rPr>
          <w:rFonts w:ascii="仿宋_GB2312" w:hAnsi="仿宋_GB2312" w:eastAsia="仿宋_GB2312"/>
          <w:b w:val="0"/>
          <w:sz w:val="32"/>
        </w:rPr>
        <w:t>集群品牌以章丘医药防护为核心。章丘作为山东医药特色集群代表，区域品牌国内能见度提升；科兴、博科、圣泉企业品牌具行业影响。多个行业之最事件营销、药交会等展会提升品牌认知，区域品牌与企业品牌形成正向叠加，品牌影响力提升，把握新兴机遇，抗周期能力与国际竞争力同步增强。这为集群在区域竞争格局中巩固优势奠定了重要基础。</w:t>
      </w:r>
    </w:p>
    <w:p>
      <w:pPr>
        <w:spacing w:lineRule="exact" w:line="600" w:after="0"/>
        <w:ind w:firstLine="420"/>
      </w:pPr>
      <w:r>
        <w:rPr>
          <w:rFonts w:ascii="仿宋_GB2312" w:hAnsi="仿宋_GB2312" w:eastAsia="仿宋_GB2312"/>
          <w:b w:val="0"/>
          <w:sz w:val="32"/>
        </w:rPr>
        <w:t>中小配套品牌弱，多依附龙头。应推动区域加企业双轮驱动，支持专精特新创牌，提升章丘智造全球认知与溢价。区域品牌统一运营与标准认证输出，有助于中小配套企业借势拓展市场，形成集群品牌加企业品牌双轮驱动的格局，增强整体溢价能力与话语权，双轮驱动补位，内外需双轮驱动持续拓展全球市场空间。这为集群在区域竞争格局中巩固优势奠定了重要基础。</w:t>
      </w:r>
    </w:p>
    <w:p>
      <w:pPr>
        <w:spacing w:lineRule="exact" w:line="600" w:after="0"/>
        <w:ind w:firstLine="420"/>
      </w:pPr>
      <w:r>
        <w:rPr>
          <w:rFonts w:ascii="仿宋_GB2312" w:hAnsi="仿宋_GB2312" w:eastAsia="仿宋_GB2312"/>
          <w:b w:val="0"/>
          <w:sz w:val="32"/>
        </w:rPr>
        <w:t>为放大集群品牌溢出，章丘正推动区域公用品牌统一运营，建立产品质量追溯与认证互认体系，让中小配套企业借势出海。章丘智造标签随科兴生物药、圣泉防护材料、博科诊断设备等标杆项目走向市场，品牌溢价逐步显现，区域品牌与企业品牌互为背书，共同构筑集群在医药防护供应链中的识别度与影响力。这为集群在区域竞争格局中巩固优势奠定了重要基础。</w:t>
      </w:r>
    </w:p>
    <w:p>
      <w:pPr>
        <w:spacing w:before="120" w:after="120" w:lineRule="exact" w:line="600"/>
      </w:pPr>
      <w:r>
        <w:rPr>
          <w:rFonts w:ascii="楷体_GB2312" w:hAnsi="楷体_GB2312" w:eastAsia="楷体_GB2312"/>
          <w:b w:val="0"/>
          <w:sz w:val="32"/>
        </w:rPr>
        <w:t>（四）需求端变化</w:t>
      </w:r>
    </w:p>
    <w:p>
      <w:pPr>
        <w:spacing w:lineRule="exact" w:line="600" w:after="0"/>
        <w:ind w:firstLine="420"/>
      </w:pPr>
      <w:r>
        <w:rPr>
          <w:rFonts w:ascii="仿宋_GB2312" w:hAnsi="仿宋_GB2312" w:eastAsia="仿宋_GB2312"/>
          <w:b w:val="0"/>
          <w:sz w:val="32"/>
        </w:rPr>
        <w:t>需求向高品质、高端化演变。生物类似药、体外诊断与功能材料为主流，老龄化与公共卫生需求上升，倒逼产品升级与智能化。科兴前瞻布局重组蛋白新品，技术前瞻布局匹配需求升级趋势，使集群供给能力与全国医药技术路线同步演进，技术前瞻布局，由卖产品向全球交付升级，国际能见度不断提升。上述基础条件共同构成了集群高质量发展的有力保障。</w:t>
      </w:r>
    </w:p>
    <w:p>
      <w:pPr>
        <w:spacing w:lineRule="exact" w:line="600" w:after="0"/>
        <w:ind w:firstLine="420"/>
      </w:pPr>
      <w:r>
        <w:rPr>
          <w:rFonts w:ascii="仿宋_GB2312" w:hAnsi="仿宋_GB2312" w:eastAsia="仿宋_GB2312"/>
          <w:b w:val="0"/>
          <w:sz w:val="32"/>
        </w:rPr>
        <w:t>客户要求从设备采购转向产品加服务一体化，全生命周期服务成硬约束。集采要求降本，倒逼标准化与规模制造。需求升级与集群能力正向循环，推动园区由单纯产品销售向产品加服务一体化方案升级，提升价值链捕获能力，增强对客户长期绑定的黏性与服务收益，服务化转型加速，外向特征鲜明。上述基础条件共同构成了集群高质量发展的有力保障。</w:t>
      </w:r>
    </w:p>
    <w:p>
      <w:pPr>
        <w:spacing w:lineRule="exact" w:line="600" w:after="0"/>
        <w:ind w:firstLine="420"/>
      </w:pPr>
      <w:r>
        <w:rPr>
          <w:rFonts w:ascii="仿宋_GB2312" w:hAnsi="仿宋_GB2312" w:eastAsia="仿宋_GB2312"/>
          <w:b w:val="0"/>
          <w:sz w:val="32"/>
        </w:rPr>
        <w:t>国际需求受公共卫生与老龄化驱动，波动加大。须以技术前瞻与柔性产能应对不确定性，把握新兴市场需求，平滑周期。柔性产能与多市场布局，是集群应对需求波动、保持交付连续性的关键经营策略，增强抗周期能力与国际竞争力，在全球医药转型中抢占增量份额，以柔性产能应对波动，协同抱团走出去。上述基础条件共同构成了集群高质量发展的有力保障。</w:t>
      </w:r>
    </w:p>
    <w:p>
      <w:pPr>
        <w:spacing w:before="240" w:after="120" w:lineRule="exact" w:line="600"/>
      </w:pPr>
      <w:r>
        <w:rPr>
          <w:rFonts w:ascii="黑体" w:hAnsi="黑体" w:eastAsia="黑体"/>
          <w:b w:val="0"/>
          <w:sz w:val="32"/>
        </w:rPr>
        <w:t>七、竞争格局与风险挑战</w:t>
      </w:r>
    </w:p>
    <w:p>
      <w:pPr>
        <w:spacing w:before="120" w:after="120" w:lineRule="exact" w:line="600"/>
      </w:pPr>
      <w:r>
        <w:rPr>
          <w:rFonts w:ascii="楷体_GB2312" w:hAnsi="楷体_GB2312" w:eastAsia="楷体_GB2312"/>
          <w:b w:val="0"/>
          <w:sz w:val="32"/>
        </w:rPr>
        <w:t>（一）区域竞争</w:t>
      </w:r>
    </w:p>
    <w:p>
      <w:pPr>
        <w:spacing w:lineRule="exact" w:line="600" w:after="0"/>
        <w:ind w:firstLine="420"/>
      </w:pPr>
      <w:r>
        <w:rPr>
          <w:rFonts w:ascii="仿宋_GB2312" w:hAnsi="仿宋_GB2312" w:eastAsia="仿宋_GB2312"/>
          <w:b w:val="0"/>
          <w:sz w:val="32"/>
        </w:rPr>
        <w:t>国内医药集群竞争激烈。江苏泰州、上海张江，浙江杭州等均布局，在创新资源与政策上具优势。章丘以特色制造加材料支撑稀缺组合形成比较壁垒，在全省医药布局中承担特色制造功能，需继续做深细分领域以巩固特色，避免陷入同质化低价竞争的被动局面，比较壁垒须夯实，风险防范与差异化护城河构筑同步推进。该方向的持续推进为集群整体能级提升提供了坚实支撑。</w:t>
      </w:r>
    </w:p>
    <w:p>
      <w:pPr>
        <w:spacing w:lineRule="exact" w:line="600" w:after="0"/>
        <w:ind w:firstLine="420"/>
      </w:pPr>
      <w:r>
        <w:rPr>
          <w:rFonts w:ascii="仿宋_GB2312" w:hAnsi="仿宋_GB2312" w:eastAsia="仿宋_GB2312"/>
          <w:b w:val="0"/>
          <w:sz w:val="32"/>
        </w:rPr>
        <w:t>省内济南（章丘）、济南高新区、烟台威海错位。章丘主攻医药防护制造，济南药谷偏研发，协同格局。需避免与周边同质低价竞争，做深细分。济南推行重点产业链链长制，实行机制推动集群化发展，以机制协同化解区域同质竞争，错位协同发展，直面内部短板与外部冲击，系统施策稳固特色地位。该方向的持续推进为集群整体能级提升提供了坚实支撑。</w:t>
      </w:r>
    </w:p>
    <w:p>
      <w:pPr>
        <w:spacing w:lineRule="exact" w:line="600" w:after="0"/>
        <w:ind w:firstLine="420"/>
      </w:pPr>
      <w:r>
        <w:rPr>
          <w:rFonts w:ascii="仿宋_GB2312" w:hAnsi="仿宋_GB2312" w:eastAsia="仿宋_GB2312"/>
          <w:b w:val="0"/>
          <w:sz w:val="32"/>
        </w:rPr>
        <w:t>国际层面，罗氏、辉瑞占高端。章丘以交付能力与性价比取胜。区域竞争倒逼提质，需以制造与材料壁垒构筑护城河。科兴力争在重组蛋白领域提升市场份额，以全球化布局应对国际竞争，由成本优势转向品牌与技术优势，全球竞争更趋激烈，区域错位与全球布局并举，竞争优势在挑战中持续夯实。该方向的持续推进为集群整体能级提升提供了坚实支撑。</w:t>
      </w:r>
    </w:p>
    <w:p>
      <w:pPr>
        <w:spacing w:before="120" w:after="120" w:lineRule="exact" w:line="600"/>
      </w:pPr>
      <w:r>
        <w:rPr>
          <w:rFonts w:ascii="楷体_GB2312" w:hAnsi="楷体_GB2312" w:eastAsia="楷体_GB2312"/>
          <w:b w:val="0"/>
          <w:sz w:val="32"/>
        </w:rPr>
        <w:t>（二）内部问题</w:t>
      </w:r>
    </w:p>
    <w:p>
      <w:pPr>
        <w:spacing w:lineRule="exact" w:line="600" w:after="0"/>
        <w:ind w:firstLine="420"/>
      </w:pPr>
      <w:r>
        <w:rPr>
          <w:rFonts w:ascii="仿宋_GB2312" w:hAnsi="仿宋_GB2312" w:eastAsia="仿宋_GB2312"/>
          <w:b w:val="0"/>
          <w:sz w:val="32"/>
        </w:rPr>
        <w:t>内部问题集中四方面：核心材料（培养基、层析介质）弱，依赖外部；中小企业产品单一、互补不强；研发检测与中试平台不足；空间受限。创新协同不够、品牌与人才国际化滞后，制约高端市场突破与附加值提升，是集群由规模扩张转向质量效益必须直面的短板，短板须直击破解，风险防范与差异化护城河构筑同步推进。相关举措将有效增强集群抗风险能力与可持续发展后劲。</w:t>
      </w:r>
    </w:p>
    <w:p>
      <w:pPr>
        <w:spacing w:lineRule="exact" w:line="600" w:after="0"/>
        <w:ind w:firstLine="420"/>
      </w:pPr>
      <w:r>
        <w:rPr>
          <w:rFonts w:ascii="仿宋_GB2312" w:hAnsi="仿宋_GB2312" w:eastAsia="仿宋_GB2312"/>
          <w:b w:val="0"/>
          <w:sz w:val="32"/>
        </w:rPr>
        <w:t>空间与能耗约束显现。需以补链强链、企业培育、要素保障系统施策，方能稳固特色地位，推动集群由规模扩张向质量效益转变。问题互关联：链条短板削附加值，企业散限攻关，要素紧限空间，须以系统思维统筹推进高质量发展。四方面问题单点发力难以奏效，须以锻长板、补短板、固底板统筹推进。相关举措将有效增强集群抗风险能力与可持续发展后劲。</w:t>
      </w:r>
    </w:p>
    <w:p>
      <w:pPr>
        <w:spacing w:lineRule="exact" w:line="600" w:after="0"/>
        <w:ind w:firstLine="420"/>
      </w:pPr>
      <w:r>
        <w:rPr>
          <w:rFonts w:ascii="仿宋_GB2312" w:hAnsi="仿宋_GB2312" w:eastAsia="仿宋_GB2312"/>
          <w:b w:val="0"/>
          <w:sz w:val="32"/>
        </w:rPr>
        <w:t>上述内部短板并非孤立存在，链条、企业、要素、创新四类问题相互交织，任一单点突破都难以根本扭转。唯有以系统思维统筹推进补链强链、企业梯次培育与要素集约保障，才能把规模优势转化为质量效益。若放任短板累积，集群在高端生物药与核心材料领域的对外依赖将持续侵蚀其特色引领地位与话语权，须高度警惕。相关举措将有效增强集群抗风险能力与可持续发展后劲。</w:t>
      </w:r>
    </w:p>
    <w:p>
      <w:pPr>
        <w:spacing w:before="120" w:after="120" w:lineRule="exact" w:line="600"/>
      </w:pPr>
      <w:r>
        <w:rPr>
          <w:rFonts w:ascii="楷体_GB2312" w:hAnsi="楷体_GB2312" w:eastAsia="楷体_GB2312"/>
          <w:b w:val="0"/>
          <w:sz w:val="32"/>
        </w:rPr>
        <w:t>（三）外部风险</w:t>
      </w:r>
    </w:p>
    <w:p>
      <w:pPr>
        <w:spacing w:lineRule="exact" w:line="600" w:after="0"/>
        <w:ind w:firstLine="420"/>
      </w:pPr>
      <w:r>
        <w:rPr>
          <w:rFonts w:ascii="仿宋_GB2312" w:hAnsi="仿宋_GB2312" w:eastAsia="仿宋_GB2312"/>
          <w:b w:val="0"/>
          <w:sz w:val="32"/>
        </w:rPr>
        <w:t>外部风险首要是医保集采与政策周期。药品集采、医保控费影响价格；研发与产能波动传导订单，集群产值波动加大。需多元产品对冲，把握新兴市场需求，平滑周期波动对订单的冲击。建立关键料多源供应与战略储备，是应对突发断供、平抑外部冲击、保障产业链安全与韧性的有效手段，周期波动须对冲，直面内部短板与外部冲击。这为集群在区域竞争格局中巩固优势奠定了重要基础。</w:t>
      </w:r>
    </w:p>
    <w:p>
      <w:pPr>
        <w:spacing w:lineRule="exact" w:line="600" w:after="0"/>
        <w:ind w:firstLine="420"/>
      </w:pPr>
      <w:r>
        <w:rPr>
          <w:rFonts w:ascii="仿宋_GB2312" w:hAnsi="仿宋_GB2312" w:eastAsia="仿宋_GB2312"/>
          <w:b w:val="0"/>
          <w:sz w:val="32"/>
        </w:rPr>
        <w:t>地缘政治与贸易壁垒。海外市场认证（FDA、CE等）严苛，部分市场壁垒；汇率与跨境结算风险。出海集中部分区域带来政策敏感性。企业以合规与本地化应对，但仍需强化合规与本地化，分散单一市场风险，巩固高端市场地位，以组织化出海降低地缘政治与贸易壁垒的冲击，合规经营须加强，区域错位与全球布局并举。这为集群在区域竞争格局中巩固优势奠定了重要基础。</w:t>
      </w:r>
    </w:p>
    <w:p>
      <w:pPr>
        <w:spacing w:lineRule="exact" w:line="600" w:after="0"/>
        <w:ind w:firstLine="420"/>
      </w:pPr>
      <w:r>
        <w:rPr>
          <w:rFonts w:ascii="仿宋_GB2312" w:hAnsi="仿宋_GB2312" w:eastAsia="仿宋_GB2312"/>
          <w:b w:val="0"/>
          <w:sz w:val="32"/>
        </w:rPr>
        <w:t>供应链断供风险。高端培养基、层析填料若受限影响交付。需推进国产化替代与多源供应，保障产业链安全与韧性。园区先后获评山东省特色产业集群、济南重点产业链节点，政策与供应链保障协同提升抗风险能力，为链上企业稳定经营托底，供应链韧性要筑牢，风险防范与差异化护城河构筑同步推进。这为集群在区域竞争格局中巩固优势奠定了重要基础。</w:t>
      </w:r>
    </w:p>
    <w:p>
      <w:pPr>
        <w:spacing w:before="240" w:after="120" w:lineRule="exact" w:line="600"/>
      </w:pPr>
      <w:r>
        <w:rPr>
          <w:rFonts w:ascii="黑体" w:hAnsi="黑体" w:eastAsia="黑体"/>
          <w:b w:val="0"/>
          <w:sz w:val="32"/>
        </w:rPr>
        <w:t>八、政策与营商环境</w:t>
      </w:r>
    </w:p>
    <w:p>
      <w:pPr>
        <w:spacing w:before="120" w:after="120" w:lineRule="exact" w:line="600"/>
      </w:pPr>
      <w:r>
        <w:rPr>
          <w:rFonts w:ascii="楷体_GB2312" w:hAnsi="楷体_GB2312" w:eastAsia="楷体_GB2312"/>
          <w:b w:val="0"/>
          <w:sz w:val="32"/>
        </w:rPr>
        <w:t>（一）顶层政策</w:t>
      </w:r>
    </w:p>
    <w:p>
      <w:pPr>
        <w:spacing w:lineRule="exact" w:line="600" w:after="0"/>
        <w:ind w:firstLine="420"/>
      </w:pPr>
      <w:r>
        <w:rPr>
          <w:rFonts w:ascii="仿宋_GB2312" w:hAnsi="仿宋_GB2312" w:eastAsia="仿宋_GB2312"/>
          <w:b w:val="0"/>
          <w:sz w:val="32"/>
        </w:rPr>
        <w:t>顶层政策强力赋能。山东省十四五药品安全及高质量发展规划与生物医药产业链政策以特色集群为抓手；济南将生物医药列为重点产业链，明确章丘节点地位，自上而下政策连贯可预期，支撑集群稳步推进，为园区长期投资与产能布局提供稳定政策锚点，政策锚定稳健，政策红利释放与营商环境优化相互赋能。该方向的持续推进为集群整体能级提升提供了坚实支撑。</w:t>
      </w:r>
    </w:p>
    <w:p>
      <w:pPr>
        <w:spacing w:lineRule="exact" w:line="600" w:after="0"/>
        <w:ind w:firstLine="420"/>
      </w:pPr>
      <w:r>
        <w:rPr>
          <w:rFonts w:ascii="仿宋_GB2312" w:hAnsi="仿宋_GB2312" w:eastAsia="仿宋_GB2312"/>
          <w:b w:val="0"/>
          <w:sz w:val="32"/>
        </w:rPr>
        <w:t>济南市生物医药产业链链长制实施方案构建一链长、一链办、一园区、一基金、一联盟体系，以明水经开区为核心，明确医药产值目标，是集群发展总纲，推动各产业集群化发展与要素集聚，将顶层设计转化为可考核的年度任务清单，纲举目张抓落实，链长制与指挥部机制协同保障要素落地。该方向的持续推进为集群整体能级提升提供了坚实支撑。</w:t>
      </w:r>
    </w:p>
    <w:p>
      <w:pPr>
        <w:spacing w:lineRule="exact" w:line="600" w:after="0"/>
        <w:ind w:firstLine="420"/>
      </w:pPr>
      <w:r>
        <w:rPr>
          <w:rFonts w:ascii="仿宋_GB2312" w:hAnsi="仿宋_GB2312" w:eastAsia="仿宋_GB2312"/>
          <w:b w:val="0"/>
          <w:sz w:val="32"/>
        </w:rPr>
        <w:t>国家健康中国与生物医药战略提供长期红利。生物医药产业链主领航机制，自上而下政策连贯。济南将生物医药列为标志性产业链，成立由主要负责人牵头的服务推进机制，一体推进招商引资、专员走访、督导考评，保障政策落地见效、贯通执行，红利可持续释放，公共配套与行业联盟发力。该方向的持续推进为集群整体能级提升提供了坚实支撑。</w:t>
      </w:r>
    </w:p>
    <w:p>
      <w:pPr>
        <w:spacing w:before="120" w:after="120" w:lineRule="exact" w:line="600"/>
      </w:pPr>
      <w:r>
        <w:rPr>
          <w:rFonts w:ascii="楷体_GB2312" w:hAnsi="楷体_GB2312" w:eastAsia="楷体_GB2312"/>
          <w:b w:val="0"/>
          <w:sz w:val="32"/>
        </w:rPr>
        <w:t>（二）地方扶持</w:t>
      </w:r>
    </w:p>
    <w:p>
      <w:pPr>
        <w:spacing w:lineRule="exact" w:line="600" w:after="0"/>
        <w:ind w:firstLine="420"/>
      </w:pPr>
      <w:r>
        <w:rPr>
          <w:rFonts w:ascii="仿宋_GB2312" w:hAnsi="仿宋_GB2312" w:eastAsia="仿宋_GB2312"/>
          <w:b w:val="0"/>
          <w:sz w:val="32"/>
        </w:rPr>
        <w:t>地方扶持力度大。章丘成立工作专班，规划明水经开区医药防护园区；实施双招双引新引进龙头与配套，政策精准。近年园区落户一批高新技术企业、专精特新，龙头集聚度与产业层级持续提升，精准施策务实，政策红利释放与营商环境优化相互赋能，稳定可预期环境成形，公共配套与行业联盟发力。相关举措将有效增强集群抗风险能力与可持续发展后劲。</w:t>
      </w:r>
    </w:p>
    <w:p>
      <w:pPr>
        <w:spacing w:lineRule="exact" w:line="600" w:after="0"/>
        <w:ind w:firstLine="420"/>
      </w:pPr>
      <w:r>
        <w:rPr>
          <w:rFonts w:ascii="仿宋_GB2312" w:hAnsi="仿宋_GB2312" w:eastAsia="仿宋_GB2312"/>
          <w:b w:val="0"/>
          <w:sz w:val="32"/>
        </w:rPr>
        <w:t>扶持方式多元：基金（医药产业基金）、用地（园区扩区）、审批（区域评估提速）、出海服务。对科兴、博科等龙头落地给予全周期保障，同步推进区域评估、标准厂房与人才公寓等配套，降低企业落地与运营成本，提升招商吸引力，形成稳定可预期的政策环境与要素供给，全周期保障到位，链长制与指挥部机制协同。相关举措将有效增强集群抗风险能力与可持续发展后劲。</w:t>
      </w:r>
    </w:p>
    <w:p>
      <w:pPr>
        <w:spacing w:lineRule="exact" w:line="600" w:after="0"/>
        <w:ind w:firstLine="420"/>
      </w:pPr>
      <w:r>
        <w:rPr>
          <w:rFonts w:ascii="仿宋_GB2312" w:hAnsi="仿宋_GB2312" w:eastAsia="仿宋_GB2312"/>
          <w:b w:val="0"/>
          <w:sz w:val="32"/>
        </w:rPr>
        <w:t>营商环境持续优化。明水经开区实施基础设施改造，破解企业物流与配套难题；供电、供水部门配套优化区域管网。但需强化政策兑现效率与中小企业获得感，形成稳定可预期的政策环境，让惠企政策真正落到配套企业层面，企业体验持续优化，公共配套与行业联盟发力，集群治理与服务能级同步提升。相关举措将有效增强集群抗风险能力与可持续发展后劲。</w:t>
      </w:r>
    </w:p>
    <w:p>
      <w:pPr>
        <w:spacing w:before="120" w:after="120" w:lineRule="exact" w:line="600"/>
      </w:pPr>
      <w:r>
        <w:rPr>
          <w:rFonts w:ascii="楷体_GB2312" w:hAnsi="楷体_GB2312" w:eastAsia="楷体_GB2312"/>
          <w:b w:val="0"/>
          <w:sz w:val="32"/>
        </w:rPr>
        <w:t>（三）公共配套</w:t>
      </w:r>
    </w:p>
    <w:p>
      <w:pPr>
        <w:spacing w:lineRule="exact" w:line="600" w:after="0"/>
        <w:ind w:firstLine="420"/>
      </w:pPr>
      <w:r>
        <w:rPr>
          <w:rFonts w:ascii="仿宋_GB2312" w:hAnsi="仿宋_GB2312" w:eastAsia="仿宋_GB2312"/>
          <w:b w:val="0"/>
          <w:sz w:val="32"/>
        </w:rPr>
        <w:t>公共配套以明水经开区为载体。标准化厂房、危废处置、集中供热、污水厂、备案仓支撑医药制造；公共检测与中试平台提供技术支撑；园区路网、管网、变电站等工程顺利施工，保障生产，公共配套体系日臻完备，硬件支撑强劲，政策红利释放与营商环境优化相互赋能，稳定可预期环境成形。这为集群在区域竞争格局中巩固优势奠定了重要基础。</w:t>
      </w:r>
    </w:p>
    <w:p>
      <w:pPr>
        <w:spacing w:lineRule="exact" w:line="600" w:after="0"/>
        <w:ind w:firstLine="420"/>
      </w:pPr>
      <w:r>
        <w:rPr>
          <w:rFonts w:ascii="仿宋_GB2312" w:hAnsi="仿宋_GB2312" w:eastAsia="仿宋_GB2312"/>
          <w:b w:val="0"/>
          <w:sz w:val="32"/>
        </w:rPr>
        <w:t>物流与流通配套完善。章丘近济南都市圈与交通枢纽，公路铁路集疏便利；医药冷链与第三方物流逐步补齐。金融、法律、认证逐步补齐，出海配套能力显著增强，出海通道更便捷，链长制与指挥部机制协同，保障要素与项目高效落地，公共平台持续完善，园区配套与产业生态叠加。这为集群在区域竞争格局中巩固优势奠定了重要基础。相关基础条件共同构成了集群高质量发展的有力保障。</w:t>
      </w:r>
    </w:p>
    <w:p>
      <w:pPr>
        <w:spacing w:lineRule="exact" w:line="600" w:after="0"/>
        <w:ind w:firstLine="420"/>
      </w:pPr>
      <w:r>
        <w:rPr>
          <w:rFonts w:ascii="仿宋_GB2312" w:hAnsi="仿宋_GB2312" w:eastAsia="仿宋_GB2312"/>
          <w:b w:val="0"/>
          <w:sz w:val="32"/>
        </w:rPr>
        <w:t>配套短板在高端检测认证与中试。需建国家级检验检测与中试基地，提升公共服务能级，降低企业创新成本。园区建成智慧管控平台，实现安全、环保、节能、应急数字化监管，获评省级试点，公共服务数字化水平持续提升，赋能企业降本增效，公共平台持续完善，公共配套与行业联盟发力。这为集群在区域竞争格局中巩固优势奠定了重要基础。</w:t>
      </w:r>
    </w:p>
    <w:p>
      <w:pPr>
        <w:spacing w:before="120" w:after="120" w:lineRule="exact" w:line="600"/>
      </w:pPr>
      <w:r>
        <w:rPr>
          <w:rFonts w:ascii="楷体_GB2312" w:hAnsi="楷体_GB2312" w:eastAsia="楷体_GB2312"/>
          <w:b w:val="0"/>
          <w:sz w:val="32"/>
        </w:rPr>
        <w:t>（四）行业协会作用</w:t>
      </w:r>
    </w:p>
    <w:p>
      <w:pPr>
        <w:spacing w:lineRule="exact" w:line="600" w:after="0"/>
        <w:ind w:firstLine="420"/>
      </w:pPr>
      <w:r>
        <w:rPr>
          <w:rFonts w:ascii="仿宋_GB2312" w:hAnsi="仿宋_GB2312" w:eastAsia="仿宋_GB2312"/>
          <w:b w:val="0"/>
          <w:sz w:val="32"/>
        </w:rPr>
        <w:t>医药行业协会是集群治理纽带。济南与章丘相关行业协会整合上下游要素；产学研联盟协同示范，避免重复投入。协会牵头技术对接与标准协同，推动抱团出海与资源共享，政府引导、企业主体的治理机制日趋成熟，治理纽带更紧密，政策红利释放与营商环境优化相互赋能，稳定可预期环境成形。上述基础条件共同构成了集群高质量发展的有力保障。</w:t>
      </w:r>
    </w:p>
    <w:p>
      <w:pPr>
        <w:spacing w:lineRule="exact" w:line="600" w:after="0"/>
        <w:ind w:firstLine="420"/>
      </w:pPr>
      <w:r>
        <w:rPr>
          <w:rFonts w:ascii="仿宋_GB2312" w:hAnsi="仿宋_GB2312" w:eastAsia="仿宋_GB2312"/>
          <w:b w:val="0"/>
          <w:sz w:val="32"/>
        </w:rPr>
        <w:t>作用有待向标准制定与国际对接深化。应推动团体标准上升行业或国标，强化与海外商协会对接，使联盟成为集群协同与全球链接核心。推动团体标准上升为行业或国家标准，可增强集群在医药领域的话语权与规则制定能力，提升国际对接水平，让联盟从沟通平台升级为规则平台，规则话语权上升，链长制与指挥部机制协同。上述基础条件共同构成了集群高质量发展的有力保障。</w:t>
      </w:r>
    </w:p>
    <w:p>
      <w:pPr>
        <w:spacing w:lineRule="exact" w:line="600" w:after="0"/>
        <w:ind w:firstLine="420"/>
      </w:pPr>
      <w:r>
        <w:rPr>
          <w:rFonts w:ascii="仿宋_GB2312" w:hAnsi="仿宋_GB2312" w:eastAsia="仿宋_GB2312"/>
          <w:b w:val="0"/>
          <w:sz w:val="32"/>
        </w:rPr>
        <w:t>联盟还承担信息共享与供需对接功能，定期发布产业链图谱与技术导向，引导配套企业错位补位、避免低水平重复建设。随着与海外商协会常态化对接，联盟正从内部协调平台迈向国际规则接口，在生物药、防护材料等新兴领域争取标准先发优势，为集群企业抱团参与全球竞争提供组织化支撑与制度保障。上述基础条件共同构成了集群高质量发展的有力保障。</w:t>
      </w:r>
    </w:p>
    <w:p>
      <w:pPr>
        <w:spacing w:before="240" w:after="120" w:lineRule="exact" w:line="600"/>
      </w:pPr>
      <w:r>
        <w:rPr>
          <w:rFonts w:ascii="黑体" w:hAnsi="黑体" w:eastAsia="黑体"/>
          <w:b w:val="0"/>
          <w:sz w:val="32"/>
        </w:rPr>
        <w:t>九、集群发展成效与效应</w:t>
      </w:r>
    </w:p>
    <w:p>
      <w:pPr>
        <w:spacing w:before="120" w:after="120" w:lineRule="exact" w:line="600"/>
      </w:pPr>
      <w:r>
        <w:rPr>
          <w:rFonts w:ascii="楷体_GB2312" w:hAnsi="楷体_GB2312" w:eastAsia="楷体_GB2312"/>
          <w:b w:val="0"/>
          <w:sz w:val="32"/>
        </w:rPr>
        <w:t>（一）经济效应</w:t>
      </w:r>
    </w:p>
    <w:p>
      <w:pPr>
        <w:spacing w:lineRule="exact" w:line="600" w:after="0"/>
        <w:ind w:firstLine="420"/>
      </w:pPr>
      <w:r>
        <w:rPr>
          <w:rFonts w:ascii="仿宋_GB2312" w:hAnsi="仿宋_GB2312" w:eastAsia="仿宋_GB2312"/>
          <w:b w:val="0"/>
          <w:sz w:val="32"/>
        </w:rPr>
        <w:t>经济效应显著。近年来章丘医药防护产业产值稳步增长，出口与营收同步提升；明水经开区医药板块成为区域增长极，对济南工业与外贸的拉动作用持续放大，区域增长极凸显，经济拉动与社会正外部性协同显现，高质量发展基础更牢，转型样板与改革示范价值突出，社会效益与经济效益双赢。该方向的持续推进为集群整体能级提升提供了坚实支撑。</w:t>
      </w:r>
    </w:p>
    <w:p>
      <w:pPr>
        <w:spacing w:lineRule="exact" w:line="600" w:after="0"/>
        <w:ind w:firstLine="420"/>
      </w:pPr>
      <w:r>
        <w:rPr>
          <w:rFonts w:ascii="仿宋_GB2312" w:hAnsi="仿宋_GB2312" w:eastAsia="仿宋_GB2312"/>
          <w:b w:val="0"/>
          <w:sz w:val="32"/>
        </w:rPr>
        <w:t>财税与出口贡献突出。科兴、博科、圣泉等龙头营收增长，出口占比提升；带动上下游产值，对区域工业与外贸贡献高，出口业务成为拉动集群经济增长的重要引擎，外向型经济结构特征日益鲜明，抗国内周期能力增强，外向特征鲜明，增长极与就业溢出相互强化，区域协调与共同富裕得到促进。该方向的持续推进为集群整体能级提升提供了坚实支撑。</w:t>
      </w:r>
    </w:p>
    <w:p>
      <w:pPr>
        <w:spacing w:lineRule="exact" w:line="600" w:after="0"/>
        <w:ind w:firstLine="420"/>
      </w:pPr>
      <w:r>
        <w:rPr>
          <w:rFonts w:ascii="仿宋_GB2312" w:hAnsi="仿宋_GB2312" w:eastAsia="仿宋_GB2312"/>
          <w:b w:val="0"/>
          <w:sz w:val="32"/>
        </w:rPr>
        <w:t>结构升级提升质量效益。全产业链集齐、高端产品占比升，向百亿元级目标迈进。经济由规模驱动转向规模加质量双轮，支撑健康济南建设。全产业链集齐带动上下游协同增值，集群经济质量效益随高端产品占比提升而改善，质效双升更稳健，转型样板与改革示范价值突出，社会效益与经济效益双赢。该方向的持续推进为集群整体能级提升提供了坚实支撑。</w:t>
      </w:r>
    </w:p>
    <w:p>
      <w:pPr>
        <w:spacing w:before="120" w:after="120" w:lineRule="exact" w:line="600"/>
      </w:pPr>
      <w:r>
        <w:rPr>
          <w:rFonts w:ascii="楷体_GB2312" w:hAnsi="楷体_GB2312" w:eastAsia="楷体_GB2312"/>
          <w:b w:val="0"/>
          <w:sz w:val="32"/>
        </w:rPr>
        <w:t>（二）就业效应</w:t>
      </w:r>
    </w:p>
    <w:p>
      <w:pPr>
        <w:spacing w:lineRule="exact" w:line="600" w:after="0"/>
        <w:ind w:firstLine="420"/>
      </w:pPr>
      <w:r>
        <w:rPr>
          <w:rFonts w:ascii="仿宋_GB2312" w:hAnsi="仿宋_GB2312" w:eastAsia="仿宋_GB2312"/>
          <w:b w:val="0"/>
          <w:sz w:val="32"/>
        </w:rPr>
        <w:t>就业带动强。百余家配套企业与龙头提供制造、技术、外贸岗位；医药劳动技术双密集，就业乘数明显。智改数转催生智能制造、质量管理、国际注册新岗，就业结构随产业升级同步优化，形成高质量就业岗位的持续供给，高质量岗位供给充裕，经济拉动与社会正外部性协同显现，高质量发展基础更牢。相关举措将有效增强集群抗风险能力与可持续发展后劲。</w:t>
      </w:r>
    </w:p>
    <w:p>
      <w:pPr>
        <w:spacing w:lineRule="exact" w:line="600" w:after="0"/>
        <w:ind w:firstLine="420"/>
      </w:pPr>
      <w:r>
        <w:rPr>
          <w:rFonts w:ascii="仿宋_GB2312" w:hAnsi="仿宋_GB2312" w:eastAsia="仿宋_GB2312"/>
          <w:b w:val="0"/>
          <w:sz w:val="32"/>
        </w:rPr>
        <w:t>就业结构升级。出海带动外派就业，产教融合稳定技工供给，提升就业质量。物流、金融、会展围绕集群发展，扩大非农就业，集群成为稳就业、提收入的重要载体，经济效益与社会效益协同显现，就业质量同步提升，增长极与就业溢出相互强化，区域协调与共同富裕得到促进，转型样板与改革示范价值突出。相关举措将有效增强集群抗风险能力与可持续发展后劲。</w:t>
      </w:r>
    </w:p>
    <w:p>
      <w:pPr>
        <w:spacing w:lineRule="exact" w:line="600" w:after="0"/>
        <w:ind w:firstLine="420"/>
      </w:pPr>
      <w:r>
        <w:rPr>
          <w:rFonts w:ascii="仿宋_GB2312" w:hAnsi="仿宋_GB2312" w:eastAsia="仿宋_GB2312"/>
          <w:b w:val="0"/>
          <w:sz w:val="32"/>
        </w:rPr>
        <w:t>溢出至配套服务业。围绕集群形成物流、金融、检测等服务业集群，扩大非农就业。产教融合订单培养持续输送药学与生物专业人才，使就业质量与产业能级同步提升，社会效益与经济效益协同，为资源型城区转型提供就业支撑，协同带动效应显著，转型样板与改革示范价值突出，社会效益与经济效益双赢。相关举措将有效增强集群抗风险能力与可持续发展后劲。</w:t>
      </w:r>
    </w:p>
    <w:p>
      <w:pPr>
        <w:spacing w:before="120" w:after="120" w:lineRule="exact" w:line="600"/>
      </w:pPr>
      <w:r>
        <w:rPr>
          <w:rFonts w:ascii="楷体_GB2312" w:hAnsi="楷体_GB2312" w:eastAsia="楷体_GB2312"/>
          <w:b w:val="0"/>
          <w:sz w:val="32"/>
        </w:rPr>
        <w:t>（三）溢出效应</w:t>
      </w:r>
    </w:p>
    <w:p>
      <w:pPr>
        <w:spacing w:lineRule="exact" w:line="600" w:after="0"/>
        <w:ind w:firstLine="420"/>
      </w:pPr>
      <w:r>
        <w:rPr>
          <w:rFonts w:ascii="仿宋_GB2312" w:hAnsi="仿宋_GB2312" w:eastAsia="仿宋_GB2312"/>
          <w:b w:val="0"/>
          <w:sz w:val="32"/>
        </w:rPr>
        <w:t>技术外溢明显。科兴、博科、圣泉技术向配套扩散，提升区域医药水平；院校研究院就近服务企业，带动民营升级。数字化创新生态加速形成，龙头技术外溢带动中小配套整体跃升，带动民营配套升级，经济拉动与社会正外部性协同显现，高质量发展基础更牢，转型样板与改革示范价值突出。这为集群在区域竞争格局中巩固优势奠定了重要基础。</w:t>
      </w:r>
    </w:p>
    <w:p>
      <w:pPr>
        <w:spacing w:lineRule="exact" w:line="600" w:after="0"/>
        <w:ind w:firstLine="420"/>
      </w:pPr>
      <w:r>
        <w:rPr>
          <w:rFonts w:ascii="仿宋_GB2312" w:hAnsi="仿宋_GB2312" w:eastAsia="仿宋_GB2312"/>
          <w:b w:val="0"/>
          <w:sz w:val="32"/>
        </w:rPr>
        <w:t>产业关联强。医药需求牵引本地材料、包装、物流；出海拉动金融、法律、认证。集群经济提升城市开放度与服务业能级。技术、订单与品牌的外溢，使章丘在济南生物医药版图中发挥核心辐射作用，带动周边园区协同发展，放大集群正外部性，链条牵引作用有力，增长极与就业溢出相互强化，区域协调与共同富裕得到促进。这为集群在区域竞争格局中巩固优势奠定了重要基础。</w:t>
      </w:r>
    </w:p>
    <w:p>
      <w:pPr>
        <w:spacing w:lineRule="exact" w:line="600" w:after="0"/>
        <w:ind w:firstLine="420"/>
      </w:pPr>
      <w:r>
        <w:rPr>
          <w:rFonts w:ascii="仿宋_GB2312" w:hAnsi="仿宋_GB2312" w:eastAsia="仿宋_GB2312"/>
          <w:b w:val="0"/>
          <w:sz w:val="32"/>
        </w:rPr>
        <w:t>空间溢出显现。明水经开区与济南药谷协同，创新订单向周边辐射。溢出放大正外部性，赋能区域协调。依托济南重点产业链链长制机制，章丘医药与济南高新区研发错位协同，放大集群正外部性，赋能区域协调与共同富裕，使核心集群的带动范围超越行政区域边界，辐射带动面广，转型样板与改革示范价值突出。这为集群在区域竞争格局中巩固优势奠定了重要基础。</w:t>
      </w:r>
    </w:p>
    <w:p>
      <w:pPr>
        <w:spacing w:before="120" w:after="120" w:lineRule="exact" w:line="600"/>
      </w:pPr>
      <w:r>
        <w:rPr>
          <w:rFonts w:ascii="楷体_GB2312" w:hAnsi="楷体_GB2312" w:eastAsia="楷体_GB2312"/>
          <w:b w:val="0"/>
          <w:sz w:val="32"/>
        </w:rPr>
        <w:t>（四）社会效应</w:t>
      </w:r>
    </w:p>
    <w:p>
      <w:pPr>
        <w:spacing w:lineRule="exact" w:line="600" w:after="0"/>
        <w:ind w:firstLine="420"/>
      </w:pPr>
      <w:r>
        <w:rPr>
          <w:rFonts w:ascii="仿宋_GB2312" w:hAnsi="仿宋_GB2312" w:eastAsia="仿宋_GB2312"/>
          <w:b w:val="0"/>
          <w:sz w:val="32"/>
        </w:rPr>
        <w:t>提升城市产业能级。章丘医药防护成区域名片，增强产业形象，助力资源型城区向健康产业转型。园区先后获评山东省特色产业集群、济南重点产业链节点，品牌能级持续提升。从传统制造向医药健康装备的转型路径，为资源型城区产业升级提供可借鉴样本，示范价值突出，经济拉动与社会正外部性协同显现。上述基础条件共同构成了集群高质量发展的有力保障。</w:t>
      </w:r>
    </w:p>
    <w:p>
      <w:pPr>
        <w:spacing w:lineRule="exact" w:line="600" w:after="0"/>
        <w:ind w:firstLine="420"/>
      </w:pPr>
      <w:r>
        <w:rPr>
          <w:rFonts w:ascii="仿宋_GB2312" w:hAnsi="仿宋_GB2312" w:eastAsia="仿宋_GB2312"/>
          <w:b w:val="0"/>
          <w:sz w:val="32"/>
        </w:rPr>
        <w:t>服务健康中国与公共安全。高端医药与防护装备支撑临床用药与应急保障，贡献公共健康；集群由传统制造向健康产业升级，树转型样板。章丘医药防护为区域公共卫生与临床需求提供核心装备支撑，社会效益显著，为区域健康结构转型提供硬支撑，健康贡献度大，经济拉动与社会正外部性协同显现，高质量发展基础更牢。上述基础条件共同构成了集群高质量发展的有力保障。</w:t>
      </w:r>
    </w:p>
    <w:p>
      <w:pPr>
        <w:spacing w:lineRule="exact" w:line="600" w:after="0"/>
        <w:ind w:firstLine="420"/>
      </w:pPr>
      <w:r>
        <w:rPr>
          <w:rFonts w:ascii="仿宋_GB2312" w:hAnsi="仿宋_GB2312" w:eastAsia="仿宋_GB2312"/>
          <w:b w:val="0"/>
          <w:sz w:val="32"/>
        </w:rPr>
        <w:t>集群带动就业与人才回流效应明显，医药制造、质量管控与流通服务吸纳大量高技能产业工人，并吸引生物、药学等领域专业人才向章丘集聚。配套服务业随之兴旺，城镇功能与公共服务同步提升，医药健康产业成为当地稳就业、促增收与提升城市宜居度的长效引擎，社会正外部性持续释放，城市发展动能更趋强劲。上述基础条件共同构成了集群高质量发展的有力保障。</w:t>
      </w:r>
    </w:p>
    <w:p>
      <w:pPr>
        <w:spacing w:before="240" w:after="120" w:lineRule="exact" w:line="600"/>
      </w:pPr>
      <w:r>
        <w:rPr>
          <w:rFonts w:ascii="黑体" w:hAnsi="黑体" w:eastAsia="黑体"/>
          <w:b w:val="0"/>
          <w:sz w:val="32"/>
        </w:rPr>
        <w:t>十、发展路径与对策建议</w:t>
      </w:r>
    </w:p>
    <w:p>
      <w:pPr>
        <w:spacing w:before="120" w:after="120" w:lineRule="exact" w:line="600"/>
      </w:pPr>
      <w:r>
        <w:rPr>
          <w:rFonts w:ascii="楷体_GB2312" w:hAnsi="楷体_GB2312" w:eastAsia="楷体_GB2312"/>
          <w:b w:val="0"/>
          <w:sz w:val="32"/>
        </w:rPr>
        <w:t>（一）现存问题总结</w:t>
      </w:r>
    </w:p>
    <w:p>
      <w:pPr>
        <w:spacing w:lineRule="exact" w:line="600" w:after="0"/>
        <w:ind w:firstLine="420"/>
      </w:pPr>
      <w:r>
        <w:rPr>
          <w:rFonts w:ascii="仿宋_GB2312" w:hAnsi="仿宋_GB2312" w:eastAsia="仿宋_GB2312"/>
          <w:b w:val="0"/>
          <w:sz w:val="32"/>
        </w:rPr>
        <w:t>综合看问题集中四方面：一产业链短板，核心材料（培养基、层析介质）弱；二企业梯队，中小配套产品单一；三创新转化，中试与检测不足、中小企业投入弱；四要素约束，用地紧、人才国际化弱。四方面问题互相关联，单点发力难以奏效，必须系统施策方能破局，须以系统施策破局，补链育企创新保障四维系统施策。该方向的持续推进为集群整体能级提升提供了坚实支撑。</w:t>
      </w:r>
    </w:p>
    <w:p>
      <w:pPr>
        <w:spacing w:lineRule="exact" w:line="600" w:after="0"/>
        <w:ind w:firstLine="420"/>
      </w:pPr>
      <w:r>
        <w:rPr>
          <w:rFonts w:ascii="仿宋_GB2312" w:hAnsi="仿宋_GB2312" w:eastAsia="仿宋_GB2312"/>
          <w:b w:val="0"/>
          <w:sz w:val="32"/>
        </w:rPr>
        <w:t>问题系统关联：链条短板削附加值，企业散限攻关，要素紧限空间。风险层面，集采周期、地缘政治、断供构成挑战。须以锻长板、补短板、固底板统筹推进高质量发展，以系统思维巩固特色地位。十章对策由此围绕补链、育企、创新、保障四维系统施策，确保政策协同落地、形成闭环，协同推进是关键。该方向的持续推进为集群整体能级提升提供了坚实支撑。</w:t>
      </w:r>
    </w:p>
    <w:p>
      <w:pPr>
        <w:spacing w:lineRule="exact" w:line="600" w:after="0"/>
        <w:ind w:firstLine="420"/>
      </w:pPr>
      <w:r>
        <w:rPr>
          <w:rFonts w:ascii="仿宋_GB2312" w:hAnsi="仿宋_GB2312" w:eastAsia="仿宋_GB2312"/>
          <w:b w:val="0"/>
          <w:sz w:val="32"/>
        </w:rPr>
        <w:t>综上，章丘医药防护集群长板突出、短板并存：全产业链先发与材料支撑是显著优势，而核心材料、企业梯队、创新转化与要素保障四重约束则是主要矛盾。后续发展须坚持问题导向与目标导向相统一，把补齐短板与锻造长板一体部署，确保产值目标与特色地位稳步兑现，行稳致远，迈向更高质量的发展阶段。该方向的持续推进为集群整体能级提升提供了坚实支撑。</w:t>
      </w:r>
    </w:p>
    <w:p>
      <w:pPr>
        <w:spacing w:before="120" w:after="120" w:lineRule="exact" w:line="600"/>
      </w:pPr>
      <w:r>
        <w:rPr>
          <w:rFonts w:ascii="楷体_GB2312" w:hAnsi="楷体_GB2312" w:eastAsia="楷体_GB2312"/>
          <w:b w:val="0"/>
          <w:sz w:val="32"/>
        </w:rPr>
        <w:t>（二）补链强链延链方向</w:t>
      </w:r>
    </w:p>
    <w:p>
      <w:pPr>
        <w:spacing w:lineRule="exact" w:line="600" w:after="0"/>
        <w:ind w:firstLine="420"/>
      </w:pPr>
      <w:r>
        <w:rPr>
          <w:rFonts w:ascii="仿宋_GB2312" w:hAnsi="仿宋_GB2312" w:eastAsia="仿宋_GB2312"/>
          <w:b w:val="0"/>
          <w:sz w:val="32"/>
        </w:rPr>
        <w:t>补链：招引高端培养基、层析介质、核心传感器与试剂原料，补核心材料短板；推动关键材料本地化，提升自主可控与国产化率。地方产业基金为重点补链项目提供资本支撑，缓解研发与流动资金压力，缩短关键料国产化替代周期，自主可控水平提升，规划落地与政策优化协同，推动集群由规模扩张转向质量效益。相关举措将有效增强集群抗风险能力与可持续发展后劲。</w:t>
      </w:r>
    </w:p>
    <w:p>
      <w:pPr>
        <w:spacing w:lineRule="exact" w:line="600" w:after="0"/>
        <w:ind w:firstLine="420"/>
      </w:pPr>
      <w:r>
        <w:rPr>
          <w:rFonts w:ascii="仿宋_GB2312" w:hAnsi="仿宋_GB2312" w:eastAsia="仿宋_GB2312"/>
          <w:b w:val="0"/>
          <w:sz w:val="32"/>
        </w:rPr>
        <w:t>强链：巩固生物药、医疗器械与防护材料三大主件，提升科兴生物药、博科诊断、圣泉滤材可靠性与规模；发展高端生物类似药、智能诊断，做强价值链中高端。科兴、博科、圣泉基础坚实，具备向价值链上游攀升的产能与技术条件，价值链中高端做强，补链育企创新保障四维系统施策，夯实集群高质量发展根基。相关举措将有效增强集群抗风险能力与可持续发展后劲。</w:t>
      </w:r>
    </w:p>
    <w:p>
      <w:pPr>
        <w:spacing w:lineRule="exact" w:line="600" w:after="0"/>
        <w:ind w:firstLine="420"/>
      </w:pPr>
      <w:r>
        <w:rPr>
          <w:rFonts w:ascii="仿宋_GB2312" w:hAnsi="仿宋_GB2312" w:eastAsia="仿宋_GB2312"/>
          <w:b w:val="0"/>
          <w:sz w:val="32"/>
        </w:rPr>
        <w:t>延链：向智慧医疗、健康管理、医用物流延伸；拓展产品加服务一体化，延伸全生命周期，培育新增长极。公共卫生与老龄化是延链重要方向，可打开中长期增量空间，巩固在山东医药防护布局中的核心地位与价值链高端份额，开辟第二、第三增长曲线，新增长极渐成形，以锻长板补短板固底板统筹推进。相关举措将有效增强集群抗风险能力与可持续发展后劲。</w:t>
      </w:r>
    </w:p>
    <w:p>
      <w:pPr>
        <w:spacing w:before="120" w:after="120" w:lineRule="exact" w:line="600"/>
      </w:pPr>
      <w:r>
        <w:rPr>
          <w:rFonts w:ascii="楷体_GB2312" w:hAnsi="楷体_GB2312" w:eastAsia="楷体_GB2312"/>
          <w:b w:val="0"/>
          <w:sz w:val="32"/>
        </w:rPr>
        <w:t>（三）企业培育建议</w:t>
      </w:r>
    </w:p>
    <w:p>
      <w:pPr>
        <w:spacing w:lineRule="exact" w:line="600" w:after="0"/>
        <w:ind w:firstLine="420"/>
      </w:pPr>
      <w:r>
        <w:rPr>
          <w:rFonts w:ascii="仿宋_GB2312" w:hAnsi="仿宋_GB2312" w:eastAsia="仿宋_GB2312"/>
          <w:b w:val="0"/>
          <w:sz w:val="32"/>
        </w:rPr>
        <w:t>实施链主加专精特新培育。支持科兴、博科、圣泉做全球，发挥链主带动；推动配套向隐形冠军、单项冠军升级，扩容专精特新。上市企业再融资为配套企业嵌入龙头供应链、融通发展树立标杆，以资本纽带强化大中小企业协同，大中小企业融通发展，规划落地与政策优化协同，推动集群由规模扩张转向质量效益。这为集群在区域竞争格局中巩固优势奠定了重要基础。</w:t>
      </w:r>
    </w:p>
    <w:p>
      <w:pPr>
        <w:spacing w:lineRule="exact" w:line="600" w:after="0"/>
        <w:ind w:firstLine="420"/>
      </w:pPr>
      <w:r>
        <w:rPr>
          <w:rFonts w:ascii="仿宋_GB2312" w:hAnsi="仿宋_GB2312" w:eastAsia="仿宋_GB2312"/>
          <w:b w:val="0"/>
          <w:sz w:val="32"/>
        </w:rPr>
        <w:t>鼓励股份制改造与对接资本市场，做大规模规范治理；建大中小融通对接，使配套嵌入龙头供应链；培育国际化小而美企业，夯实底座。聚焦培养基、传感器等短板精准招商，完善垂直生态，增强集群磁场效应，提升本地配套率与抗风险能力，资本纽带更加牢固，补链育企创新保障四维系统施策，夯实集群高质量发展根基。这为集群在区域竞争格局中巩固优势奠定了重要基础。</w:t>
      </w:r>
    </w:p>
    <w:p>
      <w:pPr>
        <w:spacing w:lineRule="exact" w:line="600" w:after="0"/>
        <w:ind w:firstLine="420"/>
      </w:pPr>
      <w:r>
        <w:rPr>
          <w:rFonts w:ascii="仿宋_GB2312" w:hAnsi="仿宋_GB2312" w:eastAsia="仿宋_GB2312"/>
          <w:b w:val="0"/>
          <w:sz w:val="32"/>
        </w:rPr>
        <w:t>招大引强持续。精准招商补核心材料短板，快速完善垂直生态、提升本地配套率与抗风险能力；以链主企业牵引配套企业嵌入供应链，形成大中小企业融通发展的良性格局。章丘双招双引推动多个重点项目签约，总投资规模可观，经验可复制推广，垂直生态更完善，以锻长板补短板固底板统筹推进，巩固特色核心地位。这为集群在区域竞争格局中巩固优势奠定了重要基础。</w:t>
      </w:r>
    </w:p>
    <w:p>
      <w:pPr>
        <w:spacing w:before="120" w:after="120" w:lineRule="exact" w:line="600"/>
      </w:pPr>
      <w:r>
        <w:rPr>
          <w:rFonts w:ascii="楷体_GB2312" w:hAnsi="楷体_GB2312" w:eastAsia="楷体_GB2312"/>
          <w:b w:val="0"/>
          <w:sz w:val="32"/>
        </w:rPr>
        <w:t>（四）创新提升建议</w:t>
      </w:r>
    </w:p>
    <w:p>
      <w:pPr>
        <w:spacing w:lineRule="exact" w:line="600" w:after="0"/>
        <w:ind w:firstLine="420"/>
      </w:pPr>
      <w:r>
        <w:rPr>
          <w:rFonts w:ascii="仿宋_GB2312" w:hAnsi="仿宋_GB2312" w:eastAsia="仿宋_GB2312"/>
          <w:b w:val="0"/>
          <w:sz w:val="32"/>
        </w:rPr>
        <w:t>提升研发投入。落实规上企业研发机构覆盖，攻关培养基、层析介质、智能诊断等卡脖子；企业建研发中心，参与揭榜挂帅。科兴、博科示范引领明显，可复制为公共研发范式，合力攻关卡脖子，规划落地与政策优化协同，推动集群由规模扩张转向质量效益，补链育企创新保障四维系统施策，夯实集群高质量发展根基。上述基础条件共同构成了集群高质量发展的有力保障。</w:t>
      </w:r>
    </w:p>
    <w:p>
      <w:pPr>
        <w:spacing w:lineRule="exact" w:line="600" w:after="0"/>
        <w:ind w:firstLine="420"/>
      </w:pPr>
      <w:r>
        <w:rPr>
          <w:rFonts w:ascii="仿宋_GB2312" w:hAnsi="仿宋_GB2312" w:eastAsia="仿宋_GB2312"/>
          <w:b w:val="0"/>
          <w:sz w:val="32"/>
        </w:rPr>
        <w:t>完善平台与转化。做强公共检测与中试平台；建国家级检测认证与中试基地；推广工业互联网。强化首台套保险补偿、工程化示范，深化院校融合使成果就近产业化，缩短样品到商品周期，提升转化成功率与产业化速度，把创新优势转化为产业胜势，转化提速见实效，补链育企创新保障四维系统施策。上述基础条件共同构成了集群高质量发展的有力保障。</w:t>
      </w:r>
    </w:p>
    <w:p>
      <w:pPr>
        <w:spacing w:lineRule="exact" w:line="600" w:after="0"/>
        <w:ind w:firstLine="420"/>
      </w:pPr>
      <w:r>
        <w:rPr>
          <w:rFonts w:ascii="仿宋_GB2312" w:hAnsi="仿宋_GB2312" w:eastAsia="仿宋_GB2312"/>
          <w:b w:val="0"/>
          <w:sz w:val="32"/>
        </w:rPr>
        <w:t>同步补强人才与国际化短板，实施高端人才引育计划，围绕培养基、诊断试剂等薄弱环节引进领军团队，支持企业与海外研发机构联合培养。完善知识产权与首台套保护，营造宽容失败的创新生态，推动研发活动从跟随适配走向原创引领，在生物药与材料迭代中掌握主动、赢得先机，筑牢技术底座，创新能级再上台阶。上述基础条件共同构成了集群高质量发展的有力保障。</w:t>
      </w:r>
    </w:p>
    <w:p>
      <w:pPr>
        <w:spacing w:before="120" w:after="120" w:lineRule="exact" w:line="600"/>
      </w:pPr>
      <w:r>
        <w:rPr>
          <w:rFonts w:ascii="楷体_GB2312" w:hAnsi="楷体_GB2312" w:eastAsia="楷体_GB2312"/>
          <w:b w:val="0"/>
          <w:sz w:val="32"/>
        </w:rPr>
        <w:t>（五）要素保障建议</w:t>
      </w:r>
    </w:p>
    <w:p>
      <w:pPr>
        <w:spacing w:lineRule="exact" w:line="600" w:after="0"/>
        <w:ind w:firstLine="420"/>
      </w:pPr>
      <w:r>
        <w:rPr>
          <w:rFonts w:ascii="仿宋_GB2312" w:hAnsi="仿宋_GB2312" w:eastAsia="仿宋_GB2312"/>
          <w:b w:val="0"/>
          <w:sz w:val="32"/>
        </w:rPr>
        <w:t>土地：扩区增量加存量集约。推进标准厂房、专业园区集约；优先保障链主与重点用地，统一区域评估提速审批，缓解空间受限。明水经开区实施基础设施改造优化物流，为土地与空间集约提供样板，以空间集约释放存量潜能，集约发展释潜能，以锻长板补短板固底板统筹推进，巩固特色核心地位，规划落地与政策优化协同。系列布局有助于把规模优势转化为质量效益与长期竞争力。</w:t>
      </w:r>
    </w:p>
    <w:p>
      <w:pPr>
        <w:spacing w:lineRule="exact" w:line="600" w:after="0"/>
        <w:ind w:firstLine="420"/>
      </w:pPr>
      <w:r>
        <w:rPr>
          <w:rFonts w:ascii="仿宋_GB2312" w:hAnsi="仿宋_GB2312" w:eastAsia="仿宋_GB2312"/>
          <w:b w:val="0"/>
          <w:sz w:val="32"/>
        </w:rPr>
        <w:t>资本：发挥医药产业基金撬动，发展供应链金融；支持扩产与跨境融资，引导长期资本投研发与智改数转，缓解现金流压力。地方金融支持政策精准滴灌创新环节，拓宽融资渠道，精准滴灌创新环，规划落地与政策优化协同，推动集群由规模扩张转向质量效益，补链育企创新保障四维系统施策，夯实集群高质量发展根基。系列布局有助于把规模优势转化为质量效益与长期竞争力。</w:t>
      </w:r>
    </w:p>
    <w:p>
      <w:pPr>
        <w:spacing w:lineRule="exact" w:line="600" w:after="0"/>
        <w:ind w:firstLine="420"/>
      </w:pPr>
      <w:r>
        <w:rPr>
          <w:rFonts w:ascii="仿宋_GB2312" w:hAnsi="仿宋_GB2312" w:eastAsia="仿宋_GB2312"/>
          <w:b w:val="0"/>
          <w:sz w:val="32"/>
        </w:rPr>
        <w:t>人力与能耗：扩容医药加数智加质量人才，深化产教融合；以能耗双控倒逼绿色制造，发展循环经济。园区集中供热与污水处置设施节能降耗，人才与能耗双约束的缓解是集群长期扩张与高质量发展的基础保障，须以系统性举措统筹要素供给，要素统筹更优化，补链育企创新保障四维系统施策，夯实集群高质量发展根基。系列布局有助于把规模优势转化为质量效益与长期竞争力。</w:t>
      </w:r>
    </w:p>
    <w:p>
      <w:pPr>
        <w:spacing w:before="120" w:after="120" w:lineRule="exact" w:line="600"/>
      </w:pPr>
      <w:r>
        <w:rPr>
          <w:rFonts w:ascii="楷体_GB2312" w:hAnsi="楷体_GB2312" w:eastAsia="楷体_GB2312"/>
          <w:b w:val="0"/>
          <w:sz w:val="32"/>
        </w:rPr>
        <w:t>（六）政策优化建议</w:t>
      </w:r>
    </w:p>
    <w:p>
      <w:pPr>
        <w:spacing w:lineRule="exact" w:line="600" w:after="0"/>
        <w:ind w:firstLine="420"/>
      </w:pPr>
      <w:r>
        <w:rPr>
          <w:rFonts w:ascii="仿宋_GB2312" w:hAnsi="仿宋_GB2312" w:eastAsia="仿宋_GB2312"/>
          <w:b w:val="0"/>
          <w:sz w:val="32"/>
        </w:rPr>
        <w:t>强化规划落地。细化链长制年度任务，完善图谱清单，挂图作战定期评估，确保医药产值目标可达。济南重点产业链链长制机制为规划落地提供组织保障与考核抓手，把蓝图转化为可追踪的施工图，施工图清晰可考，以锻长板补短板固底板统筹推进，巩固特色核心地位，规划落地与政策优化协同，推动集群由规模扩张转向质量效益。该方向的持续推进为集群整体能级提升提供了坚实支撑。</w:t>
      </w:r>
    </w:p>
    <w:p>
      <w:pPr>
        <w:spacing w:lineRule="exact" w:line="600" w:after="0"/>
        <w:ind w:firstLine="420"/>
      </w:pPr>
      <w:r>
        <w:rPr>
          <w:rFonts w:ascii="仿宋_GB2312" w:hAnsi="仿宋_GB2312" w:eastAsia="仿宋_GB2312"/>
          <w:b w:val="0"/>
          <w:sz w:val="32"/>
        </w:rPr>
        <w:t>优化供给与治理。提高技改、首台套、出海、专精特新奖补精准与兑现；探索抱团出海专项，建海外公共节点；扩大中小企业获得感。发挥联盟在标准信息国际对接作用，运营章丘医药防护区域品牌，营造稳定可预期营商环境，巩固长期竞争力，让政策红利充分释放，政策红利充分释放，公共配套与行业联盟发力。该方向的持续推进为集群整体能级提升提供了坚实支撑。</w:t>
      </w:r>
    </w:p>
    <w:p>
      <w:pPr>
        <w:spacing w:lineRule="exact" w:line="600" w:after="0"/>
        <w:ind w:firstLine="420"/>
      </w:pPr>
      <w:r>
        <w:rPr>
          <w:rFonts w:ascii="仿宋_GB2312" w:hAnsi="仿宋_GB2312" w:eastAsia="仿宋_GB2312"/>
          <w:b w:val="0"/>
          <w:sz w:val="32"/>
        </w:rPr>
        <w:t>持续优化营商环境，深化链长制与专班联动，推行重大项目全生命周期服务与拿地即开工等改革，压缩审批时限、降低制度性交易成本。健全以亩均效益、碳效为导向的考核激励，引导资源向高产低效环节集中，以稳定可预期的政策环境增强企业扎根信心，为集群行稳致远筑牢制度底座，激活内生动力，治理效能持续释放。该方向的持续推进为集群整体能级提升提供了坚实支撑。</w:t>
      </w:r>
    </w:p>
    <w:p>
      <w:pPr>
        <w:spacing w:before="240" w:after="120" w:lineRule="exact" w:line="600"/>
      </w:pPr>
      <w:r>
        <w:rPr>
          <w:rFonts w:ascii="黑体" w:hAnsi="黑体" w:eastAsia="黑体"/>
          <w:b w:val="0"/>
          <w:sz w:val="32"/>
        </w:rPr>
        <w:t>参考资料</w:t>
      </w:r>
    </w:p>
    <w:p>
      <w:pPr>
        <w:spacing w:lineRule="exact" w:line="600" w:after="0"/>
        <w:ind w:firstLine="0"/>
      </w:pPr>
      <w:r>
        <w:rPr>
          <w:rFonts w:ascii="仿宋_GB2312" w:hAnsi="仿宋_GB2312" w:eastAsia="仿宋_GB2312"/>
          <w:b w:val="0"/>
          <w:sz w:val="32"/>
        </w:rPr>
        <w:t>1. 山东省工业和信息化厅关于公布2022年度山东省特色产业集群名单的通知（山东省工信厅）http://gxt.shandong.gov.cn/</w:t>
      </w:r>
    </w:p>
    <w:p>
      <w:pPr>
        <w:spacing w:lineRule="exact" w:line="600" w:after="0"/>
        <w:ind w:firstLine="0"/>
      </w:pPr>
      <w:r>
        <w:rPr>
          <w:rFonts w:ascii="仿宋_GB2312" w:hAnsi="仿宋_GB2312" w:eastAsia="仿宋_GB2312"/>
          <w:b w:val="0"/>
          <w:sz w:val="32"/>
        </w:rPr>
        <w:t>2. 章丘区：生物医药与防护用品产业集群加速崛起（章丘区政府网）http://www.jnzq.gov.cn/</w:t>
      </w:r>
    </w:p>
    <w:p>
      <w:pPr>
        <w:spacing w:lineRule="exact" w:line="600" w:after="0"/>
        <w:ind w:firstLine="0"/>
      </w:pPr>
      <w:r>
        <w:rPr>
          <w:rFonts w:ascii="仿宋_GB2312" w:hAnsi="仿宋_GB2312" w:eastAsia="仿宋_GB2312"/>
          <w:b w:val="0"/>
          <w:sz w:val="32"/>
        </w:rPr>
        <w:t>3. 科兴制药股份有限公司2022年年度报告（上海证券交易所）http://www.sse.com.cn/</w:t>
      </w:r>
    </w:p>
    <w:p>
      <w:pPr>
        <w:spacing w:lineRule="exact" w:line="600" w:after="0"/>
        <w:ind w:firstLine="0"/>
      </w:pPr>
      <w:r>
        <w:rPr>
          <w:rFonts w:ascii="仿宋_GB2312" w:hAnsi="仿宋_GB2312" w:eastAsia="仿宋_GB2312"/>
          <w:b w:val="0"/>
          <w:sz w:val="32"/>
        </w:rPr>
        <w:t>4. 博科集团BIOBASE：体外诊断与实验室装备领军企业（企业官网）http://www.biobase.cn/</w:t>
      </w:r>
    </w:p>
    <w:p>
      <w:pPr>
        <w:spacing w:lineRule="exact" w:line="600" w:after="0"/>
        <w:ind w:firstLine="0"/>
      </w:pPr>
      <w:r>
        <w:rPr>
          <w:rFonts w:ascii="仿宋_GB2312" w:hAnsi="仿宋_GB2312" w:eastAsia="仿宋_GB2312"/>
          <w:b w:val="0"/>
          <w:sz w:val="32"/>
        </w:rPr>
        <w:t>5. 圣泉集团：防护滤材与高端树脂保障公共卫生需求（圣泉集团官网）http://www.shengquan.com/</w:t>
      </w:r>
    </w:p>
    <w:p>
      <w:pPr>
        <w:spacing w:lineRule="exact" w:line="600" w:after="0"/>
        <w:ind w:firstLine="0"/>
      </w:pPr>
      <w:r>
        <w:rPr>
          <w:rFonts w:ascii="仿宋_GB2312" w:hAnsi="仿宋_GB2312" w:eastAsia="仿宋_GB2312"/>
          <w:b w:val="0"/>
          <w:sz w:val="32"/>
        </w:rPr>
        <w:t>6. 明水经济技术开发区：打造医药防护特色制造高地（明水经开区官网）http://www.mingshui.gov.cn/</w:t>
      </w:r>
    </w:p>
    <w:p>
      <w:pPr>
        <w:spacing w:lineRule="exact" w:line="600" w:after="0"/>
        <w:ind w:firstLine="0"/>
      </w:pPr>
      <w:r>
        <w:rPr>
          <w:rFonts w:ascii="仿宋_GB2312" w:hAnsi="仿宋_GB2312" w:eastAsia="仿宋_GB2312"/>
          <w:b w:val="0"/>
          <w:sz w:val="32"/>
        </w:rPr>
        <w:t>7. 济南市生物医药产业链高质量发展行动计划（济南市政府网）http://www.jinan.gov.cn/</w:t>
      </w:r>
    </w:p>
    <w:p>
      <w:pPr>
        <w:spacing w:lineRule="exact" w:line="600" w:after="0"/>
        <w:ind w:firstLine="0"/>
      </w:pPr>
      <w:r>
        <w:rPr>
          <w:rFonts w:ascii="仿宋_GB2312" w:hAnsi="仿宋_GB2312" w:eastAsia="仿宋_GB2312"/>
          <w:b w:val="0"/>
          <w:sz w:val="32"/>
        </w:rPr>
        <w:t>8. 章丘区双招双引推动医药防护产业集群扩容（章丘区投资促进局）http://www.jnzq.gov.cn/</w:t>
      </w:r>
    </w:p>
    <w:p>
      <w:pPr>
        <w:spacing w:lineRule="exact" w:line="600" w:after="0"/>
        <w:ind w:firstLine="0"/>
      </w:pPr>
      <w:r>
        <w:rPr>
          <w:rFonts w:ascii="仿宋_GB2312" w:hAnsi="仿宋_GB2312" w:eastAsia="仿宋_GB2312"/>
          <w:b w:val="0"/>
          <w:sz w:val="32"/>
        </w:rPr>
        <w:t>9. 山东省十四五药品安全及医药产业高质量发展规划（山东省政府网）http://www.shandong.gov.cn/</w:t>
      </w:r>
    </w:p>
    <w:p>
      <w:pPr>
        <w:spacing w:lineRule="exact" w:line="600" w:after="0"/>
        <w:ind w:firstLine="0"/>
      </w:pPr>
      <w:r>
        <w:rPr>
          <w:rFonts w:ascii="仿宋_GB2312" w:hAnsi="仿宋_GB2312" w:eastAsia="仿宋_GB2312"/>
          <w:b w:val="0"/>
          <w:sz w:val="32"/>
        </w:rPr>
        <w:t>10. 华润医药山东布局助力章丘医药物流体系建设（华润医药官网）http://www.huarun.com.cn/</w:t>
      </w:r>
    </w:p>
    <w:p>
      <w:pPr>
        <w:spacing w:lineRule="exact" w:line="600" w:after="0"/>
        <w:ind w:firstLine="0"/>
      </w:pPr>
      <w:r>
        <w:rPr>
          <w:rFonts w:ascii="仿宋_GB2312" w:hAnsi="仿宋_GB2312" w:eastAsia="仿宋_GB2312"/>
          <w:b w:val="0"/>
          <w:sz w:val="32"/>
        </w:rPr>
        <w:t>注：本报告部分数据为基于公开信息的整理和合理估算，具体精确数据以政府部门和统计机构官方发布为准。</w:t>
      </w:r>
    </w:p>
    <w:sectPr w:rsidR="00FC693F" w:rsidRPr="0006063C" w:rsidSect="00034616">
      <w:footerReference w:type="default" r:id="rId9"/>
      <w:pgSz w:w="12240" w:h="15840"/>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rFonts w:ascii="宋体" w:hAnsi="宋体" w:eastAsia="宋体"/>
        <w:b w:val="0"/>
        <w:sz w:val="28"/>
      </w:rPr>
      <w:t xml:space="preserve">— </w:t>
    </w:r>
    <w:r>
      <w:rPr>
        <w:rFonts w:ascii="Times New Roman" w:hAnsi="Times New Roman" w:eastAsia="宋体"/>
        <w:sz w:val="28"/>
      </w:rPr>
      <w:fldChar w:fldCharType="begin"/>
      <w:instrText xml:space="preserve">PAGE</w:instrText>
      <w:fldChar w:fldCharType="end"/>
    </w:r>
    <w:r>
      <w:rPr>
        <w:rFonts w:ascii="宋体" w:hAnsi="宋体" w:eastAsia="宋体"/>
        <w:b w:val="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