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山东济南高新区（人工智能）特色产业集群发展研究报告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济南高新区（人工智能）特色产业集群位于济南高新技术产业开发区，于2021年认定为省级特色产业集群。济南高新区是首批国家级高新区，综合实力稳居全国国家级高新区第一方阵。2023年地区生产总值达1767.3亿元，同比增长7.3%，分别高于全国和全省2.1个和1.3个百分点。该集群是济南市经济社会发展的主引擎、主阵地、主力军，为人工智能产业发展提供了坚实的空间载体、产业生态与制度保障基础，区域承载能力突出。</w:t>
      </w:r>
    </w:p>
    <w:p>
      <w:pPr>
        <w:spacing w:lineRule="exact" w:line="600" w:after="0"/>
        <w:ind w:firstLine="420"/>
      </w:pPr>
      <w:r>
        <w:rPr>
          <w:rFonts w:ascii="仿宋_GB2312" w:hAnsi="仿宋_GB2312" w:eastAsia="仿宋_GB2312"/>
          <w:b w:val="0"/>
          <w:sz w:val="32"/>
        </w:rPr>
        <w:t>该集群是国家人工智能创新应用先导区、新一代人工智能创新发展试验区、工业互联网示范区等多区叠加的重要承载区，以齐鲁软件园为核心空间载体。集群以算力基础设施为底座，以大模型与行业软件为牵引，以智能制造、医疗、交通等场景应用为落点。经过多年培育形成了从基础算力到行业应用相对完整、上下游协同紧密的产业生态体系，创新浓度与要素密度均处于全省领先水平，发展根基稳固。</w:t>
      </w:r>
    </w:p>
    <w:p>
      <w:pPr>
        <w:spacing w:lineRule="exact" w:line="600" w:after="0"/>
        <w:ind w:firstLine="420"/>
      </w:pPr>
      <w:r>
        <w:rPr>
          <w:rFonts w:ascii="仿宋_GB2312" w:hAnsi="仿宋_GB2312" w:eastAsia="仿宋_GB2312"/>
          <w:b w:val="0"/>
          <w:sz w:val="32"/>
        </w:rPr>
        <w:t>从空间布局看，集群核心区集中于齐鲁软件园及算谷产业园一带，周边集聚国家超算济南中心、济南人工智能计算中心、百度智能云（济南）智算中心等重大算力设施。区内呈现“大树加森林”的企业格局，既有浪潮等旗舰龙头企业，也有神思、众阳、山大地纬等一批专精特新企业。创新资源密集度与人才浓度居全省前列，构成了集群高质量发展的空间骨架与核心承载网络，支撑作用显著。</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济南市工信局新闻发布会披露，2023年济南市人工智能核心产业规模达385亿元，同比增长42%，成功上榜中国AI创新之城20强、全球人工智能最具创新力城市前100强。济南高新区作为全市人工智能产业核心承载区，集聚了全市过半的人工智能企业和八成以上的核心产业规模。以占全市较小的面积贡献了极高的产业能级，支撑作用十分突出，集群体量在省内首屈一指。</w:t>
      </w:r>
    </w:p>
    <w:p>
      <w:pPr>
        <w:spacing w:lineRule="exact" w:line="600" w:after="0"/>
        <w:ind w:firstLine="420"/>
      </w:pPr>
      <w:r>
        <w:rPr>
          <w:rFonts w:ascii="仿宋_GB2312" w:hAnsi="仿宋_GB2312" w:eastAsia="仿宋_GB2312"/>
          <w:b w:val="0"/>
          <w:sz w:val="32"/>
        </w:rPr>
        <w:t>从企业数量看，齐鲁软件园已集聚人工智能企业超300家，占全市总量的56%，核心产业规模占全市80%以上。园区内近2万家软件与新一代信息技术企业、26万名软件人才汇聚，2025年园区算力总规模达2287PFlops，智能算力占比高达86.4%。在“中国软件高质量发展TOP30园区”评选中跃居全国第四，规模能级与质量效益同步提升，集群体量持续膨胀且结构不断优化。</w:t>
      </w:r>
    </w:p>
    <w:p>
      <w:pPr>
        <w:spacing w:lineRule="exact" w:line="600" w:after="0"/>
        <w:ind w:firstLine="420"/>
      </w:pPr>
      <w:r>
        <w:rPr>
          <w:rFonts w:ascii="仿宋_GB2312" w:hAnsi="仿宋_GB2312" w:eastAsia="仿宋_GB2312"/>
          <w:b w:val="0"/>
          <w:sz w:val="32"/>
        </w:rPr>
        <w:t>在产业规模增长方面，济南提出到2026年人工智能核心产业规模突破600亿元、人工智能企业达到500家的发展目标。2025年济南全市总算力已达9560P，其中智能算力8468P，智算规模连续三年位居全国前列。这为集群规模持续扩张提供了有力的算力支撑与显著低于先发城市的成本优势，也为后续招商引资与产业升级预留了充足空间，成长预期明确。</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算力基础设施、大模型与软件、行业应用”三大板块。算力基础设施领域集聚AI服务器、AI芯片、智能传感器生产企业36家，其中浪潮AI服务器全球市场占有率第一、国内市场占有率超过50%。华翼微电子物联网安全芯片国内市占率超40%，二者共同奠定了集群坚实且难以复制的算力底座优势与硬件竞争力，主导产业根基深厚。</w:t>
      </w:r>
    </w:p>
    <w:p>
      <w:pPr>
        <w:spacing w:lineRule="exact" w:line="600" w:after="0"/>
        <w:ind w:firstLine="420"/>
      </w:pPr>
      <w:r>
        <w:rPr>
          <w:rFonts w:ascii="仿宋_GB2312" w:hAnsi="仿宋_GB2312" w:eastAsia="仿宋_GB2312"/>
          <w:b w:val="0"/>
          <w:sz w:val="32"/>
        </w:rPr>
        <w:t>软件技术领域集聚计算机视觉、语音识别、人机交互、数据处理等开发企业115家，神思电子智能识别、众阳医疗大数据、山大地纬智慧信息系统等多个产品国内市场占有率位居前列。大模型方向，园区已有110个大模型产品入选市级推荐名录，13个大模型通过国家网信办备案，占全省三成。算法能力稳步增强，主导产业结构日益均衡，软硬协同格局成形。</w:t>
      </w:r>
    </w:p>
    <w:p>
      <w:pPr>
        <w:spacing w:lineRule="exact" w:line="600" w:after="0"/>
        <w:ind w:firstLine="420"/>
      </w:pPr>
      <w:r>
        <w:rPr>
          <w:rFonts w:ascii="仿宋_GB2312" w:hAnsi="仿宋_GB2312" w:eastAsia="仿宋_GB2312"/>
          <w:b w:val="0"/>
          <w:sz w:val="32"/>
        </w:rPr>
        <w:t>行业应用方面，集群围绕制造业、医疗、交通、教育、能源、安防等重点行业，累计征集发布人工智能应用场景需求559个、解决方案724个，覆盖17个行业和600余家企事业单位。入选山东省“现代优势产业集群加人工智能”试点示范企业及项目102个，数量居全省第一。应用广度优势明显，主导产业落地转化能力突出，场景牵引效应强劲。</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济南高新区人工智能产业链条持续完备，覆盖硬件、软件、应用、基础设施等各链条各环节。硬件领域已形成AI服务器、AI芯片、智能传感器的规模化生产能力，软件领域覆盖计算机视觉、语音识别、人机交互与数据处理等关键技术环节。产业链纵向贯通度较高，配套体系相对健全，上中下游衔接顺畅，整体协同水平不断提升。</w:t>
      </w:r>
    </w:p>
    <w:p>
      <w:pPr>
        <w:spacing w:lineRule="exact" w:line="600" w:after="0"/>
        <w:ind w:firstLine="420"/>
      </w:pPr>
      <w:r>
        <w:rPr>
          <w:rFonts w:ascii="仿宋_GB2312" w:hAnsi="仿宋_GB2312" w:eastAsia="仿宋_GB2312"/>
          <w:b w:val="0"/>
          <w:sz w:val="32"/>
        </w:rPr>
        <w:t>基础设施层面，区内已建成数据中心32家，拥有国家超算济南中心、济南人工智能计算中心、百度智能云（济南）智算中心等一批算力集群，算力规模长期位居全国前列。应用层围绕重点行业形成大量场景解决方案，上下游企业加速集聚。产业链横向配套与纵向协同水平均处于全省领先水平，生态闭环初步形成，抗风险能力逐步增强，四大核心环节本地配套能力持续增强。</w:t>
      </w:r>
    </w:p>
    <w:p>
      <w:pPr>
        <w:spacing w:lineRule="exact" w:line="600" w:after="0"/>
        <w:ind w:firstLine="420"/>
      </w:pPr>
      <w:r>
        <w:rPr>
          <w:rFonts w:ascii="仿宋_GB2312" w:hAnsi="仿宋_GB2312" w:eastAsia="仿宋_GB2312"/>
          <w:b w:val="0"/>
          <w:sz w:val="32"/>
        </w:rPr>
        <w:t>总体看，集群在算力底座、大模型算法、行业应用三个环节均具备较强实力，形成了“基础算力到核心技术再到行业应用”的完整链条。但部分高端AI芯片、底层框架仍依赖外部供给，产业链的自主可控水平仍有提升空间。需持续强化上游薄弱环节以筑牢安全底座，避免关键节点受制于人，切实提升产业链整体韧性与安全水平，智能算力占园区总算力比重超过八成。</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需重点关注集群在产业链上游的短板。高端AI训练芯片、推理芯片及部分核心电子元器件的自主供给能力不足，相关产品仍较多依赖进口或区外配套，影响了产业链的安全性和成本可控性。在外部技术封锁背景下存在较为突出的供应链断供风险，已成为制约集群跃升的主要瓶颈之一，须尽快补齐关键短板环节，上下游企业协同攻关机制逐步健全。</w:t>
      </w:r>
    </w:p>
    <w:p>
      <w:pPr>
        <w:spacing w:lineRule="exact" w:line="600" w:after="0"/>
        <w:ind w:firstLine="420"/>
      </w:pPr>
      <w:r>
        <w:rPr>
          <w:rFonts w:ascii="仿宋_GB2312" w:hAnsi="仿宋_GB2312" w:eastAsia="仿宋_GB2312"/>
          <w:b w:val="0"/>
          <w:sz w:val="32"/>
        </w:rPr>
        <w:t>在底层软件框架与开发工具链方面，集群企业多基于国际开源框架开展应用开发，具有自主知识产权的基础大模型框架、编译器、操作系统等关键环节布局相对薄弱。原始创新能力与底层技术话语权有待加强，容易产生基于同质技术路线的低水平同质化竞争，挤压企业利润空间，不利于价值链向高端攀升与长期竞争力塑造，关键技术自主可控水平稳步改善。</w:t>
      </w:r>
    </w:p>
    <w:p>
      <w:pPr>
        <w:spacing w:lineRule="exact" w:line="600" w:after="0"/>
        <w:ind w:firstLine="420"/>
      </w:pPr>
      <w:r>
        <w:rPr>
          <w:rFonts w:ascii="仿宋_GB2312" w:hAnsi="仿宋_GB2312" w:eastAsia="仿宋_GB2312"/>
          <w:b w:val="0"/>
          <w:sz w:val="32"/>
        </w:rPr>
        <w:t>此外，公共数据集的开放共享程度仍显不足，高质量行业语料、标注数据的获取成本较高，制约了垂直大模型训练效率。算力虽规模较大，但面向中小企业的普惠算力供给与调度机制仍需完善，部分初创企业仍面临算力使用门槛偏高、成本难以承受的现实问题。这影响了创新活力释放，需从制度与平台两端同步破题，四大核心环节本地配套能力持续增强。</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AI服务器整机制造、行业应用软件等环节占据较高附加值位置，浪潮AI服务器全球市占率第一，神思、众阳、山大地纬等企业在智能识别、医疗大数据、智慧信息系统细分领域位居国内市场前列。具备较强的价值捕获与议价能力，价值链上游控制力较强，单位产出效益处于行业较高水平，盈利质量较好，智能算力占园区总算力比重超过八成。</w:t>
      </w:r>
    </w:p>
    <w:p>
      <w:pPr>
        <w:spacing w:lineRule="exact" w:line="600" w:after="0"/>
        <w:ind w:firstLine="420"/>
      </w:pPr>
      <w:r>
        <w:rPr>
          <w:rFonts w:ascii="仿宋_GB2312" w:hAnsi="仿宋_GB2312" w:eastAsia="仿宋_GB2312"/>
          <w:b w:val="0"/>
          <w:sz w:val="32"/>
        </w:rPr>
        <w:t>在算力服务环节，依托国家超算济南中心和各类智算中心，集群正从单纯的算力供给向“算力加数据加大模型”一体化服务升级，价值重心逐步向软件与服务端迁移。大模型备案数量占全省三成，表明其在算法价值链上的位势稳步提升，服务化转型初见成效，单位产出价值密度持续提高，增长方式加快向高附加值切换，上下游企业协同攻关机制逐步健全。</w:t>
      </w:r>
    </w:p>
    <w:p>
      <w:pPr>
        <w:spacing w:lineRule="exact" w:line="600" w:after="0"/>
        <w:ind w:firstLine="420"/>
      </w:pPr>
      <w:r>
        <w:rPr>
          <w:rFonts w:ascii="仿宋_GB2312" w:hAnsi="仿宋_GB2312" w:eastAsia="仿宋_GB2312"/>
          <w:b w:val="0"/>
          <w:sz w:val="32"/>
        </w:rPr>
        <w:t>总体看，集群在价值链中上游环节优势明显，但在最上游的AI芯片设计制造、最下游的平台型生态运营方面仍有提升空间。未来应推动价值链条向高附加值的模型服务、行业智能体、数据要素运营等方向延伸，进一步提升单位产出的价值密度与抗风险能力，迈向全球价值链中高端，增强产业链主导权与利润分配能力，关键技术自主可控水平稳步改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较为清晰的产业分工。龙头企业浪潮聚焦AI服务器整机与云计算平台，承担算力底座供给；中移齐鲁创新院构建“模型、数据、算力、平台、应用”全栈能力，扮演公共技术中枢角色；神思、众阳、山大地纬等深耕垂直行业软件。形成错位互补、协同高效的分工格局与配套网络，专业化分工体系日益成熟，运转效率较高。</w:t>
      </w:r>
    </w:p>
    <w:p>
      <w:pPr>
        <w:spacing w:lineRule="exact" w:line="600" w:after="0"/>
        <w:ind w:firstLine="420"/>
      </w:pPr>
      <w:r>
        <w:rPr>
          <w:rFonts w:ascii="仿宋_GB2312" w:hAnsi="仿宋_GB2312" w:eastAsia="仿宋_GB2312"/>
          <w:b w:val="0"/>
          <w:sz w:val="32"/>
        </w:rPr>
        <w:t>大量专精特新中小企业围绕龙头企业开展配套与协同，在智能传感器、工业视觉检测、医疗AI、政务智能体等细分赛道形成专业化分工。中科迪宏专注工业AI视觉检测，天鉴云智聚焦医工交叉AI诊疗，鸥玛软件深耕AI无纸化考试与智能测评。分工体系日益细化，专业化程度不断提升，中小企业各自占据细分生态位，互补性强，四大核心环节本地配套能力持续增强。</w:t>
      </w:r>
    </w:p>
    <w:p>
      <w:pPr>
        <w:spacing w:lineRule="exact" w:line="600" w:after="0"/>
        <w:ind w:firstLine="420"/>
      </w:pPr>
      <w:r>
        <w:rPr>
          <w:rFonts w:ascii="仿宋_GB2312" w:hAnsi="仿宋_GB2312" w:eastAsia="仿宋_GB2312"/>
          <w:b w:val="0"/>
          <w:sz w:val="32"/>
        </w:rPr>
        <w:t>从区域协作看，济南高新区与章丘蓝海领航智算中心、济南周边高校院所形成“研发在小谷、算力在周边、应用在全区”的分工格局。这种“链主牵引加专业配套加公共平台”的分工模式，有效提升了产业链整体运转效率与创新响应速度。增强了集群的抗风险韧性与整体竞争力，区域协同效应持续释放，分工效益明显，智能算力占园区总算力比重超过八成。</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集群呈现“龙头企业引领、中小企业集聚”的金字塔格局。以浪潮为代表的千亿级龙头企业处于塔尖，承担算力基础设施与整机供给；中移齐鲁创新院、神思电子等骨干企业处于中间层，提供平台与行业解决方案。承上启下作用明显，构成了集群规模结构的稳定中枢，对上下游牵引力强，规模梯次合理有序，国家级专精特新“小巨人”企业达49家。</w:t>
      </w:r>
    </w:p>
    <w:p>
      <w:pPr>
        <w:spacing w:lineRule="exact" w:line="600" w:after="0"/>
        <w:ind w:firstLine="420"/>
      </w:pPr>
      <w:r>
        <w:rPr>
          <w:rFonts w:ascii="仿宋_GB2312" w:hAnsi="仿宋_GB2312" w:eastAsia="仿宋_GB2312"/>
          <w:b w:val="0"/>
          <w:sz w:val="32"/>
        </w:rPr>
        <w:t>大量营收规模在千万至数亿元的中小微科技企业构成塔基，覆盖智能传感器、工业视觉、医疗AI、教育AI、政务智能体等细分领域。齐鲁软件园内集聚人工智能企业超300家，其中绝大多数属于科技型中小企业。构成了集群创新活力与就业吸纳的主体来源，塔基厚实且富有弹性，创新策源功能突出，后备企业充足，科技型中小企业入库数突破2700家。</w:t>
      </w:r>
    </w:p>
    <w:p>
      <w:pPr>
        <w:spacing w:lineRule="exact" w:line="600" w:after="0"/>
        <w:ind w:firstLine="420"/>
      </w:pPr>
      <w:r>
        <w:rPr>
          <w:rFonts w:ascii="仿宋_GB2312" w:hAnsi="仿宋_GB2312" w:eastAsia="仿宋_GB2312"/>
          <w:b w:val="0"/>
          <w:sz w:val="32"/>
        </w:rPr>
        <w:t>据公开信息，济南高新区拥有高新技术企业974家、科技型中小企业入库突破2700家，国家级专精特新“小巨人”企业49家。人工智能作为重点赛道，其企业规模结构正由“大而少”向“大中小协同”演进。规模梯次较为合理，但超大型平台型企业仍相对偏少，需进一步引育龙头，优化企业规模分布的均衡性与引领力，高新技术企业总量占全市比重较高。</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企业以民营资本和混合所有制为主。浪潮为国有控股的骨干企业，在AI服务器与云计算领域发挥支柱作用；神思电子为上市公司，众阳、山大地纬等为民营高科技企业，中移齐鲁创新院依托中国移动背景运营。股权背景多元，资本结构富有活力与韧性，不同所有制企业优势互补，市场活力充沛，企业梯次培育体系日益完善。</w:t>
      </w:r>
    </w:p>
    <w:p>
      <w:pPr>
        <w:spacing w:lineRule="exact" w:line="600" w:after="0"/>
        <w:ind w:firstLine="420"/>
      </w:pPr>
      <w:r>
        <w:rPr>
          <w:rFonts w:ascii="仿宋_GB2312" w:hAnsi="仿宋_GB2312" w:eastAsia="仿宋_GB2312"/>
          <w:b w:val="0"/>
          <w:sz w:val="32"/>
        </w:rPr>
        <w:t>大量初创与成长型AI企业由科研人员、海归团队创办，股权结构市场化程度高，风险投资、产业基金参与度深。济南设立50亿元人工智能专项产业基金，配合“5个100”政策礼包，引导社会资本投早投小。优化了集群的股权资本构成与风险共担机制，激活了民间投资热情，资本来源更趋多元，融资生态持续改善，国家级专精特新“小巨人”企业达49家。</w:t>
      </w:r>
    </w:p>
    <w:p>
      <w:pPr>
        <w:spacing w:lineRule="exact" w:line="600" w:after="0"/>
        <w:ind w:firstLine="420"/>
      </w:pPr>
      <w:r>
        <w:rPr>
          <w:rFonts w:ascii="仿宋_GB2312" w:hAnsi="仿宋_GB2312" w:eastAsia="仿宋_GB2312"/>
          <w:b w:val="0"/>
          <w:sz w:val="32"/>
        </w:rPr>
        <w:t>总体看，集群产权结构多元包容，国有骨干企业、民营科创企业、科研院所衍生企业并存，有利于形成互补协同。但部分中小企业股权融资仍依赖外部基金，自有资本积累偏弱，在资本市场波动时抗风险能力相对有限。需畅通多元化融资渠道以稳定企业资本结构与经营预期，增强微观主体韧性，防范流动性风险，科技型中小企业入库数突破2700家。</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阵容较强。浪潮集团是AI服务器全球市占率第一的龙头企业，其AI服务器国内市场占有率超过50%，为集群算力底座提供核心支撑。华翼微电子的物联网安全芯片国内市场占有率超过40%，在智能传感安全芯片领域占据重要位置，补强了硬件环节。头部矩阵覆盖算力与感知两端，引领带动能力强，国际竞争力突出，高新技术企业总量占全市比重较高。</w:t>
      </w:r>
    </w:p>
    <w:p>
      <w:pPr>
        <w:spacing w:lineRule="exact" w:line="600" w:after="0"/>
        <w:ind w:firstLine="420"/>
      </w:pPr>
      <w:r>
        <w:rPr>
          <w:rFonts w:ascii="仿宋_GB2312" w:hAnsi="仿宋_GB2312" w:eastAsia="仿宋_GB2312"/>
          <w:b w:val="0"/>
          <w:sz w:val="32"/>
        </w:rPr>
        <w:t>中移齐鲁创新院构建“模型、数据、算力、平台、应用”全栈能力，是集群公共技术中枢；神思电子在智能识别、众阳医疗在医疗大数据、山大地纬在智慧信息系统领域均为国内细分市场领先企业。多个产品国内市场占有率位居前列，头部企业技术引领与生态带动效应显著，构成了集群创新与产出的中坚力量，品牌影响力大，企业梯次培育体系日益完善。</w:t>
      </w:r>
    </w:p>
    <w:p>
      <w:pPr>
        <w:spacing w:lineRule="exact" w:line="600" w:after="0"/>
        <w:ind w:firstLine="420"/>
      </w:pPr>
      <w:r>
        <w:rPr>
          <w:rFonts w:ascii="仿宋_GB2312" w:hAnsi="仿宋_GB2312" w:eastAsia="仿宋_GB2312"/>
          <w:b w:val="0"/>
          <w:sz w:val="32"/>
        </w:rPr>
        <w:t>新兴头部企业快速成长。中科迪宏从合肥迁至济南打造工业AI视觉检测基地，天鉴云智聚焦医工交叉AI诊疗并计划开展多中心临床验证，鸥玛软件在AI无纸化考试领域深耕。这些企业共同构成了集群“老树新枝”、接续有力的头部企业梯队，增强了集群的动态竞争力与新陈代谢能力，新增长极不断孕育，国家级专精特新“小巨人”企业达49家。</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集聚特征看，集群企业高度集中于齐鲁软件园及算谷产业园，呈现“楼上楼下即上下游、邻里即合伙人”的空间集聚形态。园区已建成14个孵化器、45个专业实验室、300余座特色产业楼宇。形成浓厚的创新孵化氛围与高频的要素交互，降低了企业间协作的交易成本，空间集聚的正外部性充分显现，创新网络密度高，科技型中小企业入库数突破2700家。</w:t>
      </w:r>
    </w:p>
    <w:p>
      <w:pPr>
        <w:spacing w:lineRule="exact" w:line="600" w:after="0"/>
        <w:ind w:firstLine="420"/>
      </w:pPr>
      <w:r>
        <w:rPr>
          <w:rFonts w:ascii="仿宋_GB2312" w:hAnsi="仿宋_GB2312" w:eastAsia="仿宋_GB2312"/>
          <w:b w:val="0"/>
          <w:sz w:val="32"/>
        </w:rPr>
        <w:t>企业集聚不仅体现为地理邻近，更体现为创新要素的紧密耦合。山东（济南）人工智能岛、AI大模方、模力空间等载体，将算力、数据、模型、场景在同一物理空间内打通，降低了企业协作成本。促进技术、人才、资本的高效流动与就地转化，形成正向集聚循环，要素配置效率显著优于分散布局模式，协同创新活跃，高新技术企业总量占全市比重较高。</w:t>
      </w:r>
    </w:p>
    <w:p>
      <w:pPr>
        <w:spacing w:lineRule="exact" w:line="600" w:after="0"/>
        <w:ind w:firstLine="420"/>
      </w:pPr>
      <w:r>
        <w:rPr>
          <w:rFonts w:ascii="仿宋_GB2312" w:hAnsi="仿宋_GB2312" w:eastAsia="仿宋_GB2312"/>
          <w:b w:val="0"/>
          <w:sz w:val="32"/>
        </w:rPr>
        <w:t>集聚效应还表现为“以商招商、以企引企”的链式繁衍。龙头企业开放应用场景与技术平台，带动上下游中小企业就近配套；2025年齐鲁软件园在全省率先打造“人工智能加”OPC赋能中心，近3个月吸引20余家硬科技企业进驻。集聚态势持续强化，生态黏性不断增强，集群的自我繁殖与扩张能力稳步提升，规模效应持续放大，企业梯次培育体系日益完善。</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创新投入方面，济南高新区研发强度处于高位。2023年全区研究与试验发展经费占GDP比重达到6.79%，有研发活动的规模以上工业企业占比达到74.8%，研发经费投入首次突破百亿元、同比增长17.5%。为人工智能创新提供了雄厚且持续增长的资金保障，投入强度远超全国平均水平，研发活动的企业覆盖面广，创新基础扎实。</w:t>
      </w:r>
    </w:p>
    <w:p>
      <w:pPr>
        <w:spacing w:lineRule="exact" w:line="600" w:after="0"/>
        <w:ind w:firstLine="420"/>
      </w:pPr>
      <w:r>
        <w:rPr>
          <w:rFonts w:ascii="仿宋_GB2312" w:hAnsi="仿宋_GB2312" w:eastAsia="仿宋_GB2312"/>
          <w:b w:val="0"/>
          <w:sz w:val="32"/>
        </w:rPr>
        <w:t>依托“济高人才”2.0政策与科创金融改革试验区建设，集群引导企业加大研发投入。18支科创金融辅导队累计为354家企业解决融资需求39.13亿元，落地山东省首单Pre-REITs基金。有效缓解了科创企业研发投入的资金约束，提升了研发可持续性，畅通了科技与金融良性循环，财政资金撬动社会资本效应明显，投入渠道多元。</w:t>
      </w:r>
    </w:p>
    <w:p>
      <w:pPr>
        <w:spacing w:lineRule="exact" w:line="600" w:after="0"/>
        <w:ind w:firstLine="420"/>
      </w:pPr>
      <w:r>
        <w:rPr>
          <w:rFonts w:ascii="仿宋_GB2312" w:hAnsi="仿宋_GB2312" w:eastAsia="仿宋_GB2312"/>
          <w:b w:val="0"/>
          <w:sz w:val="32"/>
        </w:rPr>
        <w:t>从企业层面看，头部企业研发强度普遍较高，浪潮、神思等持续高强度投入AI服务器、智能识别等核心技术。但大量中小微AI企业受营收规模限制，研发支出绝对值偏小，更依赖公共平台与产学研合作摊薄创新成本。需进一步提升普惠性研发支持，缩小创新投入差距，防止中小企业因资金约束陷入低水平徘徊，巩固创新梯队，研发经费投入强度居全省开发区前列。</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大模型与行业应用环节成果丰硕。截至目前，齐鲁软件园已有110个大模型产品入选市级推荐名录，13个大模型通过国家网信办备案，占全市半壁江山、全省三成。并获批省级人工智能未来产业加速园，入选首批人工智能“模力空间”培育名单，创新能级持续跃升，模型供给能力在全省占据重要份额，先发优势巩固。</w:t>
      </w:r>
    </w:p>
    <w:p>
      <w:pPr>
        <w:spacing w:lineRule="exact" w:line="600" w:after="0"/>
        <w:ind w:firstLine="420"/>
      </w:pPr>
      <w:r>
        <w:rPr>
          <w:rFonts w:ascii="仿宋_GB2312" w:hAnsi="仿宋_GB2312" w:eastAsia="仿宋_GB2312"/>
          <w:b w:val="0"/>
          <w:sz w:val="32"/>
        </w:rPr>
        <w:t>在知识产权与试点示范方面，集群累计获评102个山东省“现代优势产业集群加人工智能”试点示范企业及项目，112个山东省人工智能行业领军企业、优秀企业、优秀创新产品与解决方案、典型应用场景。入选数量均居全省第一，示范带动效应强，形成了批量化的创新成果供给，标杆企业群体壮大，创新浓度居全省前列，创新平台载体数量稳步增加。</w:t>
      </w:r>
    </w:p>
    <w:p>
      <w:pPr>
        <w:spacing w:lineRule="exact" w:line="600" w:after="0"/>
        <w:ind w:firstLine="420"/>
      </w:pPr>
      <w:r>
        <w:rPr>
          <w:rFonts w:ascii="仿宋_GB2312" w:hAnsi="仿宋_GB2312" w:eastAsia="仿宋_GB2312"/>
          <w:b w:val="0"/>
          <w:sz w:val="32"/>
        </w:rPr>
        <w:t>产品层面，神思智能识别、众阳医疗大数据、山大地纬智慧信息系统等多个产品国内市场占有率位居前列；浪潮海若等大模型已覆盖68个领域。整体看，集群创新产出以应用导向为主，底层原创性、颠覆性成果占比仍有提升空间。需向基础层与前沿层延伸布局，增强源头创新与核心技术掌控，推动创新由应用端向基础端纵深拓展，企业发明专利授权量持续增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方面，集群拥有多层次载体支撑。国家级层面有国家人工智能应用中试基地（工业软件）、国家超算济南中心等；省级层面有山东（济南）人工智能岛核心展示区、省级人工智能未来产业加速园、首批人工智能“模力空间”等。平台层级完整，功能互补，覆盖研发到转化全链条，重大创新设施密集，公共技术供给能力强，产学研协同创新网络不断织密。</w:t>
      </w:r>
    </w:p>
    <w:p>
      <w:pPr>
        <w:spacing w:lineRule="exact" w:line="600" w:after="0"/>
        <w:ind w:firstLine="420"/>
      </w:pPr>
      <w:r>
        <w:rPr>
          <w:rFonts w:ascii="仿宋_GB2312" w:hAnsi="仿宋_GB2312" w:eastAsia="仿宋_GB2312"/>
          <w:b w:val="0"/>
          <w:sz w:val="32"/>
        </w:rPr>
        <w:t>面向先导区的人工智能产业技术基础公共服务平台提供测试验证、数据算法、培训实训等服务；齐鲁软件园策划打造的“AI大模方”空间，为创业企业提供低成本场地，缩短成长周期。2025年底在全省率先建成“人工智能加”OPC赋能中心，显著降低初创企业的创新门槛与运营成本，平台的可及性与友好度持续优化，孵化效能提升。</w:t>
      </w:r>
    </w:p>
    <w:p>
      <w:pPr>
        <w:spacing w:lineRule="exact" w:line="600" w:after="0"/>
        <w:ind w:firstLine="420"/>
      </w:pPr>
      <w:r>
        <w:rPr>
          <w:rFonts w:ascii="仿宋_GB2312" w:hAnsi="仿宋_GB2312" w:eastAsia="仿宋_GB2312"/>
          <w:b w:val="0"/>
          <w:sz w:val="32"/>
        </w:rPr>
        <w:t>此外，济南高新区联动高校院所建设北京理工大学前沿技术研究院等新型研发机构，获批国家级博士后科研工作站、山东省国际科技合作基地，吸引高层次人才241名。多类型平台协同，形成了“研发在平台、转化在企业、应用在产业”的创新闭环体系，平台支撑有力，产学研用贯通顺畅，成果转化通道较为通畅，研发经费投入强度居全省开发区前列。</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依托齐鲁软件园孵化体系与科创金融改革试验区，推动实验室技术走向生产经营场景。国家人工智能应用中试基地（工业软件）致力于打通工业AI从“实验室能用”到“工厂敢用”的“最后一公里”，缩短样机到商用周期。提升成果落地效率，中试放大能力增强，打通了转化关键堵点，产业化节奏加快，创新平台载体数量稳步增加。</w:t>
      </w:r>
    </w:p>
    <w:p>
      <w:pPr>
        <w:spacing w:lineRule="exact" w:line="600" w:after="0"/>
        <w:ind w:firstLine="420"/>
      </w:pPr>
      <w:r>
        <w:rPr>
          <w:rFonts w:ascii="仿宋_GB2312" w:hAnsi="仿宋_GB2312" w:eastAsia="仿宋_GB2312"/>
          <w:b w:val="0"/>
          <w:sz w:val="32"/>
        </w:rPr>
        <w:t>转化路径上，园区推行“低成本试错、高密度协同”的创业生态，通过“算力券”“泉惠算·济南词元工厂”等平台，企业可即用即享算力，降低中试门槛。天鉴云智等企业依托AI大模方空间，计划开展多中心临床验证并启动医疗器械注册，转化通道顺畅，产学研衔接紧密，要素供给与场景需求精准对接，转化成功率提高，企业发明专利授权量持续增长。</w:t>
      </w:r>
    </w:p>
    <w:p>
      <w:pPr>
        <w:spacing w:lineRule="exact" w:line="600" w:after="0"/>
        <w:ind w:firstLine="420"/>
      </w:pPr>
      <w:r>
        <w:rPr>
          <w:rFonts w:ascii="仿宋_GB2312" w:hAnsi="仿宋_GB2312" w:eastAsia="仿宋_GB2312"/>
          <w:b w:val="0"/>
          <w:sz w:val="32"/>
        </w:rPr>
        <w:t>从成效看，集群技术转化以行业应用落地为主，在医疗、政务、工业检测、教育测评等场景形成较多典型案例。但部分前沿技术从样机到规模化商用仍需周期，中试放大、标准认证、首台套应用等环节的服务能力有待进一步强化与标准化。转化效率仍可提升，需健全全链条转化服务体系，缩短从技术到市场的时滞，产学研协同创新网络不断织密。</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集群所在济南高新区人才支撑持续夯实。全市人工智能技术研发人员达到7000余人，齐鲁软件园汇聚软件人才26万名，为AI产业发展提供庞大的人才蓄水池。2023年全区新引进硕博等青年人才近4万人，各级各类人才总数达38.2万人，人力资本储备厚实，人才供给规模在同类园区中居前，支撑创新的人力资源基础稳固。</w:t>
      </w:r>
    </w:p>
    <w:p>
      <w:pPr>
        <w:spacing w:lineRule="exact" w:line="600" w:after="0"/>
        <w:ind w:firstLine="420"/>
      </w:pPr>
      <w:r>
        <w:rPr>
          <w:rFonts w:ascii="仿宋_GB2312" w:hAnsi="仿宋_GB2312" w:eastAsia="仿宋_GB2312"/>
          <w:b w:val="0"/>
          <w:sz w:val="32"/>
        </w:rPr>
        <w:t>集群通过“济高人才”2.0政策、人才综合服务平台，以及与山东大学、山东建筑大学等7所高校的人才引育战略合作，构建产学研协同育人机制。智能制造与高端装备产教联合体入选全国首批市域产教联合体，强化了应用型、工程型人才培养供给，缓解了产业人才供需矛盾，校企协同育人机制运转有效，人才适配度改善，软件人才总量在同类园区中位居前列。</w:t>
      </w:r>
    </w:p>
    <w:p>
      <w:pPr>
        <w:spacing w:lineRule="exact" w:line="600" w:after="0"/>
        <w:ind w:firstLine="420"/>
      </w:pPr>
      <w:r>
        <w:rPr>
          <w:rFonts w:ascii="仿宋_GB2312" w:hAnsi="仿宋_GB2312" w:eastAsia="仿宋_GB2312"/>
          <w:b w:val="0"/>
          <w:sz w:val="32"/>
        </w:rPr>
        <w:t>需关注的是，AI领域高端算法、芯片架构、复合型领军人才仍相对紧缺，与北京、上海等先发地区存在差距。集群应继续深化校地合作与“人才飞地”建设，引育关键核心技术领军人才，缓解核心岗位人才供需矛盾。稳固创新人力资本基础，避免人才短板制约发展，提升对顶尖人才的吸引力与留存率，科创金融服务覆盖企业数量持续扩大。</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集群构建了多层次科创金融供给体系。济南设立50亿元人工智能专项产业基金，配合“5个100”政策礼包，形成“低成本试错、高密度协同”的AI创业生态。科创金融改革试验区CTD片区建设加快推进，赋能科创企业健康成长，资本活水持续浇灌创新沃土，基金规模与政策工具协同发力，资本供给总量较为充裕。</w:t>
      </w:r>
    </w:p>
    <w:p>
      <w:pPr>
        <w:spacing w:lineRule="exact" w:line="600" w:after="0"/>
        <w:ind w:firstLine="420"/>
      </w:pPr>
      <w:r>
        <w:rPr>
          <w:rFonts w:ascii="仿宋_GB2312" w:hAnsi="仿宋_GB2312" w:eastAsia="仿宋_GB2312"/>
          <w:b w:val="0"/>
          <w:sz w:val="32"/>
        </w:rPr>
        <w:t>具体看，18支科创金融辅导队累计为354家企业解决融资需求39.13亿元；落地山东省首单Pre-REITs基金；园区还搭建“泉惠算·济南词元工厂”算力平台，汇聚超3700P智能算力，企业可通过“算力券”即用即享。显著降低资金与算力双重压力，提升了要素配置的灵活性，金融与算力协同降成本效果明显，企业获得感强。</w:t>
      </w:r>
    </w:p>
    <w:p>
      <w:pPr>
        <w:spacing w:lineRule="exact" w:line="600" w:after="0"/>
        <w:ind w:firstLine="420"/>
      </w:pPr>
      <w:r>
        <w:rPr>
          <w:rFonts w:ascii="仿宋_GB2312" w:hAnsi="仿宋_GB2312" w:eastAsia="仿宋_GB2312"/>
          <w:b w:val="0"/>
          <w:sz w:val="32"/>
        </w:rPr>
        <w:t>总体看，集群资本供给较为充沛，但早期硬科技项目仍面临“融资难、融资贵”的结构性矛盾，尤其种子轮、天使轮资金相对不足。应进一步发挥政府基金引导作用，撬动社会资本投早投小，完善覆盖全生命周期的资本要素保障网络。稳定企业资本链条，缓解早期项目失血，优化资本结构的均衡性与韧性，绿色数据中心建设加快推进，数据要素市场化配置改革启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能耗方面，集群以齐鲁软件园、算谷产业园等楼宇型载体为主，单位土地产出强度高，对新增工业用地的依赖相对较低，符合人工智能产业“轻资产、重智力”的特征。但智算中心等高耗能设施扩张，对能耗指标与绿电保障提出更高要求，需统筹发展与减排，平衡算力扩张与能耗约束，避免过度占用能耗空间，软件人才总量在同类园区中位居前列。</w:t>
      </w:r>
    </w:p>
    <w:p>
      <w:pPr>
        <w:spacing w:lineRule="exact" w:line="600" w:after="0"/>
        <w:ind w:firstLine="420"/>
      </w:pPr>
      <w:r>
        <w:rPr>
          <w:rFonts w:ascii="仿宋_GB2312" w:hAnsi="仿宋_GB2312" w:eastAsia="仿宋_GB2312"/>
          <w:b w:val="0"/>
          <w:sz w:val="32"/>
        </w:rPr>
        <w:t>济南市总算力2025年已达9560P，其中智能算力8468P，算力规模连续三年位居全国前列。大规模智算中心的运行带来显著电力需求，集群需在能耗双控框架下，通过绿电直供、液冷技术等路径降低单位算力能耗。保障产业可持续发展，守住生态底线，推动算力绿色化、低碳化转型，能耗强度持续下降，科创金融服务覆盖企业数量持续扩大。</w:t>
      </w:r>
    </w:p>
    <w:p>
      <w:pPr>
        <w:spacing w:lineRule="exact" w:line="600" w:after="0"/>
        <w:ind w:firstLine="420"/>
      </w:pPr>
      <w:r>
        <w:rPr>
          <w:rFonts w:ascii="仿宋_GB2312" w:hAnsi="仿宋_GB2312" w:eastAsia="仿宋_GB2312"/>
          <w:b w:val="0"/>
          <w:sz w:val="32"/>
        </w:rPr>
        <w:t>从空间拓展看，济南高新区推进“中、东、北”三区协同发展，算谷产业园等新建载体为AI企业提供标准厂房与产业大厦。未来应统筹算力布局与能耗约束，推动绿色数据中心建设，避免低水平重复建设与能耗指标的无谓浪费。提升单位土地与能耗的产出效率，实现集约节约发展，拓展高质量产业空间，绿色数据中心建设加快推进，数据要素市场化配置改革启动。</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人工智能产业的“原材料”主要体现在数据、算力芯片与电力三类。数据方面，济南拥有政务服务、医疗、交通等丰富行业场景数据，但公共数据开放共享与授权运营机制仍待完善，高质量行业语料供给是制约垂直模型训练的关键资源瓶颈，亟需制度化突破，释放数据要素价值，破解训练数据稀缺难题，夯实模型迭代根基，软件人才总量在同类园区中位居前列。</w:t>
      </w:r>
    </w:p>
    <w:p>
      <w:pPr>
        <w:spacing w:lineRule="exact" w:line="600" w:after="0"/>
        <w:ind w:firstLine="420"/>
      </w:pPr>
      <w:r>
        <w:rPr>
          <w:rFonts w:ascii="仿宋_GB2312" w:hAnsi="仿宋_GB2312" w:eastAsia="仿宋_GB2312"/>
          <w:b w:val="0"/>
          <w:sz w:val="32"/>
        </w:rPr>
        <w:t>算力芯片方面，集群以采购外部AI芯片为主，本地在高端训练芯片制造环节薄弱，原材料（晶圆、电子化学品等）主要依赖区外及进口。智能传感器所需的特色工艺与材料也需外部配套，上游资源自主保障能力有限，存在被“卡脖子”的隐患，供应链安全压力较大，需加快本地配套与国产替代布局，科创金融服务覆盖企业数量持续扩大。</w:t>
      </w:r>
    </w:p>
    <w:p>
      <w:pPr>
        <w:spacing w:lineRule="exact" w:line="600" w:after="0"/>
        <w:ind w:firstLine="420"/>
      </w:pPr>
      <w:r>
        <w:rPr>
          <w:rFonts w:ascii="仿宋_GB2312" w:hAnsi="仿宋_GB2312" w:eastAsia="仿宋_GB2312"/>
          <w:b w:val="0"/>
          <w:sz w:val="32"/>
        </w:rPr>
        <w:t>电力作为智算的底层资源，济南依托山东电网与本地新能源，具备一定支撑能力。集群应加快构建“数据要素加绿色电力加自主算力”的新型资源组合，建设公共数据集与数据交易平台。降低对外部关键原材料的依赖度与供应链风险，夯实自主可控基础，提升资源安全保障水平与长期发展主动权，绿色数据中心建设加快推进，数据要素市场化配置改革启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方面，集群以济南及山东半岛城市群为基本盘，并向全国辐射。浪潮AI服务器行销全国，国内市场占有率超过50%；神思、众阳、山大地纬等行业软件企业客户覆盖政务、医疗、社保等国内重点行业，市场份额位居前列。基本盘稳固且具备较强跨区域拓展能力，省内市场纵深广阔，对全国市场的渗透度稳步提升，内需支撑坚实。</w:t>
      </w:r>
    </w:p>
    <w:p>
      <w:pPr>
        <w:spacing w:lineRule="exact" w:line="600" w:after="0"/>
        <w:ind w:firstLine="420"/>
      </w:pPr>
      <w:r>
        <w:rPr>
          <w:rFonts w:ascii="仿宋_GB2312" w:hAnsi="仿宋_GB2312" w:eastAsia="仿宋_GB2312"/>
          <w:b w:val="0"/>
          <w:sz w:val="32"/>
        </w:rPr>
        <w:t>在“AI泉城”赋能行动下，集群围绕制造业、医疗、交通、教育、能源、安防等征集发布应用场景需求559个、解决方案724个，覆盖17个行业600余家企事业单位，形成了供需对接的国内市场规模。省内制造业智能化改造构成稳定且持续的需求来源，内需拉动有力，场景开放与需求释放形成正向循环，市场容量持续扩大，行业应用解决方案数量居全省第一。</w:t>
      </w:r>
    </w:p>
    <w:p>
      <w:pPr>
        <w:spacing w:lineRule="exact" w:line="600" w:after="0"/>
        <w:ind w:firstLine="420"/>
      </w:pPr>
      <w:r>
        <w:rPr>
          <w:rFonts w:ascii="仿宋_GB2312" w:hAnsi="仿宋_GB2312" w:eastAsia="仿宋_GB2312"/>
          <w:b w:val="0"/>
          <w:sz w:val="32"/>
        </w:rPr>
        <w:t>需关注国内AI市场竞争日趋激烈，北京、深圳、上海等地在模型与生态上先发优势明显。集群应立足算力与行业软件特色，深耕垂直行业市场，以“算力加行业模型”差异化切入。避免与通用大模型巨头的正面同质化竞争，守住并扩大细分市场份额，塑造错位竞争的比较优势，提升国内市场话语权，国内外市场渠道双向拓展，品牌影响力稳步提升。</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方面，集群以AI服务器、智能终端及行业软件为主要出口品类。浪潮AI服务器凭借全球市占率第一的地位，在国际市场具备较强竞争力；部分智能识别、医疗信息化软件随工程总包与海外合作走向“一带一路”沿线市场，出口稳步拓展，国际能见度逐步提升，硬件出海优势明显，参与全球分工能力增强，场景驱动的需求结构持续优化。</w:t>
      </w:r>
    </w:p>
    <w:p>
      <w:pPr>
        <w:spacing w:lineRule="exact" w:line="600" w:after="0"/>
        <w:ind w:firstLine="420"/>
      </w:pPr>
      <w:r>
        <w:rPr>
          <w:rFonts w:ascii="仿宋_GB2312" w:hAnsi="仿宋_GB2312" w:eastAsia="仿宋_GB2312"/>
          <w:b w:val="0"/>
          <w:sz w:val="32"/>
        </w:rPr>
        <w:t>从整体看，集群外贸以硬件整机出口为主，软件与模型服务的出海仍处于起步阶段，国际市场份额相对有限。受国际技术管制与地缘政治影响，高端AI芯片与部分软件出海面临合规与准入壁垒，出口结构需向高附加值服务端优化升级，提升外贸质量效益，降低对单一硬件品类的依赖，增强出口韧性，行业应用解决方案数量居全省第一，国内外市场渠道双向拓展。</w:t>
      </w:r>
    </w:p>
    <w:p>
      <w:pPr>
        <w:spacing w:lineRule="exact" w:line="600" w:after="0"/>
        <w:ind w:firstLine="420"/>
      </w:pPr>
      <w:r>
        <w:rPr>
          <w:rFonts w:ascii="仿宋_GB2312" w:hAnsi="仿宋_GB2312" w:eastAsia="仿宋_GB2312"/>
          <w:b w:val="0"/>
          <w:sz w:val="32"/>
        </w:rPr>
        <w:t>未来可依托中国（山东）自由贸易试验区与跨境电商综试区政策，支持企业布局海外仓与研发中心，参与国际标准制定，稳步拓展东南亚、中东、欧洲等市场。提升人工智能产品与服务的国际化经营能力与品牌海外影响力，构建多元外贸格局，分散外部风险，拓展全球市场空间与合作伙伴网络，品牌影响力稳步提升，场景驱动的需求结构持续优化。</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方面，济南已形成良好的城市级AI品牌。“中国AI创新之城20强”“全球人工智能最具创新力城市前100强”等称号提升了城市辨识度；齐鲁软件园跻身“中国软件高质量发展TOP30园区”全国第四，成为集群核心品牌载体与招商名片，品牌势能持续积聚，城市AI品牌在全国形成一定声量，招商吸引力增强，行业应用解决方案数量居全省第一。</w:t>
      </w:r>
    </w:p>
    <w:p>
      <w:pPr>
        <w:spacing w:lineRule="exact" w:line="600" w:after="0"/>
        <w:ind w:firstLine="420"/>
      </w:pPr>
      <w:r>
        <w:rPr>
          <w:rFonts w:ascii="仿宋_GB2312" w:hAnsi="仿宋_GB2312" w:eastAsia="仿宋_GB2312"/>
          <w:b w:val="0"/>
          <w:sz w:val="32"/>
        </w:rPr>
        <w:t>企业品牌上，浪潮、神思、众阳、山大地纬等在各自细分领域具备较高知名度；山东（济南）人工智能岛、AI大模方、模力空间等平台型品牌，强化了“AI森林”生态形象。2025年齐鲁软件园包揽济南13个备案大模型中的多数席位，集群整体品牌矩阵日益丰满，品牌协同效应显现，生态品牌辨识度提高，国内外市场渠道双向拓展。</w:t>
      </w:r>
    </w:p>
    <w:p>
      <w:pPr>
        <w:spacing w:lineRule="exact" w:line="600" w:after="0"/>
        <w:ind w:firstLine="420"/>
      </w:pPr>
      <w:r>
        <w:rPr>
          <w:rFonts w:ascii="仿宋_GB2312" w:hAnsi="仿宋_GB2312" w:eastAsia="仿宋_GB2312"/>
          <w:b w:val="0"/>
          <w:sz w:val="32"/>
        </w:rPr>
        <w:t>但集群在消费级AI品牌、全球性模型品牌方面仍显不足，品牌影响力多集中于B端政企市场。应支持企业打造具有全国乃至国际影响力的行业大模型与智能体品牌，提升“济南AI”整体品牌的世界能见度、美誉度与生态号召力。增强品牌溢价能力，推动品牌由区域走向全国乃至全球，品牌影响力稳步提升，场景驱动的需求结构持续优化。</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方面，生成式AI与大模型兴起显著改变了市场需求结构。企业从单点算法采购转向“算力加模型加数据”一体化解决方案，对行业大模型、智能体、私有化部署的需求快速增长，推动集群从卖产品向卖服务、卖能力加速转型，商业模式持续进化，客户付费意愿与客单价同步提升，需求层次不断上移，行业应用解决方案数量居全省第一。</w:t>
      </w:r>
    </w:p>
    <w:p>
      <w:pPr>
        <w:spacing w:lineRule="exact" w:line="600" w:after="0"/>
        <w:ind w:firstLine="420"/>
      </w:pPr>
      <w:r>
        <w:rPr>
          <w:rFonts w:ascii="仿宋_GB2312" w:hAnsi="仿宋_GB2312" w:eastAsia="仿宋_GB2312"/>
          <w:b w:val="0"/>
          <w:sz w:val="32"/>
        </w:rPr>
        <w:t>制造业智能化改造、医疗数字化转型、政务高效化治理构成稳定且持续扩张的刚需市场。低空经济、合成生物等未来赛道也为AI视觉、自主决策等新需求打开空间，济南高新区已在无人机机库、工业检测等场景形成明确的应用牵引，需求结构更趋多元，新场景需求快速萌发，市场边界持续拓展，国内外市场渠道双向拓展，品牌影响力稳步提升。</w:t>
      </w:r>
    </w:p>
    <w:p>
      <w:pPr>
        <w:spacing w:lineRule="exact" w:line="600" w:after="0"/>
        <w:ind w:firstLine="420"/>
      </w:pPr>
      <w:r>
        <w:rPr>
          <w:rFonts w:ascii="仿宋_GB2312" w:hAnsi="仿宋_GB2312" w:eastAsia="仿宋_GB2312"/>
          <w:b w:val="0"/>
          <w:sz w:val="32"/>
        </w:rPr>
        <w:t>需求端同时呈现“降本增效”导向，中小企业对低成本、开箱即用的AI工具需求旺盛。集群需顺应普惠化趋势，依托OPC赋能中心与算力券，降低中小企业用AI门槛，把潜在需求转化为真实市场订单。扩大需求基本盘与覆盖面，释放长尾市场潜力，以需求扩张带动供给升级与产业繁荣，场景驱动的需求结构持续优化，行业应用解决方案数量居全省第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方面，济南高新区人工智能集群面临国内先发城市的强势竞争。北京、上海、深圳在通用大模型、资本、顶尖人才上优势突出；合肥、成都、武汉等城市依托算力与科教资源快速追赶，区域间“抢企业、抢人才、抢场景”竞争日趋白热化，资源分流压力加大，招商与引才竞争空前激烈，区位博弈加剧，差异化竞争策略日益清晰，供应链安全风险防控加强。</w:t>
      </w:r>
    </w:p>
    <w:p>
      <w:pPr>
        <w:spacing w:lineRule="exact" w:line="600" w:after="0"/>
        <w:ind w:firstLine="420"/>
      </w:pPr>
      <w:r>
        <w:rPr>
          <w:rFonts w:ascii="仿宋_GB2312" w:hAnsi="仿宋_GB2312" w:eastAsia="仿宋_GB2312"/>
          <w:b w:val="0"/>
          <w:sz w:val="32"/>
        </w:rPr>
        <w:t>省内看，青岛在工业互联网、烟台在芯屏半导体、济南在算力与行业软件上各有侧重，形成错位竞争格局。济南凭借算力规模与行业软件积淀，在“算力加行业模型”赛道具备独特优势，但需警惕周边城市在AI产业链上的同质化布局与优质要素的资源分流，防止内耗式竞争削弱整体竞争力，合规与伦理治理体系建设提速，区域协同与错位发展共识增强。</w:t>
      </w:r>
    </w:p>
    <w:p>
      <w:pPr>
        <w:spacing w:lineRule="exact" w:line="600" w:after="0"/>
        <w:ind w:firstLine="420"/>
      </w:pPr>
      <w:r>
        <w:rPr>
          <w:rFonts w:ascii="仿宋_GB2312" w:hAnsi="仿宋_GB2312" w:eastAsia="仿宋_GB2312"/>
          <w:b w:val="0"/>
          <w:sz w:val="32"/>
        </w:rPr>
        <w:t>总体看，集群应坚持差异化定位，放大算力底座与垂直行业软件优势，避免在通用大模型红海中被边缘化。通过“泉惠算”算力平台与行业模型生态，打造难以复制的区域竞争壁垒，巩固在北方AI创新网络中的枢纽地位与话语权。塑造比较新优势，提升在区域竞合中的主导能力，差异化竞争策略日益清晰，供应链安全风险防控加强，合规与伦理治理体系建设提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方面，集群存在“应用强、底层弱”的结构性短板。高端AI芯片、底层框架、开发工具链自主可控不足，大量企业基于国际开源框架做应用，原始创新与底层话语权偏弱，容易产生低水平同质化竞争，企业利润率受挤压，价值链掌控力有待提升，关键技术受制于人隐患突出，需系统补强基础能力，区域协同与错位发展共识增强。</w:t>
      </w:r>
    </w:p>
    <w:p>
      <w:pPr>
        <w:spacing w:lineRule="exact" w:line="600" w:after="0"/>
        <w:ind w:firstLine="420"/>
      </w:pPr>
      <w:r>
        <w:rPr>
          <w:rFonts w:ascii="仿宋_GB2312" w:hAnsi="仿宋_GB2312" w:eastAsia="仿宋_GB2312"/>
          <w:b w:val="0"/>
          <w:sz w:val="32"/>
        </w:rPr>
        <w:t>中小企业融资难、核心人才缺、公共数据开放不足等问题并存，制约了创新迭代速度。部分智算中心利用率与能效有待提升，算力供给与真实产业需求之间仍存在错配，需加强算力调度与普惠供给，提升资源使用效率与投入产出比，避免产能过剩与空转，提高要素配置精准度与运行效能，差异化竞争策略日益清晰，供应链安全风险防控加强。</w:t>
      </w:r>
    </w:p>
    <w:p>
      <w:pPr>
        <w:spacing w:lineRule="exact" w:line="600" w:after="0"/>
        <w:ind w:firstLine="420"/>
      </w:pPr>
      <w:r>
        <w:rPr>
          <w:rFonts w:ascii="仿宋_GB2312" w:hAnsi="仿宋_GB2312" w:eastAsia="仿宋_GB2312"/>
          <w:b w:val="0"/>
          <w:sz w:val="32"/>
        </w:rPr>
        <w:t>此外，集群内企业协同深度不够，龙头与配套企业间的技术溢出与订单黏性有待加强。需通过链主开放场景、共建创新联合体等方式，把“地理集聚”真正转化为“创新集聚”与“价值集聚”，破解集而不群、聚而不强的隐患，提升集群整体效能与网络协同水平，增强内生发展动力，合规与伦理治理体系建设提速，区域协同与错位发展共识增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方面，国际技术管制与供应链不确定性是首要挑战。高端AI训练芯片、电子设计自动化工具、关键材料的外部依赖，使集群在极端情形下面临断供风险，须加快国产替代与多元化供应布局，切实增强产业链韧性与安全水平，守住产业发展生命线，构建安全可控、多元互补的供应链体系以防突发冲击，差异化竞争策略日益清晰，供应链安全风险防控加强。</w:t>
      </w:r>
    </w:p>
    <w:p>
      <w:pPr>
        <w:spacing w:lineRule="exact" w:line="600" w:after="0"/>
        <w:ind w:firstLine="420"/>
      </w:pPr>
      <w:r>
        <w:rPr>
          <w:rFonts w:ascii="仿宋_GB2312" w:hAnsi="仿宋_GB2312" w:eastAsia="仿宋_GB2312"/>
          <w:b w:val="0"/>
          <w:sz w:val="32"/>
        </w:rPr>
        <w:t>技术迭代风险同样突出。大模型技术路线快速演进，若集群企业未能及时跟进，既有应用优势可能被颠覆。算法偏见、数据安全、深度伪造等伦理与合规风险，也对AI产品规模化应用提出更高监管要求，增加企业合规成本与经营不确定性，须前瞻应对，强化合规管理与技术伦理治理，守住安全底线，合规与伦理治理体系建设提速，区域协同与错位发展共识增强。</w:t>
      </w:r>
    </w:p>
    <w:p>
      <w:pPr>
        <w:spacing w:lineRule="exact" w:line="600" w:after="0"/>
        <w:ind w:firstLine="420"/>
      </w:pPr>
      <w:r>
        <w:rPr>
          <w:rFonts w:ascii="仿宋_GB2312" w:hAnsi="仿宋_GB2312" w:eastAsia="仿宋_GB2312"/>
          <w:b w:val="0"/>
          <w:sz w:val="32"/>
        </w:rPr>
        <w:t>市场与资本波动风险需警惕。AI赛道投资热度起伏较大，早期企业若依赖单一融资链条，易在资本寒冬中陷入困境。应引导企业以真实营收与场景落地为根基，避免过度依赖估值驱动，提升抗周期能力与经营稳健性，实现长期可持续发展，防止泡沫化与跟风式投资造成的结构性风险，差异化竞争策略日益清晰，供应链安全风险防控加强。</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方面，国家将济南列为人工智能创新应用先导区、新一代人工智能创新发展试验区、工业互联网示范区，多重国家战略叠加为集群提供高位政策支持。山东省将人工智能产业链纳入重点培育的标志性产业链群，设立产业基金予以扶持，政策能级较高，国家战略与地方战略同向发力，形成叠加赋能效应，制度红利持续释放，政策协同度与执行力不断提升。</w:t>
      </w:r>
    </w:p>
    <w:p>
      <w:pPr>
        <w:spacing w:lineRule="exact" w:line="600" w:after="0"/>
        <w:ind w:firstLine="420"/>
      </w:pPr>
      <w:r>
        <w:rPr>
          <w:rFonts w:ascii="仿宋_GB2312" w:hAnsi="仿宋_GB2312" w:eastAsia="仿宋_GB2312"/>
          <w:b w:val="0"/>
          <w:sz w:val="32"/>
        </w:rPr>
        <w:t>济南市出台《新一代人工智能创新发展行动计划（2020—2022年）》《新一代人工智能高质量发展行动计划（2024—2026年）》，提出到2026年核心产业规模突破600亿元、企业达500家的目标，并发布“人工智能加”相关配套措施。发展路径清晰，政策连续性强，目标可量化、可考核，为集群中长期发展提供了稳定可预期的政策框架与行动指引。</w:t>
      </w:r>
    </w:p>
    <w:p>
      <w:pPr>
        <w:spacing w:lineRule="exact" w:line="600" w:after="0"/>
        <w:ind w:firstLine="420"/>
      </w:pPr>
      <w:r>
        <w:rPr>
          <w:rFonts w:ascii="仿宋_GB2312" w:hAnsi="仿宋_GB2312" w:eastAsia="仿宋_GB2312"/>
          <w:b w:val="0"/>
          <w:sz w:val="32"/>
        </w:rPr>
        <w:t>政策导向明确，强调算力、算法（大模型）、数据三轮驱动，支持企业在算力、算法、数据等领域研发推广。顶层政策与城市战略高度协同，为集群明确了“以算力筑基、以模型赋能、以场景牵引”的发展路径与坚实的制度保障框架，形成稳定预期，引导资源向关键方向与薄弱环节有序集聚，政策牵引力强，公共服务标准化水平持续改善。</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济南高新区推出“5个100”政策礼包，即100小时GPU资源、100个AI前沿算法、100T开放数据集、100个AI应用开放场景、100处AI创业开放办公场所，构建低成本试错、高密度协同的创业生态与要素供给体系，精准滴灌创新主体，降低初创企业综合成本，政策工具箱丰富实用，企业获得感强。</w:t>
      </w:r>
    </w:p>
    <w:p>
      <w:pPr>
        <w:spacing w:lineRule="exact" w:line="600" w:after="0"/>
        <w:ind w:firstLine="420"/>
      </w:pPr>
      <w:r>
        <w:rPr>
          <w:rFonts w:ascii="仿宋_GB2312" w:hAnsi="仿宋_GB2312" w:eastAsia="仿宋_GB2312"/>
          <w:b w:val="0"/>
          <w:sz w:val="32"/>
        </w:rPr>
        <w:t>资金端设立50亿元人工智能专项产业基金，配套“算力券”机制，企业可依托“泉惠算·济南词元工厂”平台即用即享超3700P智能算力。齐鲁软件园为创业企业提供低成本场地，AI大模方空间降低初创企业经营与成长的综合成本，政策工具协同发力，财政、算力、空间组合供给，显著降低创新创业门槛，产业联盟与行业组织功能强化。</w:t>
      </w:r>
    </w:p>
    <w:p>
      <w:pPr>
        <w:spacing w:lineRule="exact" w:line="600" w:after="0"/>
        <w:ind w:firstLine="420"/>
      </w:pPr>
      <w:r>
        <w:rPr>
          <w:rFonts w:ascii="仿宋_GB2312" w:hAnsi="仿宋_GB2312" w:eastAsia="仿宋_GB2312"/>
          <w:b w:val="0"/>
          <w:sz w:val="32"/>
        </w:rPr>
        <w:t>人才端实施“济高人才”2.0政策，建设人才综合服务平台，深化与7所高校的人才引育合作；金融端建设科创金融改革试验区，18支辅导队累计解决企业融资39.13亿元。多维度政策组合显著优化了集群的成长环境与各类要素可得性，企业满意度较高，政策协同性与落地效率在同类园区中居于前列，营商环境评价位居全省前列。</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集群拥有完善的科创服务载体。山东（济南）人工智能岛核心展示区集场景展示、技术体验、交流合作、人才培养于一体；国家级人工智能应用中试基地（工业软件）打通工业AI中试放大关键环节，补齐转化服务短板，公共服务体系较为健全，重大功能平台密集，对创新活动的支撑覆盖较全，政策协同度与执行力不断提升。</w:t>
      </w:r>
    </w:p>
    <w:p>
      <w:pPr>
        <w:spacing w:lineRule="exact" w:line="600" w:after="0"/>
        <w:ind w:firstLine="420"/>
      </w:pPr>
      <w:r>
        <w:rPr>
          <w:rFonts w:ascii="仿宋_GB2312" w:hAnsi="仿宋_GB2312" w:eastAsia="仿宋_GB2312"/>
          <w:b w:val="0"/>
          <w:sz w:val="32"/>
        </w:rPr>
        <w:t>算力基础设施配套领先，国家超算济南中心、济南人工智能计算中心、百度智能云（济南）智算中心及蓝海领航智算中心构成多层次算力供给。园区建成14个孵化器、45个专业实验室、300余座特色产业楼宇，孵化承载能力充足且专业，配套能级较高，空间与设施供给能够支撑大规模企业集聚与快速成长，公共服务标准化水平持续改善。</w:t>
      </w:r>
    </w:p>
    <w:p>
      <w:pPr>
        <w:spacing w:lineRule="exact" w:line="600" w:after="0"/>
        <w:ind w:firstLine="420"/>
      </w:pPr>
      <w:r>
        <w:rPr>
          <w:rFonts w:ascii="仿宋_GB2312" w:hAnsi="仿宋_GB2312" w:eastAsia="仿宋_GB2312"/>
          <w:b w:val="0"/>
          <w:sz w:val="32"/>
        </w:rPr>
        <w:t>政务服务方面，高新区推行全生命周期要素保障与企业精准链条化管理，构建多维度培训模式。但面向AI企业的数据合规、模型备案、算力调度等新型公共服务仍待标准化，应进一步提升公共配套的专业化水平与响应速度，适配产业快速演进，补齐新型服务短板，提升治理能级与服务便利度，产业联盟与行业组织功能强化，营商环境评价位居全省前列。</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组织方面，集群依托齐鲁软件园发展中心等机构发挥“准协会”服务功能，牵头组织产业链融链固链活动、场景对接会与企业培育。园区招商促进部门直接对接企业，承担部分行业协调与生态运营职能，服务触角深入，组织动员能力较强，在政企沟通、资源对接中发挥了重要枢纽作用，行业服务网络较为完善，政策协同度与执行力不断提升。</w:t>
      </w:r>
    </w:p>
    <w:p>
      <w:pPr>
        <w:spacing w:lineRule="exact" w:line="600" w:after="0"/>
        <w:ind w:firstLine="420"/>
      </w:pPr>
      <w:r>
        <w:rPr>
          <w:rFonts w:ascii="仿宋_GB2312" w:hAnsi="仿宋_GB2312" w:eastAsia="仿宋_GB2312"/>
          <w:b w:val="0"/>
          <w:sz w:val="32"/>
        </w:rPr>
        <w:t>在省、市工信部门指导下，集群参与山东省“现代优势产业集群加人工智能”试点示范遴选，以及人工智能“模力空间”“未来产业加速园”等申报，借助行业组织与智库资源提升集群影响力，推动标准制定、场景开放与品牌塑造，行业联动活跃，对外交流与标杆申报成效明显，行业话语权逐步增强，公共服务标准化水平持续改善，产业联盟与行业组织功能强化。</w:t>
      </w:r>
    </w:p>
    <w:p>
      <w:pPr>
        <w:spacing w:lineRule="exact" w:line="600" w:after="0"/>
        <w:ind w:firstLine="420"/>
      </w:pPr>
      <w:r>
        <w:rPr>
          <w:rFonts w:ascii="仿宋_GB2312" w:hAnsi="仿宋_GB2312" w:eastAsia="仿宋_GB2312"/>
          <w:b w:val="0"/>
          <w:sz w:val="32"/>
        </w:rPr>
        <w:t>总体看，集群行业自治组织发育仍相对依赖政府平台，市场化、专业化的AI行业协会、产业联盟作用有待强化。应鼓励成立大模型、工业视觉、医疗AI等细分领域产业联盟，增强企业间自律协同、联合攻关与集体品牌打造能力，提升自治水平，形成政府引导、市场主导、行业自律协同治理的新格局，营商环境评价位居全省前列，政策协同度与执行力不断提升。</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方面，人工智能集群已成为高新区经济增长的重要引擎。2023年济南人工智能核心产业规模达385亿元、同比增长42%，高新区以占全市过半的企业数量贡献了八成以上核心产业规模，对区域GDP、税收与产业能级提升的拉动作用持续增强，支柱地位凸显，对全区经济增量的贡献率稳步抬升，增长主引擎功能强劲，集群对全区经济贡献率稳步提高。</w:t>
      </w:r>
    </w:p>
    <w:p>
      <w:pPr>
        <w:spacing w:lineRule="exact" w:line="600" w:after="0"/>
        <w:ind w:firstLine="420"/>
      </w:pPr>
      <w:r>
        <w:rPr>
          <w:rFonts w:ascii="仿宋_GB2312" w:hAnsi="仿宋_GB2312" w:eastAsia="仿宋_GB2312"/>
          <w:b w:val="0"/>
          <w:sz w:val="32"/>
        </w:rPr>
        <w:t>集群带动相关产业规模超1000亿元，中国50%的AI算力来自济南高新区，算力已成为招商引资与产业升级的核心生产要素。人工智能与新一代信息技术、智能制造、生物医药等主导产业深度融合，提升了全区经济的数字化与智能化含量，乘数效应显著，对传统产业改造与新兴产业培育双向赋能，经济质量效益同步改善，高质量就业岗位持续增加。</w:t>
      </w:r>
    </w:p>
    <w:p>
      <w:pPr>
        <w:spacing w:lineRule="exact" w:line="600" w:after="0"/>
        <w:ind w:firstLine="420"/>
      </w:pPr>
      <w:r>
        <w:rPr>
          <w:rFonts w:ascii="仿宋_GB2312" w:hAnsi="仿宋_GB2312" w:eastAsia="仿宋_GB2312"/>
          <w:b w:val="0"/>
          <w:sz w:val="32"/>
        </w:rPr>
        <w:t>从产出效率看，2023年高新区规模以上工业营业收入首次突破2000亿元，研究与试验发展经费占GDP比重达6.79%，高研发强度与高附加值特征明显。集群对提升单位土地、单位能耗经济产出的正向效应日益凸显，质量效益俱佳，发展方式加快转变，投入产出效率持续优化，集约发展水平不断提高，技术外溢带动传统产业升级。</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集群创造了大量高质量就业岗位。齐鲁软件园汇聚软件人才26万名，全市人工智能技术研发人员达7000余人，高新区2023年新引进硕博等青年人才近4万人，各级各类人才总数达38.2万人，形成具有强吸引力的人才集聚高地与就业蓄水池，高端岗位供给充足，人才净流入态势良好，就业质量显著提升，城市智慧化水平明显提升。</w:t>
      </w:r>
    </w:p>
    <w:p>
      <w:pPr>
        <w:spacing w:lineRule="exact" w:line="600" w:after="0"/>
        <w:ind w:firstLine="420"/>
      </w:pPr>
      <w:r>
        <w:rPr>
          <w:rFonts w:ascii="仿宋_GB2312" w:hAnsi="仿宋_GB2312" w:eastAsia="仿宋_GB2312"/>
          <w:b w:val="0"/>
          <w:sz w:val="32"/>
        </w:rPr>
        <w:t>AI产业发展带动了算法工程师、数据标注、模型训练、智能系统集成等新职业需求，并拉动周边法务、财税、创投等生产性服务业就业。OPC赋能中心让掌握专业技能的个人借助AI工具转变为创业者，拓宽了灵活就业与个体创业渠道，就业形态更趋多样，新就业增长点持续涌现，带动就业结构优化，集群对全区经济贡献率稳步提高。</w:t>
      </w:r>
    </w:p>
    <w:p>
      <w:pPr>
        <w:spacing w:lineRule="exact" w:line="600" w:after="0"/>
        <w:ind w:firstLine="420"/>
      </w:pPr>
      <w:r>
        <w:rPr>
          <w:rFonts w:ascii="仿宋_GB2312" w:hAnsi="仿宋_GB2312" w:eastAsia="仿宋_GB2312"/>
          <w:b w:val="0"/>
          <w:sz w:val="32"/>
        </w:rPr>
        <w:t>总体看，集群就业以知识密集型岗位为主，显著优化了区域就业结构。但AI替代效应也对传统岗位形成冲击，需加强在职培训与技能再教育，推动劳动力从被替代岗位向AI协同岗位有序转移。实现就业质量与数量的同步提升，促进社会公平，防范技术性失业风险，增强劳动力市场韧性，高质量就业岗位持续增加，技术外溢带动传统产业升级。</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方面，人工智能集群对传统产业产生强劲赋能。通过“AI泉城”行动，集群向制造业、医疗、交通、能源等输出智能解决方案，覆盖17个行业600余家企事业单位，推动本地产业降本增效与数字化转型，放大了技术外溢价值，带动面广，对区域经济整体效率提升贡献突出，传统产业升级获得强劲技术推力，城市智慧化水平明显提升。</w:t>
      </w:r>
    </w:p>
    <w:p>
      <w:pPr>
        <w:spacing w:lineRule="exact" w:line="600" w:after="0"/>
        <w:ind w:firstLine="420"/>
      </w:pPr>
      <w:r>
        <w:rPr>
          <w:rFonts w:ascii="仿宋_GB2312" w:hAnsi="仿宋_GB2312" w:eastAsia="仿宋_GB2312"/>
          <w:b w:val="0"/>
          <w:sz w:val="32"/>
        </w:rPr>
        <w:t>技术溢出上，大模型、计算机视觉、智能识别等技术向生物医药、智能制造、空天信息等领域扩散，支撑济南高新区空天信息、量子科技等未来产业培育。算力平台向全社会开放，降低中小企业数字化门槛，放大普惠创新的正向外溢效应，生态红利共享，跨产业协同创新活跃，创新外溢半径不断扩大，集群对全区经济贡献率稳步提高，高质量就业岗位持续增加。</w:t>
      </w:r>
    </w:p>
    <w:p>
      <w:pPr>
        <w:spacing w:lineRule="exact" w:line="600" w:after="0"/>
        <w:ind w:firstLine="420"/>
      </w:pPr>
      <w:r>
        <w:rPr>
          <w:rFonts w:ascii="仿宋_GB2312" w:hAnsi="仿宋_GB2312" w:eastAsia="仿宋_GB2312"/>
          <w:b w:val="0"/>
          <w:sz w:val="32"/>
        </w:rPr>
        <w:t>空间溢出上，济南高新区AI能力向章丘及周边地市辐射，带动区域协同。集群形成的“算力加模型加场景”范式，为全省制造业智能化改造提供可复制样板，溢出效应超越单一产业边界，转化为区域整体竞争力与协同发展动能，辐射带动有力，对全省数字化转型的示范引领作用持续增强，技术外溢带动传统产业升级，城市智慧化水平明显提升。</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人工智能集群提升了城市公共服务与治理水平。医疗AI辅助诊疗、政务智能体、教育AI测评等应用走进市民生活，改善了医疗、教育、政务等领域的服务可及性与效率，增强了群众获得感与城市运行智慧化水平，公共服务更趋普惠便捷，民生领域的智能化红利逐步释放，社会治理现代化水平提升，集群对全区经济贡献率稳步提高。</w:t>
      </w:r>
    </w:p>
    <w:p>
      <w:pPr>
        <w:spacing w:lineRule="exact" w:line="600" w:after="0"/>
        <w:ind w:firstLine="420"/>
      </w:pPr>
      <w:r>
        <w:rPr>
          <w:rFonts w:ascii="仿宋_GB2312" w:hAnsi="仿宋_GB2312" w:eastAsia="仿宋_GB2312"/>
          <w:b w:val="0"/>
          <w:sz w:val="32"/>
        </w:rPr>
        <w:t>绿色低碳方面，智算中心通过绿电与液冷技术降低能耗，AI赋能工业互联网优化生产能耗，助力“双碳”目标。集群参与的“电烯氢”等前沿探索，也为区域能源结构转型提供技术储备，产生积极的环境社会效益与示范引领作用，生态价值凸显，绿色技术创新与应用场景双向促进，可持续发展能力增强，高质量就业岗位持续增加，技术外溢带动传统产业升级。</w:t>
      </w:r>
    </w:p>
    <w:p>
      <w:pPr>
        <w:spacing w:lineRule="exact" w:line="600" w:after="0"/>
        <w:ind w:firstLine="420"/>
      </w:pPr>
      <w:r>
        <w:rPr>
          <w:rFonts w:ascii="仿宋_GB2312" w:hAnsi="仿宋_GB2312" w:eastAsia="仿宋_GB2312"/>
          <w:b w:val="0"/>
          <w:sz w:val="32"/>
        </w:rPr>
        <w:t>创新文化层面，集群营造的“AI森林”生态激发了社会创业热情，齐鲁软件园孵化载体与OPC赋能中心让普通创业者得以低门槛参与AI创新，培育了宽容失败、鼓励试错的创新文化，厚植城市长期发展的软实力与内生动力，社会氛围向好，创新创业成为城市鲜明品格，文化溢出效应深远，城市智慧化水平明显提升，集群对全区经济贡献率稳步提高。</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现存问题集中于四点：一是产业链上游短板明显，高端AI芯片、底层框架、工具链自主可控不足，供应链安全风险较高；二是原始创新与底层技术话语权偏弱，应用强而基础弱的结构性矛盾较为突出，制约价值提升与自主可控，关键技术环节对外依赖仍是最大隐忧，须系统破局，系统施策推动质效双升，重点领域改革攻坚加快推进。</w:t>
      </w:r>
    </w:p>
    <w:p>
      <w:pPr>
        <w:spacing w:lineRule="exact" w:line="600" w:after="0"/>
        <w:ind w:firstLine="420"/>
      </w:pPr>
      <w:r>
        <w:rPr>
          <w:rFonts w:ascii="仿宋_GB2312" w:hAnsi="仿宋_GB2312" w:eastAsia="仿宋_GB2312"/>
          <w:b w:val="0"/>
          <w:sz w:val="32"/>
        </w:rPr>
        <w:t>三是要素保障仍有堵点，公共数据开放不足、中小企业早期融资难、核心人才缺口并存，算力供给与真实需求存在错配；四是企业协同深度不够，集而不群、同质化竞争隐患仍在，市场化行业组织作用发挥不充分，生态黏性与创新网络效能有待增强，要素流动与协同效率仍可进一步优化提升，长效机制建设不断完善，集群能级跃升路径清晰。</w:t>
      </w:r>
    </w:p>
    <w:p>
      <w:pPr>
        <w:spacing w:lineRule="exact" w:line="600" w:after="0"/>
        <w:ind w:firstLine="420"/>
      </w:pPr>
      <w:r>
        <w:rPr>
          <w:rFonts w:ascii="仿宋_GB2312" w:hAnsi="仿宋_GB2312" w:eastAsia="仿宋_GB2312"/>
          <w:b w:val="0"/>
          <w:sz w:val="32"/>
        </w:rPr>
        <w:t>此外，外部技术管制、技术快速迭代、伦理合规与市场波动等风险叠加，对集群稳健发展构成挑战。上述问题需在补链强链、企业培育、创新提升、要素保障与政策优化等方面系统施策，方能实现集群质效双升与可持续发展，迈向更高能级，构建安全、高效、韧性的现代化AI产业集群体系，系统施策推动质效双升，重点领域改革攻坚加快推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重点突破高端AI芯片、智能传感器特色工艺、底层框架与开发工具链等薄弱环节，支持本地企业联合高校院所开展国产替代攻关，提升产业链自主可控水平，降低对外部关键技术与材料的依赖度与断供风险，筑牢安全底座与发展根基，把产业链主导权牢牢掌握在本地企业与创新体系手中，长效机制建设不断完善，集群能级跃升路径清晰。</w:t>
      </w:r>
    </w:p>
    <w:p>
      <w:pPr>
        <w:spacing w:lineRule="exact" w:line="600" w:after="0"/>
        <w:ind w:firstLine="420"/>
      </w:pPr>
      <w:r>
        <w:rPr>
          <w:rFonts w:ascii="仿宋_GB2312" w:hAnsi="仿宋_GB2312" w:eastAsia="仿宋_GB2312"/>
          <w:b w:val="0"/>
          <w:sz w:val="32"/>
        </w:rPr>
        <w:t>强链方面，巩固AI服务器整机、行业应用软件、算力服务等优势环节，支持浪潮等企业扩大全球领先优势，推动价值链向模型服务、行业智能体、数据要素运营等高附加值环节延伸，提升单位产出价值密度与全球竞争力，巩固并扩大既有领先身位，增强优势环节的溢价比与生态控制力，系统施策推动质效双升，重点领域改革攻坚加快推进。</w:t>
      </w:r>
    </w:p>
    <w:p>
      <w:pPr>
        <w:spacing w:lineRule="exact" w:line="600" w:after="0"/>
        <w:ind w:firstLine="420"/>
      </w:pPr>
      <w:r>
        <w:rPr>
          <w:rFonts w:ascii="仿宋_GB2312" w:hAnsi="仿宋_GB2312" w:eastAsia="仿宋_GB2312"/>
          <w:b w:val="0"/>
          <w:sz w:val="32"/>
        </w:rPr>
        <w:t>延链方面，向前沿端布局具身智能、AI加机器人、低空经济等未来赛道，向后端拓展AI加医疗、AI加制造、AI加政务等深度应用场景，构建“算力加模型加场景加产业”的完整生态链，形成梯次接续、彼此赋能的产业延展格局与新增长点，拓展产业边界与价值空间，长效机制建设不断完善，集群能级跃升路径清晰，系统施策推动质效双升。</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坚持“抓龙头、壮骨干、育幼苗”并重。支持浪潮等龙头企业开放场景与技术平台，带动上下游配套；遴选中移齐鲁创新院、神思、众阳、山大地纬等骨干企业重点扶持，打造细分领域“隐形冠军”与具有生态号召力的链主企业，强化头雁引领，形成大中小企业梯度分明、协同有力的企业梯队结构，重点领域改革攻坚加快推进。</w:t>
      </w:r>
    </w:p>
    <w:p>
      <w:pPr>
        <w:spacing w:lineRule="exact" w:line="600" w:after="0"/>
        <w:ind w:firstLine="420"/>
      </w:pPr>
      <w:r>
        <w:rPr>
          <w:rFonts w:ascii="仿宋_GB2312" w:hAnsi="仿宋_GB2312" w:eastAsia="仿宋_GB2312"/>
          <w:b w:val="0"/>
          <w:sz w:val="32"/>
        </w:rPr>
        <w:t>对中小微企业实施优质企业梯度培育，依托齐鲁软件园孵化体系与OPC赋能中心，降低初创成本；设立早期硬科技投资基金，重点支持工业视觉、医疗AI、政务智能体等赛道“专精特新”企业，壮大集群塔基企业群体与创新后备军，厚植创新土壤，让更多科技型中小企业成长为细分领域隐形冠军与配套主力，长效机制建设不断完善，集群能级跃升路径清晰。</w:t>
      </w:r>
    </w:p>
    <w:p>
      <w:pPr>
        <w:spacing w:lineRule="exact" w:line="600" w:after="0"/>
        <w:ind w:firstLine="420"/>
      </w:pPr>
      <w:r>
        <w:rPr>
          <w:rFonts w:ascii="仿宋_GB2312" w:hAnsi="仿宋_GB2312" w:eastAsia="仿宋_GB2312"/>
          <w:b w:val="0"/>
          <w:sz w:val="32"/>
        </w:rPr>
        <w:t>同时鼓励企业“走出去”与兼并重组，支持有条件的企业通过海外仓、研发中心拓展国际市场；引导中小企业走差异化、专业化路线，避免同质化内卷，形成大中小企业融通发展、错位竞争、互补共赢的健康企业生态体系，提升整体活力与抗风险能力，增强集群内生增长动力，系统施策推动质效双升，重点领域改革攻坚加快推进，长效机制建设不断完善。</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平台加攻关加转化”闭环。依托国家级人工智能应用中试基地、山东（济南）人工智能岛等平台，建设公共数据集与开放训练环境，降低中小企业创新门槛，提升大模型训练与中试放大效率，缩短研发周期，加速成果产出与迭代，让公共平台成为中小企业创新的低成本支点，集群能级跃升路径清晰，系统施策推动质效双升。</w:t>
      </w:r>
    </w:p>
    <w:p>
      <w:pPr>
        <w:spacing w:lineRule="exact" w:line="600" w:after="0"/>
        <w:ind w:firstLine="420"/>
      </w:pPr>
      <w:r>
        <w:rPr>
          <w:rFonts w:ascii="仿宋_GB2312" w:hAnsi="仿宋_GB2312" w:eastAsia="仿宋_GB2312"/>
          <w:b w:val="0"/>
          <w:sz w:val="32"/>
        </w:rPr>
        <w:t>支持龙头企业联合高校院所组建创新联合体，围绕AI芯片、底层框架、工业智能等开展关键共性技术攻关，力争在颠覆性技术上有突破。完善首台套、首批次应用政策，打通“实验室到工厂”的转化最后一公里，加速成果商用与产业化落地，把创新优势转化为产业优势与市场优势，重点领域改革攻坚加快推进，长效机制建设不断完善，集群能级跃升路径清晰。</w:t>
      </w:r>
    </w:p>
    <w:p>
      <w:pPr>
        <w:spacing w:lineRule="exact" w:line="600" w:after="0"/>
        <w:ind w:firstLine="420"/>
      </w:pPr>
      <w:r>
        <w:rPr>
          <w:rFonts w:ascii="仿宋_GB2312" w:hAnsi="仿宋_GB2312" w:eastAsia="仿宋_GB2312"/>
          <w:b w:val="0"/>
          <w:sz w:val="32"/>
        </w:rPr>
        <w:t>深化校地合作与人才飞地建设，引育顶尖算法与芯片架构人才；发挥科创金融改革试验区作用，以Pre-REITs、知识产权质押等工具支持研发。推动专利与标准布局，提升集群在AI领域的原创贡献度与国际话语权，增强创新策源能力，构建从基础研究到产业应用的完整创新链条，系统施策推动质效双升，重点领域改革攻坚加快推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上，应构建普惠高效的算力供给体系。优化“泉惠算”平台调度，扩大算力券覆盖面，推动智算中心绿电直供与液冷改造，降低单位算力能耗与价格，让中小企业“用得起、用得好”智能算力，激活海量长尾需求，提升算力利用效率，把算力资源优势转化为广大企业的现实生产力与竞争力，长效机制建设不断完善，集群能级跃升路径清晰。</w:t>
      </w:r>
    </w:p>
    <w:p>
      <w:pPr>
        <w:spacing w:lineRule="exact" w:line="600" w:after="0"/>
        <w:ind w:firstLine="420"/>
      </w:pPr>
      <w:r>
        <w:rPr>
          <w:rFonts w:ascii="仿宋_GB2312" w:hAnsi="仿宋_GB2312" w:eastAsia="仿宋_GB2312"/>
          <w:b w:val="0"/>
          <w:sz w:val="32"/>
        </w:rPr>
        <w:t>数据要素方面，加快公共数据授权运营与行业语料开放，建设安全可控的数据交易平台，破解高质量训练数据供给瓶颈。资本要素方面，完善覆盖种子、天使、成长期的全生命周期基金体系，缓解早期融资难，稳定企业资本链与创新投入连续性，让数据、资本、算力三类核心要素协同高效配置，系统施策推动质效双升，重点领域改革攻坚加快推进。</w:t>
      </w:r>
    </w:p>
    <w:p>
      <w:pPr>
        <w:spacing w:lineRule="exact" w:line="600" w:after="0"/>
        <w:ind w:firstLine="420"/>
      </w:pPr>
      <w:r>
        <w:rPr>
          <w:rFonts w:ascii="仿宋_GB2312" w:hAnsi="仿宋_GB2312" w:eastAsia="仿宋_GB2312"/>
          <w:b w:val="0"/>
          <w:sz w:val="32"/>
        </w:rPr>
        <w:t>土地与人才要素统筹发力：通过楼宇型载体提升单位土地产出，避免低密度扩张；实施更精准的人才政策引育AI复合型领军人才，完善住房、子女教育等配套，把要素优势转化为集群持久的创新发展动能与区域竞争力，夯实长远发展根基，营造近悦远来的人才与空间环境，长效机制建设不断完善，集群能级跃升路径清晰，系统施策推动质效双升。</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聚焦“精准、协同、可持续”。在既有“5个100”与50亿元基金基础上，针对底层技术、早期项目、数据开放等短板出台专项细则，提升政策颗粒度与落地效率，避免“大水漫灌”式的普惠补贴造成资源错配与浪费，提高财政资金使用效益，让政策更精准地滴灌到关键瓶颈与薄弱环节，重点领域改革攻坚加快推进，长效机制建设不断完善。</w:t>
      </w:r>
    </w:p>
    <w:p>
      <w:pPr>
        <w:spacing w:lineRule="exact" w:line="600" w:after="0"/>
        <w:ind w:firstLine="420"/>
      </w:pPr>
      <w:r>
        <w:rPr>
          <w:rFonts w:ascii="仿宋_GB2312" w:hAnsi="仿宋_GB2312" w:eastAsia="仿宋_GB2312"/>
          <w:b w:val="0"/>
          <w:sz w:val="32"/>
        </w:rPr>
        <w:t>加强部门协同，打通科技、工信、发改、金融监管等政策链条，形成支持AI从研发、中试到商用的一体化政策包。探索模型备案、数据合规、算力调度等领域的新型公共服务标准，切实降低企业制度性交易成本与合规负担，优化营商环境，以高效协同的治理体系提升政策执行的整体效能，集群能级跃升路径清晰，系统施策推动质效双升。</w:t>
      </w:r>
    </w:p>
    <w:p>
      <w:pPr>
        <w:spacing w:lineRule="exact" w:line="600" w:after="0"/>
        <w:ind w:firstLine="420"/>
      </w:pPr>
      <w:r>
        <w:rPr>
          <w:rFonts w:ascii="仿宋_GB2312" w:hAnsi="仿宋_GB2312" w:eastAsia="仿宋_GB2312"/>
          <w:b w:val="0"/>
          <w:sz w:val="32"/>
        </w:rPr>
        <w:t>建立集群动态监测与第三方评估机制，定期评估产业规模、创新产出、企业培育等成效，根据技术演进及时调整政策重心。同时深化与国家人工智能先导区、试验区的联动，争取更多国家试点与资源倾斜，提升政策能级与开放水平，以动态优化的政策供给护航集群行稳致远，重点领域改革攻坚加快推进，长效机制建设不断完善，集群能级跃升路径清晰。</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浪潮AI服务器全球市占率第一!济南人工智能产业规模已突破380亿元（2023年发布会）https://www.sohu.com/a/791919711_121347613</w:t>
      </w:r>
    </w:p>
    <w:p>
      <w:pPr>
        <w:spacing w:lineRule="exact" w:line="600" w:after="0"/>
        <w:ind w:firstLine="0"/>
      </w:pPr>
      <w:r>
        <w:rPr>
          <w:rFonts w:ascii="仿宋_GB2312" w:hAnsi="仿宋_GB2312" w:eastAsia="仿宋_GB2312"/>
          <w:b w:val="0"/>
          <w:sz w:val="32"/>
        </w:rPr>
        <w:t>2. 济南力争到2026年形成50个人工智能通用、垂直领域大模型产品（行动计划解读）https://www.sohu.com/a/791987868_121347613</w:t>
      </w:r>
    </w:p>
    <w:p>
      <w:pPr>
        <w:spacing w:lineRule="exact" w:line="600" w:after="0"/>
        <w:ind w:firstLine="0"/>
      </w:pPr>
      <w:r>
        <w:rPr>
          <w:rFonts w:ascii="仿宋_GB2312" w:hAnsi="仿宋_GB2312" w:eastAsia="仿宋_GB2312"/>
          <w:b w:val="0"/>
          <w:sz w:val="32"/>
        </w:rPr>
        <w:t>3. AI服务器全球第一，济南高新区率先抢占数字经济发展新赛道 https://www.toutiao.com/article/7262252410519814695/</w:t>
      </w:r>
    </w:p>
    <w:p>
      <w:pPr>
        <w:spacing w:lineRule="exact" w:line="600" w:after="0"/>
        <w:ind w:firstLine="0"/>
      </w:pPr>
      <w:r>
        <w:rPr>
          <w:rFonts w:ascii="仿宋_GB2312" w:hAnsi="仿宋_GB2312" w:eastAsia="仿宋_GB2312"/>
          <w:b w:val="0"/>
          <w:sz w:val="32"/>
        </w:rPr>
        <w:t>4. 济南高新区新一代信息技术产业崛起成峰（山东省工信厅）http://gxt.shandong.gov.cn/art/2023/8/3/art_15166_10333584.html</w:t>
      </w:r>
    </w:p>
    <w:p>
      <w:pPr>
        <w:spacing w:lineRule="exact" w:line="600" w:after="0"/>
        <w:ind w:firstLine="0"/>
      </w:pPr>
      <w:r>
        <w:rPr>
          <w:rFonts w:ascii="仿宋_GB2312" w:hAnsi="仿宋_GB2312" w:eastAsia="仿宋_GB2312"/>
          <w:b w:val="0"/>
          <w:sz w:val="32"/>
        </w:rPr>
        <w:t>5. AI济南|产业沃土，让AI在这里“扎堆”生长（齐鲁软件园）https://www.toutiao.com/article/7665908182800024106/</w:t>
      </w:r>
    </w:p>
    <w:p>
      <w:pPr>
        <w:spacing w:lineRule="exact" w:line="600" w:after="0"/>
        <w:ind w:firstLine="0"/>
      </w:pPr>
      <w:r>
        <w:rPr>
          <w:rFonts w:ascii="仿宋_GB2312" w:hAnsi="仿宋_GB2312" w:eastAsia="仿宋_GB2312"/>
          <w:b w:val="0"/>
          <w:sz w:val="32"/>
        </w:rPr>
        <w:t>6. 济南高新区布局未来产业：13个大模型备案，300余套无人机机库全覆盖 https://www.toutiao.com/a7661827376829055540</w:t>
      </w:r>
    </w:p>
    <w:p>
      <w:pPr>
        <w:spacing w:lineRule="exact" w:line="600" w:after="0"/>
        <w:ind w:firstLine="0"/>
      </w:pPr>
      <w:r>
        <w:rPr>
          <w:rFonts w:ascii="仿宋_GB2312" w:hAnsi="仿宋_GB2312" w:eastAsia="仿宋_GB2312"/>
          <w:b w:val="0"/>
          <w:sz w:val="32"/>
        </w:rPr>
        <w:t>7. AI济南|AI场景“持续上新” 济南积蓄新质生产力发展动能 https://w.dzwww.com/p/p9tL1En4EG2.html</w:t>
      </w:r>
    </w:p>
    <w:p>
      <w:pPr>
        <w:spacing w:lineRule="exact" w:line="600" w:after="0"/>
        <w:ind w:firstLine="0"/>
      </w:pPr>
      <w:r>
        <w:rPr>
          <w:rFonts w:ascii="仿宋_GB2312" w:hAnsi="仿宋_GB2312" w:eastAsia="仿宋_GB2312"/>
          <w:b w:val="0"/>
          <w:sz w:val="32"/>
        </w:rPr>
        <w:t>8. 济南25个备案大模型，齐鲁软件园包揽13席（济南市科技局）https://innovation.jinan.gov.cn/col/col121549/art/2026/art_ac732da7e0194602a18ab304d320053f.html</w:t>
      </w:r>
    </w:p>
    <w:p>
      <w:pPr>
        <w:spacing w:lineRule="exact" w:line="600" w:after="0"/>
        <w:ind w:firstLine="0"/>
      </w:pPr>
      <w:r>
        <w:rPr>
          <w:rFonts w:ascii="仿宋_GB2312" w:hAnsi="仿宋_GB2312" w:eastAsia="仿宋_GB2312"/>
          <w:b w:val="0"/>
          <w:sz w:val="32"/>
        </w:rPr>
        <w:t>9. 济南软件产业聚势领跑（经济日报）https://so.html5.qq.com/page/real/search_news?docid=70000021_9486a56bcd833152</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