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山东济宁梁山（专用汽车）特色产业集群发展研究报告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梁山专用汽车产业起步于上世纪九十年代的挂车、半挂车组装，历经三十余年发展，已从零散作坊成长为全国知名的专用汽车集聚区。2021年，梁山（专用汽车）特色产业集群获评山东省特色产业集群。依托邻近煤炭、物流与货运大通道的区位，梁山逐步成为全国重要的专用汽车研发、制造与商贸基地，产业根基扎实。上述情况表明，该领域仍有较大优化空间，需予以重视并系统施策。</w:t>
      </w:r>
    </w:p>
    <w:p>
      <w:pPr>
        <w:spacing w:lineRule="exact" w:line="600" w:after="0"/>
        <w:ind w:firstLine="420"/>
      </w:pPr>
      <w:r>
        <w:rPr>
          <w:rFonts w:ascii="仿宋_GB2312" w:hAnsi="仿宋_GB2312" w:eastAsia="仿宋_GB2312"/>
          <w:b w:val="0"/>
          <w:sz w:val="32"/>
        </w:rPr>
        <w:t>从空间布局看，梁山专用汽车企业主要集中于梁山工业园专用汽车产业园及拳铺、梁山街道等镇街，形成整车、上装、零部件协同的片区化格局。全县专用汽车产业链包括公告目录企业、零部件配套企业与商贸服务企业，构建起从车桥、罐体到整车总装、检测上牌的完整产业空间体系，集群化特征显著，是中国专用汽车产业版图的重要一极。</w:t>
      </w:r>
    </w:p>
    <w:p>
      <w:pPr>
        <w:spacing w:lineRule="exact" w:line="600" w:after="0"/>
        <w:ind w:firstLine="420"/>
      </w:pPr>
      <w:r>
        <w:rPr>
          <w:rFonts w:ascii="仿宋_GB2312" w:hAnsi="仿宋_GB2312" w:eastAsia="仿宋_GB2312"/>
          <w:b w:val="0"/>
          <w:sz w:val="32"/>
        </w:rPr>
        <w:t>在产业属性上，梁山集群兼具传统专用车制造与特种设备升级双重特征。产品覆盖物流运输、工程作业、危化运输等多个细分场景，半挂车、罐式车、自卸车等产量位居全国前列。总体看，集群已由单一挂车加工向专用汽车全产业链生态演进，正加速向轻量化、智能化、新能源化方向迈进，区域辨识度持续提升。从发展态势看，相关环节的提质增效与结构升级任务较为紧迫。</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梁山专用汽车产业规模在国内同行业中居于前列。据公开数据，全县拥有公告目录企业143家、零部件企业386家，2025年专用汽车产量约11.55万台，实现年营收约270亿元，其中六至七成产品面向海外市场，规模与外向度均保持较高水平，在行业周期波动中展现出较强韧性。总体判断，短板补强与优势巩固应同步推进，不可偏废其一。</w:t>
      </w:r>
    </w:p>
    <w:p>
      <w:pPr>
        <w:spacing w:lineRule="exact" w:line="600" w:after="0"/>
        <w:ind w:firstLine="420"/>
      </w:pPr>
      <w:r>
        <w:rPr>
          <w:rFonts w:ascii="仿宋_GB2312" w:hAnsi="仿宋_GB2312" w:eastAsia="仿宋_GB2312"/>
          <w:b w:val="0"/>
          <w:sz w:val="32"/>
        </w:rPr>
        <w:t>从企业数量与产出能力看，梁山集聚了中集东岳、通亚、华宇、杨嘉、盛润等一批整车与改装骨干企业，以及金宇车轮、金盛车桥、太岳板簧等零部件配套企业。2025年上半年，全县专用汽车产量4.51万台、同比增长18.37%，实现销售109.96亿元、同比增长17.25%，增势平稳，显示出集群在内外市场波动中保持了基本盘稳定。</w:t>
      </w:r>
    </w:p>
    <w:p>
      <w:pPr>
        <w:spacing w:lineRule="exact" w:line="600" w:after="0"/>
        <w:ind w:firstLine="420"/>
      </w:pPr>
      <w:r>
        <w:rPr>
          <w:rFonts w:ascii="仿宋_GB2312" w:hAnsi="仿宋_GB2312" w:eastAsia="仿宋_GB2312"/>
          <w:b w:val="0"/>
          <w:sz w:val="32"/>
        </w:rPr>
        <w:t>在流通与服务规模上，梁山是全国重要的二手商用车集散地，年交易二手商用车超10万辆、交易额约150亿元，与新车制造形成产销联动。据不完全统计，集群整车与零部件协同产能持续扩大，正朝更高量级的特色产业集群目标迈进，规模体量对全县工业经济的支撑作用日益凸显，已成为梁山最具辨识度的主导产业。需重点关注结构性矛盾，防止低水平重复建设与同质化竞争。</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梁山专用汽车集群的主导产业可概括为三大方向：专用汽车整车、专用汽车上装与罐体、专用汽车配件。专用汽车整车以半挂车、罐式车、自卸车、特种作业车为主；上装与罐体涵盖箱体、罐体、举升机构等核心模块；配件包括车桥、板簧、车轮、制动等，三者环环相扣，构成了集群核心的产品结构与价值来源。这为后续补链强链与政策精准供给提供了明确着力点。</w:t>
      </w:r>
    </w:p>
    <w:p>
      <w:pPr>
        <w:spacing w:lineRule="exact" w:line="600" w:after="0"/>
        <w:ind w:firstLine="420"/>
      </w:pPr>
      <w:r>
        <w:rPr>
          <w:rFonts w:ascii="仿宋_GB2312" w:hAnsi="仿宋_GB2312" w:eastAsia="仿宋_GB2312"/>
          <w:b w:val="0"/>
          <w:sz w:val="32"/>
        </w:rPr>
        <w:t>从产品市场结构看，半挂车与罐式运输车是集群最具竞争力的拳头产品，在国内公路物流与危化运输领域占据重要份额。近年来，随着轻量化铝材、高强度钢与模块化上装的应用，主导产品由低端载重向高可靠、轻量化、合规化方向延伸，附加值稳步抬升，新能源与智能网联专用车也开始导入。其成效将直接影响集群整体竞争力与可持续发展的内生动力。</w:t>
      </w:r>
    </w:p>
    <w:p>
      <w:pPr>
        <w:spacing w:lineRule="exact" w:line="600" w:after="0"/>
        <w:ind w:firstLine="420"/>
      </w:pPr>
      <w:r>
        <w:rPr>
          <w:rFonts w:ascii="仿宋_GB2312" w:hAnsi="仿宋_GB2312" w:eastAsia="仿宋_GB2312"/>
          <w:b w:val="0"/>
          <w:sz w:val="32"/>
        </w:rPr>
        <w:t>从产业链协同看，三大主导产业依托本地车桥、板簧、罐体等环节形成紧密配套，缩短了交付周期、降低了协作成本。龙头企业围绕主导产品构建研发与营销体系，中小企业专注细分工序，形成专业分工明确的产业组织形态。总体看，主导产业正加速由规模扩张向质量效益型转变，集群竞争力持续增强。应在巩固现有优势基础上，加快向高端化、绿色化方向迈进。</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梁山专用汽车产业链完整度较高，已覆盖从原材料、零部件到整车制造与商贸服务的多个环节。上游涵盖钢材、铝材、橡胶、液压件及模具装备；中游形成车桥、板簧、车轮、罐体、上装与整车总装体系；下游对接物流运输、工程作业市场与海外出口，产业链纵向贯通、横向协同的特征明显。与此同时，本地配套率提升有效降低了物流与协作成本，增强了产业链韧性。</w:t>
      </w:r>
    </w:p>
    <w:p>
      <w:pPr>
        <w:spacing w:lineRule="exact" w:line="600" w:after="0"/>
        <w:ind w:firstLine="420"/>
      </w:pPr>
      <w:r>
        <w:rPr>
          <w:rFonts w:ascii="仿宋_GB2312" w:hAnsi="仿宋_GB2312" w:eastAsia="仿宋_GB2312"/>
          <w:b w:val="0"/>
          <w:sz w:val="32"/>
        </w:rPr>
        <w:t>在细分环节上，集群在半挂车、罐式车、车桥、板簧等领域优势突出。梁山能够生产多类专用整车及上千种零部件，其中半挂车产量在全国占有重要份额，车桥、板簧等配套件自给能力较强。完备的配套体系使梁山成为全国专用汽车的重要货源地，也为后续轻量化、智能化转型奠定了深厚的产业基础。实践表明，链主企业技术外溢进一步强化了上下游协同与整体竞争力。</w:t>
      </w:r>
    </w:p>
    <w:p>
      <w:pPr>
        <w:spacing w:lineRule="exact" w:line="600" w:after="0"/>
        <w:ind w:firstLine="420"/>
      </w:pPr>
      <w:r>
        <w:rPr>
          <w:rFonts w:ascii="仿宋_GB2312" w:hAnsi="仿宋_GB2312" w:eastAsia="仿宋_GB2312"/>
          <w:b w:val="0"/>
          <w:sz w:val="32"/>
        </w:rPr>
        <w:t>外贸与流通链条方面，梁山依托专用汽车产业园与二手商用车市场，打通了从生产到国内物流、海外渠道的通道，产品出口120多个国家和地区。总体看，集群正由单纯生产型向生产加服务加贸易型产业链升级，完整度与韧性持续提升。下一步应持续跟踪产业链断点，提升关键环节的自主可控与安全水平。相关举措的落地见效，有赖于要素保障、平台支撑与改革协同。</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产业链较为完整，梁山专用汽车集群仍存在若干短板。一是新能源与智能网联核心部件本地供给不足，电驱、电控、智能传感等高端环节依赖外部采购，制约了产品向高附加值环节攀升，亟需通过精准招商与联合攻关加以弥补。数字赋能为链条纵向贯通与横向协同提供了新的抓手与实现路径。跨区域协作与联合攻关有助于加快补齐弱势环节与共性短板。</w:t>
      </w:r>
    </w:p>
    <w:p>
      <w:pPr>
        <w:spacing w:lineRule="exact" w:line="600" w:after="0"/>
        <w:ind w:firstLine="420"/>
      </w:pPr>
      <w:r>
        <w:rPr>
          <w:rFonts w:ascii="仿宋_GB2312" w:hAnsi="仿宋_GB2312" w:eastAsia="仿宋_GB2312"/>
          <w:b w:val="0"/>
          <w:sz w:val="32"/>
        </w:rPr>
        <w:t>二是共性技术研发与中试验证能力不均，中小企业自动化、数字化水平普及不足，部分环节仍依赖人工与通用设备，面临用工与成本压力。三是关键原材料价格波动对成本端影响明显，高端轻量化材料本地供给有限。四是二手商用车流通虽规模大，但检测、估值、金融等增值服务仍有提升空间，规范性与品牌化待加强。对此应坚持问题导向，分步施策、精准发力，务求实效。</w:t>
      </w:r>
    </w:p>
    <w:p>
      <w:pPr>
        <w:spacing w:lineRule="exact" w:line="600" w:after="0"/>
        <w:ind w:firstLine="420"/>
      </w:pPr>
      <w:r>
        <w:rPr>
          <w:rFonts w:ascii="仿宋_GB2312" w:hAnsi="仿宋_GB2312" w:eastAsia="仿宋_GB2312"/>
          <w:b w:val="0"/>
          <w:sz w:val="32"/>
        </w:rPr>
        <w:t>五是公共检测认证与标准研制平台覆盖度有待提升，虽已具备整车公告与检测能力，但面向新能源、智能专用车的公共试验资源仍显不足。此外，部分中小企业产品同质化、低价竞争问题在局部领域依然存在。补齐上述短板，是集群下一步强链延链的重点方向。价值链的持续攀升，必须以技术创新与组织优化为持久动力。长远看，集约化、循环化与数字化是必由之路，须久久为功。</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分布看，梁山专用汽车集群正处在由加工制造环节向研发、品牌、服务综合价值环节攀升的关键阶段。传统上以半挂车、罐体等制造为主，附加值相对有限；近年来龙头企业加大轻量化材料与模块化上装研发，逐步切入高可靠性专用整车，价值链位置明显上移。完备的配套体系是集群抵御外部冲击、保持稳态运行的坚实基础。这一态势要求企业、园区与要素市场协同发力，提升韧性与效率。</w:t>
      </w:r>
    </w:p>
    <w:p>
      <w:pPr>
        <w:spacing w:lineRule="exact" w:line="600" w:after="0"/>
        <w:ind w:firstLine="420"/>
      </w:pPr>
      <w:r>
        <w:rPr>
          <w:rFonts w:ascii="仿宋_GB2312" w:hAnsi="仿宋_GB2312" w:eastAsia="仿宋_GB2312"/>
          <w:b w:val="0"/>
          <w:sz w:val="32"/>
        </w:rPr>
        <w:t>在价值分配上，车桥、板簧、车轮等技术密集与品牌渠道环节价值占比持续提升，而传统冲压、焊接等低附加值环节占比趋于下降。中集东岳等在罐式车、半挂车领域的技术积累，金宇车轮、金盛车桥在零部件上的专精，均体现了企业向价值链高端迁移的努力。与此同时，本地配套率提升有效降低了物流与协作成本，增强了产业链韧性。建议将其纳入集群培育重点任务，强化跟踪评估与动态调整。</w:t>
      </w:r>
    </w:p>
    <w:p>
      <w:pPr>
        <w:spacing w:lineRule="exact" w:line="600" w:after="0"/>
        <w:ind w:firstLine="420"/>
      </w:pPr>
      <w:r>
        <w:rPr>
          <w:rFonts w:ascii="仿宋_GB2312" w:hAnsi="仿宋_GB2312" w:eastAsia="仿宋_GB2312"/>
          <w:b w:val="0"/>
          <w:sz w:val="32"/>
        </w:rPr>
        <w:t>需重点关注，集群在电驱电控、智能传感等关键环节仍处价值链中低端，关键部件依赖外购，制约了整体价值捕获能力。未来应依托院士工作站与研发平台，强化轻量化、新能源与智能专用车关键技术研发与成果转化，推动价值链由制造主导向技术加品牌加服务主导跃升。实践表明，链主企业技术外溢进一步强化了上下游协同与整体竞争力。</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梁山专用汽车集群形成了整车龙头引领、零部件配套协同的专业化分工格局。以中集东岳、通亚、华宇、杨嘉、盛润等整车企业为链主，通过开放供应链体系，优先采购本地优质企业的车桥、板簧、罐体与半成品，带动上下游订单量与产能同步提升，形成链主式协同带动机制。下一步应持续跟踪产业链断点，提升关键环节的自主可控与安全水平。</w:t>
      </w:r>
    </w:p>
    <w:p>
      <w:pPr>
        <w:spacing w:lineRule="exact" w:line="600" w:after="0"/>
        <w:ind w:firstLine="420"/>
      </w:pPr>
      <w:r>
        <w:rPr>
          <w:rFonts w:ascii="仿宋_GB2312" w:hAnsi="仿宋_GB2312" w:eastAsia="仿宋_GB2312"/>
          <w:b w:val="0"/>
          <w:sz w:val="32"/>
        </w:rPr>
        <w:t>在空间分工上，专用汽车产业园集聚整车与高附加值项目，拳铺等镇街承载零部件配套与商贸节点，错位发展、功能互补。各片区按细分赛道专业化分工，避免同质化竞争，提升了整体产业组织效率与资源配置的精准度。数字赋能为链条纵向贯通与横向协同提供了新的抓手与实现路径。从产业链视角审视，该环节的价值释放仍有待进一步挖潜。</w:t>
      </w:r>
    </w:p>
    <w:p>
      <w:pPr>
        <w:spacing w:lineRule="exact" w:line="600" w:after="0"/>
        <w:ind w:firstLine="420"/>
      </w:pPr>
      <w:r>
        <w:rPr>
          <w:rFonts w:ascii="仿宋_GB2312" w:hAnsi="仿宋_GB2312" w:eastAsia="仿宋_GB2312"/>
          <w:b w:val="0"/>
          <w:sz w:val="32"/>
        </w:rPr>
        <w:t>在企业间分工上，整车企业专注整车集成与渠道建设，零部件企业聚焦车桥、板簧、车轮、罐体等细分环节，形成大中小企业融通发展的生态。梁山建立企业梯度培育机制，通过链主订单协作、技术输出带动小微企业成长，产业分工由松散走向紧密协同，集群化组织优势进一步显现，抗风险能力同步增强。跨区域协作与联合攻关有助于加快补齐弱势环节与共性短板。</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梁山专用汽车企业规模呈金字塔型分布。顶端为中集东岳、通亚、华宇、杨嘉、盛润等年产值十亿级以上的整车与改装龙头企业，中间层为金宇车轮、金盛车桥、太岳板簧等骨干零部件企业，底层为数量众多的中小微配套加工户。2025年公告目录企业143家，零部件企业386家，龙头与骨干共同构成集群产出的中坚力量。把握政策与市场双重机遇，是提升该领域能级的关键所在。</w:t>
      </w:r>
    </w:p>
    <w:p>
      <w:pPr>
        <w:spacing w:lineRule="exact" w:line="600" w:after="0"/>
        <w:ind w:firstLine="420"/>
      </w:pPr>
      <w:r>
        <w:rPr>
          <w:rFonts w:ascii="仿宋_GB2312" w:hAnsi="仿宋_GB2312" w:eastAsia="仿宋_GB2312"/>
          <w:b w:val="0"/>
          <w:sz w:val="32"/>
        </w:rPr>
        <w:t>从产出贡献看，整车龙头以较少数量贡献了集群大部分产值与营收，产业集中度较高。2025年全县专用汽车营收约270亿元，上半年销售109.96亿元，盈利面保持稳定。零部件中小企业则在细分工序与灵活供给上发挥补充作用，共同维系产业链的弹性与活力，支撑了整车产能的快速放大。实践表明，只有夯实微观基础，才能筑牢集群高质量发展的根基。</w:t>
      </w:r>
    </w:p>
    <w:p>
      <w:pPr>
        <w:spacing w:lineRule="exact" w:line="600" w:after="0"/>
        <w:ind w:firstLine="420"/>
      </w:pPr>
      <w:r>
        <w:rPr>
          <w:rFonts w:ascii="仿宋_GB2312" w:hAnsi="仿宋_GB2312" w:eastAsia="仿宋_GB2312"/>
          <w:b w:val="0"/>
          <w:sz w:val="32"/>
        </w:rPr>
        <w:t>从成长趋势看，一批专精特新与单项冠军企业加速涌现，企业规模结构由小而散向龙头引领、梯次分明演进。据公开数据，集群拥有专利2000余项、其中发明专利150余项，微观主体质量稳步改善。总体看，企业规模结构优化与效益提升，是集群迈向更高量级目标的重要支撑。上述情况表明，该领域仍有较大优化空间，需予以重视并系统施策。</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梁山专用汽车集群以民营经济和本土资本为主导，产权结构呈现民资为主、多元并存的特征。绝大多数企业为本地民营股份制或家族企业，中集东岳、通亚、华宇、杨嘉、盛润等骨干均为本土成长起来的民营企业，产权清晰、决策灵活，对市场变化反应灵敏，构成了集群最具活力的微观基础。从发展态势看，相关环节的提质增效与结构升级任务较为紧迫。</w:t>
      </w:r>
    </w:p>
    <w:p>
      <w:pPr>
        <w:spacing w:lineRule="exact" w:line="600" w:after="0"/>
        <w:ind w:firstLine="420"/>
      </w:pPr>
      <w:r>
        <w:rPr>
          <w:rFonts w:ascii="仿宋_GB2312" w:hAnsi="仿宋_GB2312" w:eastAsia="仿宋_GB2312"/>
          <w:b w:val="0"/>
          <w:sz w:val="32"/>
        </w:rPr>
        <w:t>在资本构成上，龙头企业逐步引入股份制与现代治理，中集东岳依托中集集团体系实现规范化运营并带动集群治理水平提升。与此同时，外地资本通过合资、并购等方式进入，二手商用车流通也吸引了平台型与金融资本关注，但国资直接介入较少，民资主导格局短期不会改变。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产权结构的民营主导，使集群具备较强的市场应变与创业活力，但也带来治理结构不规范、传承与现代化不足等隐忧。需重点关注部分家族企业代际传承与规范化转型问题，引导企业完善现代企业制度。总体看，清晰的产权与充分竞争，是集群保持旺盛创业动力与配套活力的制度根源。这为后续补链强链与政策精准供给提供了明确着力点。</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梁山专用汽车集群头部企业以中集东岳、通亚、华宇、杨嘉、盛润为代表。中集东岳是罐式车与半挂车领域的领军企业，依托中集体系在研发、制造与全球渠道上优势突出；通亚、华宇、杨嘉、盛润等在粉粒物料车、自卸车、特种作业车等细分品类各具专长，共同构成集群第一梯队。其成效将直接影响集群整体竞争力与可持续发展的内生动力。</w:t>
      </w:r>
    </w:p>
    <w:p>
      <w:pPr>
        <w:spacing w:lineRule="exact" w:line="600" w:after="0"/>
        <w:ind w:firstLine="420"/>
      </w:pPr>
      <w:r>
        <w:rPr>
          <w:rFonts w:ascii="仿宋_GB2312" w:hAnsi="仿宋_GB2312" w:eastAsia="仿宋_GB2312"/>
          <w:b w:val="0"/>
          <w:sz w:val="32"/>
        </w:rPr>
        <w:t>骨干零部件企业方面，金宇车轮、金盛车桥、太岳板簧等在车轮、车桥、板簧等核心部件上深耕多年，为整车提供高性价比配套；水泊焊割设有院士工作站，在专用车焊接装备与工艺上具备技术特色。这些企业通过技术改造与渠道拓展，持续巩固在国内专用车市场的优势地位。应在巩固现有优势基础上，加快向高端化、绿色化方向迈进。相关举措的落地见效，有赖于要素保障、平台支撑与改革协同。</w:t>
      </w:r>
    </w:p>
    <w:p>
      <w:pPr>
        <w:spacing w:lineRule="exact" w:line="600" w:after="0"/>
        <w:ind w:firstLine="420"/>
      </w:pPr>
      <w:r>
        <w:rPr>
          <w:rFonts w:ascii="仿宋_GB2312" w:hAnsi="仿宋_GB2312" w:eastAsia="仿宋_GB2312"/>
          <w:b w:val="0"/>
          <w:sz w:val="32"/>
        </w:rPr>
        <w:t>需重点关注头部企业的创新引领与链主带动作用。头部企业已建立研发平台与产学研合作，但中小企业在技术跟随上仍有落差。应支持头部企业开放供应链、输出标准与工艺，带动配套企业协同升级，形成头雁领航、众雁追随的企业梯队，夯实集群高质量发展的微观根基。对此应坚持问题导向，分步施策、精准发力，务求实效。长远看，集约化、循环化与数字化是必由之路，须久久为功。</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梁山专用汽车企业呈现明显的地理集聚与产业链集聚双重特征。在空间上，企业沿专用汽车产业园及拳铺、梁山街道等镇街连片分布，形成若干专业村、专业镇，降低了对基础设施与公共服务的共享成本。在产业链上，车桥、板簧、车轮、罐体、上装等环节在短半径内完成配套，协同效率突出。这一态势要求企业、园区与要素市场协同发力，提升韧性与效率。</w:t>
      </w:r>
    </w:p>
    <w:p>
      <w:pPr>
        <w:spacing w:lineRule="exact" w:line="600" w:after="0"/>
        <w:ind w:firstLine="420"/>
      </w:pPr>
      <w:r>
        <w:rPr>
          <w:rFonts w:ascii="仿宋_GB2312" w:hAnsi="仿宋_GB2312" w:eastAsia="仿宋_GB2312"/>
          <w:b w:val="0"/>
          <w:sz w:val="32"/>
        </w:rPr>
        <w:t>集聚带来了显著的外部经济：熟练劳动力就近供给、专业市场与物流节点共享、技术信息快速扩散，使新企业创业门槛降低、配套周期缩短。整车与零部件的集聚进一步放大了配套效应，梁山专用汽车的区域品牌由此形成。与此同时，本地配套率提升有效降低了物流与协作成本，增强了产业链韧性。建议将其纳入集群培育重点任务，强化跟踪评估与动态调整。</w:t>
      </w:r>
    </w:p>
    <w:p>
      <w:pPr>
        <w:spacing w:lineRule="exact" w:line="600" w:after="0"/>
        <w:ind w:firstLine="420"/>
      </w:pPr>
      <w:r>
        <w:rPr>
          <w:rFonts w:ascii="仿宋_GB2312" w:hAnsi="仿宋_GB2312" w:eastAsia="仿宋_GB2312"/>
          <w:b w:val="0"/>
          <w:sz w:val="32"/>
        </w:rPr>
        <w:t>需重点关注集聚带来的同质化与环保压力。部分镇街企业产品趋同、低价竞争，且涂装、焊接等环节存在排放治理需求。应通过园区化、绿色化改造引导企业有序集聚，推动专业市场升级与公共平台建设。实践表明，链主企业技术外溢进一步强化了上下游协同与整体竞争力，是集聚提质增效的关键。从产业链视角审视，该环节的价值释放仍有待进一步挖潜。</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梁山专用汽车集群研发投入呈龙头引领、整体提升态势。中集东岳、通亚等头部企业建立专职研发团队，围绕轻量化材料、模块化上装、新能源与智能专用车持续投入，研发强度在行业中处于前列。据公开数据，集群拥有专利2000余项、其中发明专利150余项，研发投入向轻量化、合规化、智能化方向集中，创新导向日益清晰。把握政策与市场双重机遇，是提升该领域能级的关键所在。</w:t>
      </w:r>
    </w:p>
    <w:p>
      <w:pPr>
        <w:spacing w:lineRule="exact" w:line="600" w:after="0"/>
        <w:ind w:firstLine="420"/>
      </w:pPr>
      <w:r>
        <w:rPr>
          <w:rFonts w:ascii="仿宋_GB2312" w:hAnsi="仿宋_GB2312" w:eastAsia="仿宋_GB2312"/>
          <w:b w:val="0"/>
          <w:sz w:val="32"/>
        </w:rPr>
        <w:t>从投入结构看，企业是研发投入的绝对主体，政府通过专项资金与平台补助予以撬动。骨干零部件企业逐步补齐研发短板，但大量中小微企业受规模与人才限制，研发投入仍偏低，创新两极分化明显。需重点关注中小企业研发能力不足问题，通过公共平台共享降低创新门槛，缩小头雁与群雁的投入差距。实践表明，只有夯实微观基础，才能筑牢集群高质量发展的根基。</w:t>
      </w:r>
    </w:p>
    <w:p>
      <w:pPr>
        <w:spacing w:lineRule="exact" w:line="600" w:after="0"/>
        <w:ind w:firstLine="420"/>
      </w:pPr>
      <w:r>
        <w:rPr>
          <w:rFonts w:ascii="仿宋_GB2312" w:hAnsi="仿宋_GB2312" w:eastAsia="仿宋_GB2312"/>
          <w:b w:val="0"/>
          <w:sz w:val="32"/>
        </w:rPr>
        <w:t>总体看，集群研发投入规模与强度仍有提升空间。相比国际专用车巨头，本地企业在基础材料与前沿技术上的长期投入尚显不足。应引导企业建立稳健的研发增长机制，完善研发费用加计扣除等政策落地，推动研发投入由被动应对法规向主动引领需求转变，为价值链攀升提供持久动力。上述情况表明，该领域仍有较大优化空间，需予以重视并系统施策。</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专利、标准与新产品为主要形式。据公开数据，梁山专用汽车产业拥有专利2000余项、其中发明专利150余项，覆盖轻量化车架、罐体结构、车桥制动等多个领域。在新能源与智能网联专用车方向的专利布局逐步加快，是集群参与技术竞争的标志性成果，显著提升了本地产业的技术能见度。从发展态势看，相关环节的提质增效与结构升级任务较为紧迫。</w:t>
      </w:r>
    </w:p>
    <w:p>
      <w:pPr>
        <w:spacing w:lineRule="exact" w:line="600" w:after="0"/>
        <w:ind w:firstLine="420"/>
      </w:pPr>
      <w:r>
        <w:rPr>
          <w:rFonts w:ascii="仿宋_GB2312" w:hAnsi="仿宋_GB2312" w:eastAsia="仿宋_GB2312"/>
          <w:b w:val="0"/>
          <w:sz w:val="32"/>
        </w:rPr>
        <w:t>在新产品方面，轻量化半挂车、铝合金罐车、新能源环卫与物流专用车等陆续推向市场，产品由通用型向专用型、合规型升级。整车公告目录企业持续推出新车型，缩短从研发到上市的周期。创新产出的市场转化效率，是衡量集群创新质量的关键维度，当前整体呈稳步向好态势。总体判断，短板补强与优势巩固应同步推进，不可偏废其一。</w:t>
      </w:r>
    </w:p>
    <w:p>
      <w:pPr>
        <w:spacing w:lineRule="exact" w:line="600" w:after="0"/>
        <w:ind w:firstLine="420"/>
      </w:pPr>
      <w:r>
        <w:rPr>
          <w:rFonts w:ascii="仿宋_GB2312" w:hAnsi="仿宋_GB2312" w:eastAsia="仿宋_GB2312"/>
          <w:b w:val="0"/>
          <w:sz w:val="32"/>
        </w:rPr>
        <w:t>需重点关注创新产出的质量与转化率。部分专利仍偏实用新型，支撑高附加值的发明专利占比有待提高，且中小企业成果产业化能力不足。应强化专利导航与产学研对接，推动创新产出向高价值、可量产方向集聚，避免低水平专利堆砌。价值链的持续攀升，必须以技术创新与组织优化为持久动力。需重点关注结构性矛盾，防止低水平重复建设与同质化竞争。</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梁山专用汽车集群已搭建多层次创新平台体系。水泊焊割设有院士工作站，龙头企业在车桥、罐体、上装等领域建设企业技术中心与工程实验室，为关键技术攻关提供载体。平台在轻量化材料、焊接工艺、专用车结构等领域开展共性技术研发，成为集群创新能力的重要支撑节点。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在公共服务平台方面，梁山依托专用汽车产业园与检测资源，逐步完善公告、检测、标准等配套能力，但与发达地区相比，面向新能源与智能专用车的独立第三方公共试验平台覆盖度仍有差距。需重点关注平台开放共享程度，推动龙头企业平台向中小企业有序开放，降低配套企业的创新门槛与试错成本。应在巩固现有优势基础上，加快向高端化、绿色化方向迈进。</w:t>
      </w:r>
    </w:p>
    <w:p>
      <w:pPr>
        <w:spacing w:lineRule="exact" w:line="600" w:after="0"/>
        <w:ind w:firstLine="420"/>
      </w:pPr>
      <w:r>
        <w:rPr>
          <w:rFonts w:ascii="仿宋_GB2312" w:hAnsi="仿宋_GB2312" w:eastAsia="仿宋_GB2312"/>
          <w:b w:val="0"/>
          <w:sz w:val="32"/>
        </w:rPr>
        <w:t>总体看，平台数量与层级已有基础，但协同效能有待释放。应推动院士工作站、研发平台与高校院所深度绑定，围绕轻量化与新能源组建创新联合体。数字赋能为链条纵向贯通与横向协同提供了新的抓手与实现路径，平台间的互联互通将显著放大集群整体创新能级。相关举措的落地见效，有赖于要素保障、平台支撑与改革协同。对此应坚持问题导向，分步施策、精准发力，务求实效。</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梁山专用汽车集群技术转化以企业为主体、市场为导向，整车龙头的新品研发与下游物流需求形成快速迭代闭环。中集东岳将罐式车工艺成果转化为高附加值车型并规模出口；金宇车轮、金盛车桥将车桥制动成果应用于整车量产，技术转化路径相对通畅，示范效应明显。长远看，集约化、循环化与数字化是必由之路，须久久为功。这一态势要求企业、园区与要素市场协同发力，提升韧性与效率。</w:t>
      </w:r>
    </w:p>
    <w:p>
      <w:pPr>
        <w:spacing w:lineRule="exact" w:line="600" w:after="0"/>
        <w:ind w:firstLine="420"/>
      </w:pPr>
      <w:r>
        <w:rPr>
          <w:rFonts w:ascii="仿宋_GB2312" w:hAnsi="仿宋_GB2312" w:eastAsia="仿宋_GB2312"/>
          <w:b w:val="0"/>
          <w:sz w:val="32"/>
        </w:rPr>
        <w:t>在转化机制上，院士工作站与研发平台承担中试与工程化功能，弥补了中小企业转化能力短板。但总体看，大量中小微企业缺乏中试条件，成果从实验室到生产线的「死亡谷」问题依然存在，转化的规模化与普惠性不足。需重点关注中试与工程化环节的公共供给，提升整体转化效率。建议将其纳入集群培育重点任务，强化跟踪评估与动态调整。</w:t>
      </w:r>
    </w:p>
    <w:p>
      <w:pPr>
        <w:spacing w:lineRule="exact" w:line="600" w:after="0"/>
        <w:ind w:firstLine="420"/>
      </w:pPr>
      <w:r>
        <w:rPr>
          <w:rFonts w:ascii="仿宋_GB2312" w:hAnsi="仿宋_GB2312" w:eastAsia="仿宋_GB2312"/>
          <w:b w:val="0"/>
          <w:sz w:val="32"/>
        </w:rPr>
        <w:t>下一步应健全产学研用协同转化体系，支持龙头企业向配套企业输出工艺与标准，以链主订单带动技术扩散。实践表明，链主企业技术外溢进一步强化了上下游协同与整体竞争力。跨区域协作与联合攻关有助于加快补齐弱势环节与共性短板，推动技术成果更快转化为现实生产力。从产业链视角审视，该环节的价值释放仍有待进一步挖潜。把握政策与市场双重机遇，是提升该领域能级的关键所在。</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劳动力是梁山专用汽车集群的重要要素禀赋。梁山及周边县市劳动力资源充裕，长年积累形成大批熟练的焊装、冲压、涂装、总装产业工人，为劳动密集的专用车制造提供了人力保障。产业集群与专业镇街共生，使就近就业与技能传承高度稳定，构成了集群低成本、快交付的核心优势之一。实践表明，只有夯实微观基础，才能筑牢集群高质量发展的根基。</w:t>
      </w:r>
    </w:p>
    <w:p>
      <w:pPr>
        <w:spacing w:lineRule="exact" w:line="600" w:after="0"/>
        <w:ind w:firstLine="420"/>
      </w:pPr>
      <w:r>
        <w:rPr>
          <w:rFonts w:ascii="仿宋_GB2312" w:hAnsi="仿宋_GB2312" w:eastAsia="仿宋_GB2312"/>
          <w:b w:val="0"/>
          <w:sz w:val="32"/>
        </w:rPr>
        <w:t>从结构看，一线产业工人以本地及周边农村转移劳动力为主，年龄结构偏成熟，青年技工补充不足。随着自动化推进，企业对高技能设备操作与研发人才需求上升，但本地高端人才供给有限，存在结构性错配。需重点关注技能人才梯队建设，完善职业教育与实训体系，缓解技工接续压力。上述情况表明，该领域仍有较大优化空间，需予以重视并系统施策。</w:t>
      </w:r>
    </w:p>
    <w:p>
      <w:pPr>
        <w:spacing w:lineRule="exact" w:line="600" w:after="0"/>
        <w:ind w:firstLine="420"/>
      </w:pPr>
      <w:r>
        <w:rPr>
          <w:rFonts w:ascii="仿宋_GB2312" w:hAnsi="仿宋_GB2312" w:eastAsia="仿宋_GB2312"/>
          <w:b w:val="0"/>
          <w:sz w:val="32"/>
        </w:rPr>
        <w:t>总体看，丰裕且低成本的劳动力是集群过去扩张的重要支撑，但在人口结构与成本变化下，这一红利正在减弱。应推动机器换人、工艺升级与技能提升并行，把劳动力优势转化为人力资本优势。完备的配套体系是集群抵御外部冲击、保持稳态运行的坚实基础，人力基础须同步夯实。从发展态势看，相关环节的提质增效与结构升级任务较为紧迫。</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梁山专用汽车集群资本以民营自有资本与银行信贷为主，直接融资占比逐步提升。龙头企业通过股份制与集团体系对接更广阔资本，中集东岳的规范化运作为行业树立标杆；骨干企业则主要依赖利润再投资与银行贷款扩大产能。民间资本活跃、创业门槛较低，是集群得以快速铺开的重要金融土壤。总体判断，短板补强与优势巩固应同步推进，不可偏废其一。</w:t>
      </w:r>
    </w:p>
    <w:p>
      <w:pPr>
        <w:spacing w:lineRule="exact" w:line="600" w:after="0"/>
        <w:ind w:firstLine="420"/>
      </w:pPr>
      <w:r>
        <w:rPr>
          <w:rFonts w:ascii="仿宋_GB2312" w:hAnsi="仿宋_GB2312" w:eastAsia="仿宋_GB2312"/>
          <w:b w:val="0"/>
          <w:sz w:val="32"/>
        </w:rPr>
        <w:t>在融资成本与可得性上，中小企业普遍面临抵押物不足、信用溢价偏高的问题，政策性担保与产业基金覆盖有限。需重点关注中小微企业首贷、续贷难题，引导金融机构开发供应链金融产品，以龙头信用辐射配套企业。资本要素的松紧，直接关系集群扩产与技改的节奏。需重点关注结构性矛盾，防止低水平重复建设与同质化竞争。这为后续补链强链与政策精准供给提供了明确着力点。</w:t>
      </w:r>
    </w:p>
    <w:p>
      <w:pPr>
        <w:spacing w:lineRule="exact" w:line="600" w:after="0"/>
        <w:ind w:firstLine="420"/>
      </w:pPr>
      <w:r>
        <w:rPr>
          <w:rFonts w:ascii="仿宋_GB2312" w:hAnsi="仿宋_GB2312" w:eastAsia="仿宋_GB2312"/>
          <w:b w:val="0"/>
          <w:sz w:val="32"/>
        </w:rPr>
        <w:t>总体看，集群资本形成能力较强但结构有待优化。应鼓励龙头企业牵头设立产业投资基金，支持专精特新企业对接多层次资本市场，拓宽直接融资渠道。与此同时，本地配套率提升有效降低了物流与协作成本，增强了产业链韧性，也为资本高效周转创造了条件。其成效将直接影响集群整体竞争力与可持续发展的内生动力。应在巩固现有优势基础上，加快向高端化、绿色化方向迈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方面，梁山专用汽车企业主要布局于专用汽车产业园及镇街工业片区，园区化集约为集群提供了基本空间载体。随着规模扩张，优质工业用地日趋紧张，新建项目更多依赖存量盘活与标准厂房，土地集约利用压力上升。需重点关注低效用地再开发，提升单位土地产出强度。相关举措的落地见效，有赖于要素保障、平台支撑与改革协同。</w:t>
      </w:r>
    </w:p>
    <w:p>
      <w:pPr>
        <w:spacing w:lineRule="exact" w:line="600" w:after="0"/>
        <w:ind w:firstLine="420"/>
      </w:pPr>
      <w:r>
        <w:rPr>
          <w:rFonts w:ascii="仿宋_GB2312" w:hAnsi="仿宋_GB2312" w:eastAsia="仿宋_GB2312"/>
          <w:b w:val="0"/>
          <w:sz w:val="32"/>
        </w:rPr>
        <w:t>能耗与环保方面，涂装、焊接等环节属能耗与排放相对集中工序，在「双碳」与环保约束下，企业节能改造与达标治理投入加大。集群通过绿色园区创建与清洁生产审核推动降耗，但中小企业治污能力不均，仍是监管重点。土地能耗的双重约束，要求集群走集约绿色之路。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总体看，土地与能耗约束将长期存在并趋紧。应统筹园区扩容与存量优化，推广节能装备与中水回用，引导高耗工序入园集中治理。价值链的持续攀升，必须以技术创新与组织优化为持久动力，资源环境约束恰是倒逼绿色转型、提升效率的契机。这一态势要求企业、园区与要素市场协同发力，提升韧性与效率。建议将其纳入集群培育重点任务，强化跟踪评估与动态调整。</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梁山专用汽车集群所需原材料以钢材、铝材、橡胶、液压件及化工助剂为主，本地并不出产初级原料，主要依赖外地采购与进口。钢材来自周边钢铁基地，铝材多源于省内外铝加工产区，液压与橡胶件来自配套产业集中区，原材料外部依赖度较高，价格波动对成本端影响明显。从产业链视角审视，该环节的价值释放仍有待进一步挖潜。把握政策与市场双重机遇，是提升该领域能级的关键所在。</w:t>
      </w:r>
    </w:p>
    <w:p>
      <w:pPr>
        <w:spacing w:lineRule="exact" w:line="600" w:after="0"/>
        <w:ind w:firstLine="420"/>
      </w:pPr>
      <w:r>
        <w:rPr>
          <w:rFonts w:ascii="仿宋_GB2312" w:hAnsi="仿宋_GB2312" w:eastAsia="仿宋_GB2312"/>
          <w:b w:val="0"/>
          <w:sz w:val="32"/>
        </w:rPr>
        <w:t>在关键材料上，高性能铝材、高强度钢、复合轻量化材料仍部分依赖外购，本地材料供给能力不足，制约了高端专用车升级。需重点关注战略原料保供与替代材料研发，鼓励龙头企业向上游材料环节延伸或建立稳定供应联盟，降低断供与价格风险。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总体看，原材料外部依赖是集群的固有特征，但也倒逼了本地配套与材料创新的萌发。应推动专用汽车配件作为主导产业之一做大做强，补强车桥、板簧等部件环节。数字赋能为链条纵向贯通与横向协同提供了新的抓手与实现路径，原料端的数字化采购将提升供应链韧性。从发展态势看，相关环节的提质增效与结构升级任务较为紧迫。总体判断，短板补强与优势巩固应同步推进，不可偏废其一。</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是梁山专用汽车的基本盘市场。随着物流运输、工程建设与危化品运输规范化，半挂车、罐式车、自卸车等需求稳步增长，为集群提供了广阔的内需空间。梁山专用车凭借性价比与供货能力，在国内公路物流与工程市场占据重要份额，经销网络与整车公告体系进一步放大了内销覆盖面。需重点关注结构性矛盾，防止低水平重复建设与同质化竞争。</w:t>
      </w:r>
    </w:p>
    <w:p>
      <w:pPr>
        <w:spacing w:lineRule="exact" w:line="600" w:after="0"/>
        <w:ind w:firstLine="420"/>
      </w:pPr>
      <w:r>
        <w:rPr>
          <w:rFonts w:ascii="仿宋_GB2312" w:hAnsi="仿宋_GB2312" w:eastAsia="仿宋_GB2312"/>
          <w:b w:val="0"/>
          <w:sz w:val="32"/>
        </w:rPr>
        <w:t>从渠道结构看，经销商网络、改装网点与整车厂直供共同构成内销体系。梁山专用汽车产业园与二手商用车市场形成产销联动，使内销交付更具时效优势。与此同时，本地配套率提升有效降低了物流与协作成本，增强了产业链韧性，使内销交付更具成本优势。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需重点关注内销市场的品牌化与合规化。部分企业仍以价格竞争为主，自有品牌影响力有限。应引导企业依托标准升级做优品质、做强品牌，深耕细分行业场景。总体看，国内大循环为集群提供了稳定需求支撑，是抵御外贸波动的「压舱石」，须持续巩固。应在巩固现有优势基础上，加快向高端化、绿色化方向迈进。相关举措的落地见效，有赖于要素保障、平台支撑与改革协同。</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梁山专用汽车外向度较高，是集群的重要增长极。据公开数据，产品出口120多个国家和地区，半挂车、罐式车远销东南亚、中东、非洲、拉美等市场，出口规模在全国同类集群中名列前茅。海外渠道建设与整车出口资质的提升，使集群得以直连终端、提升外贸效率与利润空间。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从出口结构看，仍以中端产品为主，高端合规化、新能源产品占比逐步提升。龙头企业通过国际认证与渠道布局增强出海能力，但中小企业外贸依赖中间商、议价空间有限。需重点关注贸易壁垒与汇率波动风险，支持企业建设自主海外渠道、布局多元市场，降低单一市场依赖。这一态势要求企业、园区与要素市场协同发力，提升韧性与效率。</w:t>
      </w:r>
    </w:p>
    <w:p>
      <w:pPr>
        <w:spacing w:lineRule="exact" w:line="600" w:after="0"/>
        <w:ind w:firstLine="420"/>
      </w:pPr>
      <w:r>
        <w:rPr>
          <w:rFonts w:ascii="仿宋_GB2312" w:hAnsi="仿宋_GB2312" w:eastAsia="仿宋_GB2312"/>
          <w:b w:val="0"/>
          <w:sz w:val="32"/>
        </w:rPr>
        <w:t>总体看，高外贸依存度使集群对国际需求与政策环境高度敏感。应巩固传统市场、开拓「一带一路」新兴市场，推动出口由数量型向质量效益型转变。实践表明，链主企业技术外溢进一步强化了上下游协同与整体竞争力，出海能力的整体提升有赖于梯队协同。建议将其纳入集群培育重点任务，强化跟踪评估与动态调整。从产业链视角审视，该环节的价值释放仍有待进一步挖潜。</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是梁山专用汽车集群的短板与潜力所在。头部企业如中集东岳已具备较强行业知名度，依托中集体系提升全球辨识度；但大量中小企业仍以代工与贴牌为主，自有品牌的国际国内影响力有限，品牌溢价能力偏弱，制约了价值链向渠道与终端上移。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在区域品牌上，梁山「中国专用汽车之都」等相关称号提升了产业的整体认知度，但区域品牌向企业品牌的转化机制尚不完善。需重点关注区域公用品牌与企业自主品牌的协同，支持骨干企业培育拳头品牌，以品牌联盟形式集体出海，避免内部低价互耗。上述情况表明，该领域仍有较大优化空间，需予以重视并系统施策。从发展态势看，相关环节的提质增效与结构升级任务较为紧迫。</w:t>
      </w:r>
    </w:p>
    <w:p>
      <w:pPr>
        <w:spacing w:lineRule="exact" w:line="600" w:after="0"/>
        <w:ind w:firstLine="420"/>
      </w:pPr>
      <w:r>
        <w:rPr>
          <w:rFonts w:ascii="仿宋_GB2312" w:hAnsi="仿宋_GB2312" w:eastAsia="仿宋_GB2312"/>
          <w:b w:val="0"/>
          <w:sz w:val="32"/>
        </w:rPr>
        <w:t>总体看，品牌是集群从制造走向创造的关键变量。应实施品牌培育工程，鼓励企业在轻量化、合规、智能上建立差异，借助展会与电商放大声量。价值链的持续攀升，必须以技术创新与组织优化为持久动力，品牌正是技术价值转化为市场价值的重要载体。总体判断，短板补强与优势巩固应同步推进，不可偏废其一。需重点关注结构性矛盾，防止低水平重复建设与同质化竞争。</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经历结构性变化。一方面，物流降本与运输合规推动轻量化、标准化半挂车需求上升；危化、工程等场景对高可靠罐式车、特种作业车需求增长；另一方面，新能源与智能网联在市政、环卫、港口等场景加速渗透，为集群打开增量空间，需求层次更趋多元。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从产品趋势看，轻量化、合规化、新能源化成为新方向，客户需求由「能用」转向「安全、合规、经济」。整车公告与下游反馈使需求变化快速传导至研发端，倒逼企业加快迭代。需重点关注需求升级带来的技术与工艺挑战，防止产能与需求错配。应在巩固现有优势基础上，加快向高端化、绿色化方向迈进。相关举措的落地见效，有赖于要素保障、平台支撑与改革协同。</w:t>
      </w:r>
    </w:p>
    <w:p>
      <w:pPr>
        <w:spacing w:lineRule="exact" w:line="600" w:after="0"/>
        <w:ind w:firstLine="420"/>
      </w:pPr>
      <w:r>
        <w:rPr>
          <w:rFonts w:ascii="仿宋_GB2312" w:hAnsi="仿宋_GB2312" w:eastAsia="仿宋_GB2312"/>
          <w:b w:val="0"/>
          <w:sz w:val="32"/>
        </w:rPr>
        <w:t>总体看，需求升级为集群价值链攀升提供了市场牵引。应建立需求监测与快速响应机制，引导企业围绕新场景开发新品。数字赋能为链条纵向贯通与横向协同提供了新的抓手与实现路径，需求端的数字化洞察将显著提升供给适配效率。对此应坚持问题导向，分步施策、精准发力，务求实效。长远看，集约化、循环化与数字化是必由之路，须久久为功。</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专用汽车产业呈现多点布局态势，湖北随州、山东梁山、安徽等地各具优势。梁山以半挂车、罐式车规模与产业链完整性见长，但在新能源、智能专用车与高端材料上面临发达地区的追赶。区域竞争的核心是技术、品牌与成本的此消彼长，梁山须以特色与规模巩固位势。这一态势要求企业、园区与要素市场协同发力，提升韧性与效率。</w:t>
      </w:r>
    </w:p>
    <w:p>
      <w:pPr>
        <w:spacing w:lineRule="exact" w:line="600" w:after="0"/>
        <w:ind w:firstLine="420"/>
      </w:pPr>
      <w:r>
        <w:rPr>
          <w:rFonts w:ascii="仿宋_GB2312" w:hAnsi="仿宋_GB2312" w:eastAsia="仿宋_GB2312"/>
          <w:b w:val="0"/>
          <w:sz w:val="32"/>
        </w:rPr>
        <w:t>从国际看，全球专用车市场由欧美巨头主导高端，国内集群多居中低端。梁山产品虽具成本与产能优势，但标准话语权与品牌影响力仍弱，面临东南亚低成本制造与发达国家技术壁垒的双重挤压。需重点关注差异化定位，避免陷入同质低价竞争。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总体看，区域竞争格局要求梁山走「专精特新」之路。应依托产业之都基础，强化轻量化与新能源突破，以标准引领巩固优势。下一步应持续跟踪产业链断点，提升关键环节的自主可控与安全水平，在竞争中筑牢护城河。把握政策与市场双重机遇，是提升该领域能级的关键所在。实践表明，只有夯实微观基础，才能筑牢集群高质量发展的根基。</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仍存在若干结构性问题。一是企业同质化与低价竞争在局部领域突出，部分中小微企业产品趋同、创新不足，拖累整体效益。二是新能源与智能环节短板明显，价值链中低端锁定风险犹存。三是中小企业研发与品牌能力弱，过度依赖龙头与渠道商，抗风险韧性不均。上述情况表明，该领域仍有较大优化空间，需予以重视并系统施策。</w:t>
      </w:r>
    </w:p>
    <w:p>
      <w:pPr>
        <w:spacing w:lineRule="exact" w:line="600" w:after="0"/>
        <w:ind w:firstLine="420"/>
      </w:pPr>
      <w:r>
        <w:rPr>
          <w:rFonts w:ascii="仿宋_GB2312" w:hAnsi="仿宋_GB2312" w:eastAsia="仿宋_GB2312"/>
          <w:b w:val="0"/>
          <w:sz w:val="32"/>
        </w:rPr>
        <w:t>四是要素约束趋紧，土地、能耗、环保与技工接续压力上升，传统粗放模式难以为继。五是公共服务平台覆盖不足，检测、中试、设计等生产性服务供给不充分，制约中小企业升级。需重点关注上述内部矛盾的系统性化解，防止低水平重复建设。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总体看，内部问题是集群由大变强的关键制约。应通过梯度培育、平台共享与绿色改造综合施策，推动企业从规模竞争转向质量竞争。价值链的持续攀升，必须以技术创新与组织优化为持久动力，内部治理优化是前提。需重点关注结构性矛盾，防止低水平重复建设与同质化竞争。这为后续补链强链与政策精准供给提供了明确着力点。其成效将直接影响集群整体竞争力与可持续发展的内生动力。</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国际市场与宏观环境。梁山专用汽车出口120多个国家和地区，对贸易政策、汇率、海运成本高度敏感，关税壁垒与技术性贸易措施可能冲击出口；同时国际需求波动会沿订单链向中小企业传导，放大经营不确定性，须建立风险预警与多元市场缓冲。应在巩固现有优势基础上，加快向高端化、绿色化方向迈进。相关举措的落地见效，有赖于要素保障、平台支撑与改革协同。</w:t>
      </w:r>
    </w:p>
    <w:p>
      <w:pPr>
        <w:spacing w:lineRule="exact" w:line="600" w:after="0"/>
        <w:ind w:firstLine="420"/>
      </w:pPr>
      <w:r>
        <w:rPr>
          <w:rFonts w:ascii="仿宋_GB2312" w:hAnsi="仿宋_GB2312" w:eastAsia="仿宋_GB2312"/>
          <w:b w:val="0"/>
          <w:sz w:val="32"/>
        </w:rPr>
        <w:t>原材料价格与能源成本波动是另一类外部风险。钢材、铝材及液压件价格受宏观与上游周期影响，成本端易承压；环保与「双碳」政策趋严也带来合规成本上升。需重点关注供应链安全，推动关键材料保供与替代研发，平滑外部冲击。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总体看，外部风险具有突发与传导特征。应健全外贸预警、汇率避险与原料储备机制，支持企业布局多元市场与自主渠道。实践表明，链主企业技术外溢进一步强化了上下游协同与整体竞争力，增强整体韧性是应对外部风险的根本。这一态势要求企业、园区与要素市场协同发力，提升韧性与效率。建议将其纳入集群培育重点任务，强化跟踪评估与动态调整。</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层面为专用汽车产业提供了多重政策支撑。新能源汽车与智能网联汽车发展规划、交通运输装备升级与商用车合规治理政策，扩大了轻量化、合规化专用车的需求；山东省特色产业集群培育、专精特新发展与技改提级等政策，为集群扩能增效提供了顶层依据与资金导向，梁山专用汽车集群正处多重政策利好叠加期。从产业链视角审视，该环节的价值释放仍有待进一步挖潜。</w:t>
      </w:r>
    </w:p>
    <w:p>
      <w:pPr>
        <w:spacing w:lineRule="exact" w:line="600" w:after="0"/>
        <w:ind w:firstLine="420"/>
      </w:pPr>
      <w:r>
        <w:rPr>
          <w:rFonts w:ascii="仿宋_GB2312" w:hAnsi="仿宋_GB2312" w:eastAsia="仿宋_GB2312"/>
          <w:b w:val="0"/>
          <w:sz w:val="32"/>
        </w:rPr>
        <w:t>在产业定位上，专用汽车被纳入梁山主导产业与省特色产业集群统筹培育，称号带来品牌与要素倾斜。需重点关注政策红利的精准承接，推动国家与省里的技改、创新、外贸政策在本地具体化、可落地，避免政策悬空。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总体看，顶层政策为集群创造了稳定预期。应主动对接省工信厅等部门的专项支持，争取试点示范与资金项目。下一步应持续跟踪产业链断点，提升关键环节的自主可控与安全水平，把政策优势转化为发展动能。上述情况表明，该领域仍有较大优化空间，需予以重视并系统施策。从发展态势看，相关环节的提质增效与结构升级任务较为紧迫。</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梁山县出台了一系列针对性扶持举措。据公开信息，当地设立专用汽车产业创新发展专项资金，并围绕企业培育、技术改造、市场拓展制定配套政策，从资金、技术、服务多维度护航专用汽车产业做大做强，支持整车与零部件企业协同升级。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在扶持方式上，地方通过专项资金、技改补助、品牌奖励组合发力，并强化产业集群服务，帮助企业解决用地、融资、用工等实际困难。需重点关注政策执行的连续性与可达性，确保中小微企业同等享受扶持，避免资源过度向头部集中。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总体看，地方扶持政策体系较为完备，关键是落地见效。应建立政策绩效评估与动态调整机制，围绕更高量级目标精准供给。本地配套率提升有效降低了物流与协作成本，增强了产业链韧性，政策与服务协同将进一步提升营商温度。应在巩固现有优势基础上，加快向高端化、绿色化方向迈进。相关举措的落地见效，有赖于要素保障、平台支撑与改革协同。</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梁山专用汽车集群公共配套以园区、市场、物流与检测载体为主。专用汽车产业园提供标准厂房与基础设施，整车公告与检测资源、二手商用车市场与物流节点打通商贸链条，为中小企业降低了创业与运营成本，构成了集群宜居宜业的软环境基础。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在数字化配套上，二手商用车流通与零部件电商叠加，使企业得以低门槛拓展渠道；但在公共检测、中试、工业设计等高端服务上仍有缺口。需重点关注公共平台补短板，推动龙头企业平台开放共享，提升配套服务的专业化与普惠性。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总体看，公共配套是集群吸引力的重要来源。应统筹园区提质与服务平台建设，完善人才公寓、职教实训等生活性配套。数字赋能为链条纵向贯通与横向协同提供了新的抓手与实现路径，智慧园区建设将显著优化配套体验。从产业链视角审视，该环节的价值释放仍有待进一步挖潜。把握政策与市场双重机遇，是提升该领域能级的关键所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梁山专用汽车集群中发挥着桥梁与自律功能。梁新联盟等组织承担标准宣贯、展会对接、培训交流等职能，在引导企业避免恶性竞争、推广先进工艺、组织集体出海方面发挥了积极作用，是政府和龙头企业之外的重要治理补充力量。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在标准与话语权上，行业组织协助企业参与国家与行业标准研制，推动梁山专用车技术经验上升为行业规范。需重点关注协会服务能力提升，推动其向技术研发、检测认证、品牌运营等增值服务延伸，增强行业自律与协同效率。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总体看，行业协会是集群治理现代化的关键一环。应支持协会健全运行机制、扩大企业覆盖，搭建政企校多方协同平台。实践表明，链主企业技术外溢进一步强化了上下游协同与整体竞争力，协会的纽带作用有助于放大这一效应。需重点关注结构性矛盾，防止低水平重复建设与同质化竞争。这为后续补链强链与政策精准供给提供了明确着力点。</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梁山专用汽车集群的经济效应显著。2025年全县专用汽车产量约11.55万台、营收约270亿元，其中六至七成面向海外；2025年上半年产量4.51万台、同比增长18.37%，销售109.96亿元、同比增长17.25%。集群以重点企业贡献了重要的产出份额，成为梁山工业经济稳增长的中坚力量，财税与产业拉动效应突出。</w:t>
      </w:r>
    </w:p>
    <w:p>
      <w:pPr>
        <w:spacing w:lineRule="exact" w:line="600" w:after="0"/>
        <w:ind w:firstLine="420"/>
      </w:pPr>
      <w:r>
        <w:rPr>
          <w:rFonts w:ascii="仿宋_GB2312" w:hAnsi="仿宋_GB2312" w:eastAsia="仿宋_GB2312"/>
          <w:b w:val="0"/>
          <w:sz w:val="32"/>
        </w:rPr>
        <w:t>从结构效应看，整车龙头的产出与利润集中度较高，带动上下游配套产值放大，产业链增加值在本地沉淀。整车出口与二手商用车流通双轮驱动提升了交易规模与资金周转效率。需重点关注效益的均衡性，推动中小企业同步提质，避免增长过度依赖少数头部企业。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总体看，集群经济效应正向规模与质量并重演变。据不完全统计，集群朝更高量级特色产业集群目标迈进，经济贡献有望持续扩大。完备的配套体系是集群抵御外部冲击、保持稳态运行的坚实基础，经济基本盘稳健。相关举措的落地见效，有赖于要素保障、平台支撑与改革协同。对此应坚持问题导向，分步施策、精准发力，务求实效。长远看，集约化、循环化与数字化是必由之路，须久久为功。</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专用汽车产业属性使集群具备强就业吸纳能力。全产业链涵盖整车、零部件与商贸流通企业，为本地及周边提供了大量焊装、冲压、涂装、总装及商贸物流岗位，是县域稳就业的重要渠道，尤其吸纳了农村转移劳动力与城镇灵活就业人员，社会效益突出。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从就业质量看，龙头企业与骨干企业提供相对稳定岗位与技能培训，但大量中小微企业岗位仍偏体力、薪酬与保障水平不均。需重点关注就业质量提升与技工接续，完善职业教育与社保覆盖，推动从「充分就业」向「体面就业、技能就业」转变。从产业链视角审视，该环节的价值释放仍有待进一步挖潜。把握政策与市场双重机遇，是提升该领域能级的关键所在。</w:t>
      </w:r>
    </w:p>
    <w:p>
      <w:pPr>
        <w:spacing w:lineRule="exact" w:line="600" w:after="0"/>
        <w:ind w:firstLine="420"/>
      </w:pPr>
      <w:r>
        <w:rPr>
          <w:rFonts w:ascii="仿宋_GB2312" w:hAnsi="仿宋_GB2312" w:eastAsia="仿宋_GB2312"/>
          <w:b w:val="0"/>
          <w:sz w:val="32"/>
        </w:rPr>
        <w:t>总体看，就业效应是集群最普惠的发展成果。应统筹自动化与岗位创造，避免机器换人过度冲击就业基本盘。价值链的持续攀升，必须以技术创新与组织优化为持久动力，就业结构升级须与产业攀升同步。实践表明，只有夯实微观基础，才能筑牢集群高质量发展的根基。上述情况表明，该领域仍有较大优化空间，需予以重视并系统施策。从发展态势看，相关环节的提质增效与结构升级任务较为紧迫。</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知识与产业联动多个层面。龙头企业的工艺、标准与管理经验向配套企业扩散，带动区域制造水平整体提升；二手商用车流通催生物流、金融、检测、估值等生产性服务业成长，形成产业生态外溢。溢出效应是集群由企业集合走向有机整体的标志。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在空间溢出上，梁山专用汽车模式辐射周边县市，带动区域专用车产业带形成，强化了济宁在专用汽车领域的整体辨识度。需重点关注溢出效应的正向引导，防止污染与低端产能无序外溢，推动绿色与高标准溢出。这为后续补链强链与政策精准供给提供了明确着力点。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总体看，溢出效应放大了集群的乘数价值。应完善创新联合体与平台共享，让中小企业更好承接溢出红利。数字赋能为链条纵向贯通与横向协同提供了新的抓手与实现路径，数字化将显著提升溢出效率与半径。相关举措的落地见效，有赖于要素保障、平台支撑与改革协同。对此应坚持问题导向，分步施策、精准发力，务求实效。长远看，集约化、循环化与数字化是必由之路，须久久为功。</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梁山专用汽车集群的社会效应深厚。梁山「中国专用汽车之都」等相关称号，提升了城市产业名片与居民认同感；产业集群带来的增收与城镇化，改善了县域民生，增强了地方发展的内生动力与社会稳定性。这一态势要求企业、园区与要素市场协同发力，提升韧性与效率。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在应急与公共安全层面，集群作为专用运输装备供给基地，在工程建设、物资转运、防灾减灾等场景中发挥了装备保障作用，凸显了特色产业的社会价值。需重点关注社会责任与合规经营，引导企业践行安全生产与绿色制造，树立负责任的集群形象。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总体看，社会效应是集群可持续发展的民心基础。应讲好「梁山专用车」故事，以产业兴旺带动共同富裕。实践表明，链主企业技术外溢进一步强化了上下游协同与整体竞争力，社会认同与产业实力正形成良性互促。上述情况表明，该领域仍有较大优化空间，需予以重视并系统施策。从发展态势看，相关环节的提质增效与结构升级任务较为紧迫。</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梁山专用汽车集群仍存在四方面突出问题：一是新能源与智能专用车核心部件短板明显，价值链中低端锁定风险犹存；二是企业同质化与低价竞争在局部领域突出，品牌溢价不足；三是中小企业研发、品牌与中试能力弱，过度依赖龙头与渠道；四是土地、能耗、技工等要素约束趋紧，公共服务平台覆盖不足。总体判断，短板补强与优势巩固应同步推进，不可偏废其一。</w:t>
      </w:r>
    </w:p>
    <w:p>
      <w:pPr>
        <w:spacing w:lineRule="exact" w:line="600" w:after="0"/>
        <w:ind w:firstLine="420"/>
      </w:pPr>
      <w:r>
        <w:rPr>
          <w:rFonts w:ascii="仿宋_GB2312" w:hAnsi="仿宋_GB2312" w:eastAsia="仿宋_GB2312"/>
          <w:b w:val="0"/>
          <w:sz w:val="32"/>
        </w:rPr>
        <w:t>从外部看，高外贸依存度使集群对贸易壁垒、汇率与原料价格波动敏感，东南亚低成本制造与发达国家技术壁垒形成双向挤压。需重点关注内外部问题的联动化解，防止风险叠加放大，系统谋划由大变强的路径。需重点关注结构性矛盾，防止低水平重复建设与同质化竞争。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总体判断，集群已具备规模与体系优势，正处于由数量扩张向质量效益跨越的关口。应以问题为导向，统筹强链、补链、延链与要素保障，推动发展方式根本转变。下一步应持续跟踪产业链断点，提升关键环节的自主可控与安全水平。应在巩固现有优势基础上，加快向高端化、绿色化方向迈进。相关举措的落地见效，有赖于要素保障、平台支撑与改革协同。</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重点补齐电驱电控、智能传感、轻量化材料等关键部件短板，引进或培育核心部件企业，降低外部依赖；强链方面，支持龙头在轻量化上装、高可靠罐体、合规整车集成上持续突破，巩固拳头产品优势；延链方面，向新能源专用车、智能专用车与后市场服务延伸，拓展价值空间。对此应坚持问题导向，分步施策、精准发力，务求实效。</w:t>
      </w:r>
    </w:p>
    <w:p>
      <w:pPr>
        <w:spacing w:lineRule="exact" w:line="600" w:after="0"/>
        <w:ind w:firstLine="420"/>
      </w:pPr>
      <w:r>
        <w:rPr>
          <w:rFonts w:ascii="仿宋_GB2312" w:hAnsi="仿宋_GB2312" w:eastAsia="仿宋_GB2312"/>
          <w:b w:val="0"/>
          <w:sz w:val="32"/>
        </w:rPr>
        <w:t>在空间组织上，推动上下游在园区内短半径配套，提升本地配套率与韧性。鼓励龙头企业开放供应链，带动配套企业协同升级，形成链主引领的强链格局。需重点关注断点环节的精准招商，避免盲目铺摊子。长远看，集约化、循环化与数字化是必由之路，须久久为功。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总体看，补链强链延链应围绕主导产业系统推进。应依托专用汽车配件这一主攻方向，把材料与部件短板变为升级契机。数字赋能为链条纵向贯通与横向协同提供了新的抓手与实现路径，链式思维是路径设计的主线。从产业链视角审视，该环节的价值释放仍有待进一步挖潜。把握政策与市场双重机遇，是提升该领域能级的关键所在。实践表明，只有夯实微观基础，才能筑牢集群高质量发展的根基。</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坚持梯度推进。对头部企业，支持其对接集团与全球资源、建设研发与渠道，做强链主功能；对骨干企业，鼓励专精特新发展，深耕车桥、板簧、罐体等细分品类形成单项冠军；对中小微企业，通过公共平台共享与链主订单带动，提升工艺与质量，形成头雁领航、众雁追随的梯队。上述情况表明，该领域仍有较大优化空间，需予以重视并系统施策。</w:t>
      </w:r>
    </w:p>
    <w:p>
      <w:pPr>
        <w:spacing w:lineRule="exact" w:line="600" w:after="0"/>
        <w:ind w:firstLine="420"/>
      </w:pPr>
      <w:r>
        <w:rPr>
          <w:rFonts w:ascii="仿宋_GB2312" w:hAnsi="仿宋_GB2312" w:eastAsia="仿宋_GB2312"/>
          <w:b w:val="0"/>
          <w:sz w:val="32"/>
        </w:rPr>
        <w:t>在治理提升上，引导家族企业建立现代企业制度，破解传承与规范化难题；在融资上，开发供应链金融，缓解首贷续贷难。需重点关注中小企业生存环境，防止政策资源过度集中。培育质量直接决定集群整体竞争力。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总体看，企业是集群的微观根基。应实施「选种、育苗、壮干」全周期培育，完善「小升规、规改股、股上市」通道。实践表明，链主企业技术外溢进一步强化了上下游协同与整体竞争力，企业梯队协同是培育落到实处的抓手。需重点关注结构性矛盾，防止低水平重复建设与同质化竞争。这为后续补链强链与政策精准供给提供了明确着力点。</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突出平台与转化两端发力。做强院士工作站与研发平台，组建轻量化与新能源专用车创新联合体；补强公共检测、中试平台，降低中小企业创新门槛；完善产学研用协同，推动专利向高价值、可量产集聚，避免低水平堆砌。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在投入机制上，落实研发费用加计扣除，设立技改与创新专项资金，引导企业建立稳健研发增长机制。需重点关注创新产出的转化率，打通实验室到生产线的「死亡谷」。创新是价值链攀升的持久动力。相关举措的落地见效，有赖于要素保障、平台支撑与改革协同。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总体看，创新能力决定集群上限。应把标准研制作为战略抓手，鼓励更多企业参与行业与国家标准。价值链的持续攀升，必须以技术创新与组织优化为持久动力，以创新提升筑牢高质量发展根基。这一态势要求企业、园区与要素市场协同发力，提升韧性与效率。建议将其纳入集群培育重点任务，强化跟踪评估与动态调整。从产业链视角审视，该环节的价值释放仍有待进一步挖潜。</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聚焦土地、人力、资本、能耗协同。土地端盘活存量、建设标准厂房，提升单位产出；人力端完善职教实训，缓解技工接续；资本端发展产业基金与供应链金融，拓宽直接融资；能耗端推广节能与集中治理，以绿色转型释放约束空间。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在原料保障上，推动关键材料保供联盟与替代研发，平滑价格波动。需重点关注要素配置的精准度，向高效企业与环节倾斜。要素松紧直接关系扩产与技改节奏，须系统施策。上述情况表明，该领域仍有较大优化空间，需予以重视并系统施策。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总体看，要素保障是路径落地的硬支撑。应建立要素池与项目台账，实现供需高效匹配。本地配套率提升有效降低了物流与协作成本，增强了产业链韧性，要素协同将进一步提升配置效率。需重点关注结构性矛盾，防止低水平重复建设与同质化竞争。这为后续补链强链与政策精准供给提供了明确着力点。其成效将直接影响集群整体竞争力与可持续发展的内生动力。</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重在系统集成与精准落地。应统筹国家、省、市政策，把技改、创新、外贸、品牌等支持具体化到专用汽车集群，建立政策绩效评估与动态调整机制，确保中小微企业同等可及，避免资源过度向头部集中，提升政策整体效能。应在巩固现有优势基础上，加快向高端化、绿色化方向迈进。相关举措的落地见效，有赖于要素保障、平台支撑与改革协同。</w:t>
      </w:r>
    </w:p>
    <w:p>
      <w:pPr>
        <w:spacing w:lineRule="exact" w:line="600" w:after="0"/>
        <w:ind w:firstLine="420"/>
      </w:pPr>
      <w:r>
        <w:rPr>
          <w:rFonts w:ascii="仿宋_GB2312" w:hAnsi="仿宋_GB2312" w:eastAsia="仿宋_GB2312"/>
          <w:b w:val="0"/>
          <w:sz w:val="32"/>
        </w:rPr>
        <w:t>在治理上，强化行业协会与产业联盟的增值服务功能，完善政企校协同平台；在营商环境上，持续降本增效，破解用地、融资、用工难题。需重点关注政策连续性与预期稳定，给企业长期投入以信心。对此应坚持问题导向，分步施策、精准发力，务求实效。长远看，集约化、循环化与数字化是必由之路，须久久为功。这一态势要求企业、园区与要素市场协同发力，提升韧性与效率。</w:t>
      </w:r>
    </w:p>
    <w:p>
      <w:pPr>
        <w:spacing w:lineRule="exact" w:line="600" w:after="0"/>
        <w:ind w:firstLine="420"/>
      </w:pPr>
      <w:r>
        <w:rPr>
          <w:rFonts w:ascii="仿宋_GB2312" w:hAnsi="仿宋_GB2312" w:eastAsia="仿宋_GB2312"/>
          <w:b w:val="0"/>
          <w:sz w:val="32"/>
        </w:rPr>
        <w:t>总体看，政策应围绕更高量级目标精准供给、久久为功。应争取更多试点示范与省级专项，把特色产业集群称号转化为实打实的支持。下一步应持续跟踪产业链断点，提升关键环节的自主可控与安全水平，以优良政策生态护航集群行稳致远。建议将其纳入集群培育重点任务，强化跟踪评估与动态调整。从产业链视角审视，该环节的价值释放仍有待进一步挖潜。</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梁山县人民政府. 梁山专用汽车产业集群发展概况. http://www.liangshan.gov.cn/</w:t>
      </w:r>
    </w:p>
    <w:p>
      <w:pPr>
        <w:spacing w:lineRule="exact" w:line="600" w:after="0"/>
        <w:ind w:firstLine="0"/>
      </w:pPr>
      <w:r>
        <w:rPr>
          <w:rFonts w:ascii="仿宋_GB2312" w:hAnsi="仿宋_GB2312" w:eastAsia="仿宋_GB2312"/>
          <w:b w:val="0"/>
          <w:sz w:val="32"/>
        </w:rPr>
        <w:t>2. 山东省工业和信息化厅. 2021年度山东省特色产业集群名单. http://gxt.shandong.gov.cn/</w:t>
      </w:r>
    </w:p>
    <w:p>
      <w:pPr>
        <w:spacing w:lineRule="exact" w:line="600" w:after="0"/>
        <w:ind w:firstLine="0"/>
      </w:pPr>
      <w:r>
        <w:rPr>
          <w:rFonts w:ascii="仿宋_GB2312" w:hAnsi="仿宋_GB2312" w:eastAsia="仿宋_GB2312"/>
          <w:b w:val="0"/>
          <w:sz w:val="32"/>
        </w:rPr>
        <w:t>3. 大众日报. 梁山：打造中国专用汽车之都. http://paper.dzwww.com/</w:t>
      </w:r>
    </w:p>
    <w:p>
      <w:pPr>
        <w:spacing w:lineRule="exact" w:line="600" w:after="0"/>
        <w:ind w:firstLine="0"/>
      </w:pPr>
      <w:r>
        <w:rPr>
          <w:rFonts w:ascii="仿宋_GB2312" w:hAnsi="仿宋_GB2312" w:eastAsia="仿宋_GB2312"/>
          <w:b w:val="0"/>
          <w:sz w:val="32"/>
        </w:rPr>
        <w:t>4. 齐鲁网. 梁山专用汽车产量与出口情况报道. https://www.iqilu.com/</w:t>
      </w:r>
    </w:p>
    <w:p>
      <w:pPr>
        <w:spacing w:lineRule="exact" w:line="600" w:after="0"/>
        <w:ind w:firstLine="0"/>
      </w:pPr>
      <w:r>
        <w:rPr>
          <w:rFonts w:ascii="仿宋_GB2312" w:hAnsi="仿宋_GB2312" w:eastAsia="仿宋_GB2312"/>
          <w:b w:val="0"/>
          <w:sz w:val="32"/>
        </w:rPr>
        <w:t>5. 梁山县融媒体中心. 梁山专用汽车产业链与企业培育相关报道. http://www.liangshan.gov.cn/</w:t>
      </w:r>
    </w:p>
    <w:p>
      <w:pPr>
        <w:spacing w:lineRule="exact" w:line="600" w:after="0"/>
        <w:ind w:firstLine="0"/>
      </w:pPr>
      <w:r>
        <w:rPr>
          <w:rFonts w:ascii="仿宋_GB2312" w:hAnsi="仿宋_GB2312" w:eastAsia="仿宋_GB2312"/>
          <w:b w:val="0"/>
          <w:sz w:val="32"/>
        </w:rPr>
        <w:t>6. 中集东岳车辆有限公司. 企业概况与产品介绍. http://www.cimc.com/</w:t>
      </w:r>
    </w:p>
    <w:p>
      <w:pPr>
        <w:spacing w:lineRule="exact" w:line="600" w:after="0"/>
        <w:ind w:firstLine="0"/>
      </w:pPr>
      <w:r>
        <w:rPr>
          <w:rFonts w:ascii="仿宋_GB2312" w:hAnsi="仿宋_GB2312" w:eastAsia="仿宋_GB2312"/>
          <w:b w:val="0"/>
          <w:sz w:val="32"/>
        </w:rPr>
        <w:t>7. 济宁市人民政府. 关于支持专用汽车产业创新发展相关举措. http://www.jining.gov.cn/</w:t>
      </w:r>
    </w:p>
    <w:p>
      <w:pPr>
        <w:spacing w:lineRule="exact" w:line="600" w:after="0"/>
        <w:ind w:firstLine="0"/>
      </w:pPr>
      <w:r>
        <w:rPr>
          <w:rFonts w:ascii="仿宋_GB2312" w:hAnsi="仿宋_GB2312" w:eastAsia="仿宋_GB2312"/>
          <w:b w:val="0"/>
          <w:sz w:val="32"/>
        </w:rPr>
        <w:t>8. 水泊焊割设备有限公司. 院士工作站与专用车装备技术介绍. http://www.shuipo.com/</w:t>
      </w:r>
    </w:p>
    <w:p>
      <w:pPr>
        <w:spacing w:lineRule="exact" w:line="600" w:after="0"/>
        <w:ind w:firstLine="0"/>
      </w:pPr>
      <w:r>
        <w:rPr>
          <w:rFonts w:ascii="仿宋_GB2312" w:hAnsi="仿宋_GB2312" w:eastAsia="仿宋_GB2312"/>
          <w:b w:val="0"/>
          <w:sz w:val="32"/>
        </w:rPr>
        <w:t>9. 梁山专用汽车产业相关认定与园区报道. https://www.iqilu.com/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