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山东潍坊诸城市(健康食品及预制菜加工)特色产业集群发展研究报告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诸城市健康食品及预制菜加工特色产业集群位于山东省潍坊市诸城市，以经济开发区为核心，规划区域面积约80平方公里，东至昌城镇镇中路—芦河大道，西至206国道—站前街，南至北环路—新兴街，北至百潍路。该集群根植于诸城农业产业化深厚基础，是“诸城模式”在食品工业领域的延伸与升级。2022年该集群被认定为省级特色产业集群，成为当地“产业强市、工业优先”战略的重要支撑。总体看，集群具备从种植养殖、生产加工到冷链物流商贸的全要素配套条件。</w:t>
      </w:r>
    </w:p>
    <w:p>
      <w:pPr>
        <w:spacing w:lineRule="exact" w:line="600" w:after="0"/>
        <w:ind w:firstLine="420"/>
      </w:pPr>
      <w:r>
        <w:rPr>
          <w:rFonts w:ascii="仿宋_GB2312" w:hAnsi="仿宋_GB2312" w:eastAsia="仿宋_GB2312"/>
          <w:b w:val="0"/>
          <w:sz w:val="32"/>
        </w:rPr>
        <w:t>集群以肉制品加工、粮油加工、蔬菜加工、茶叶加工等为核心，形成“从农田到餐桌”全过程质量可追溯体系。全市建成各类现代农业示范园区269个、“三品”基地62.3万亩，发展农民专业合作社2860家、家庭农场1916家，认证“三品一标”228个。依托龙头企业带动，集群构建了涵盖种植养殖端、生产加工端、冷链物流商贸端、餐饮消费销售端的完整产业生态。从产业链视角看，这种全要素集聚为健康食品加工提供了稳定的原料保障与品质基础。</w:t>
      </w:r>
    </w:p>
    <w:p>
      <w:pPr>
        <w:spacing w:lineRule="exact" w:line="600" w:after="0"/>
        <w:ind w:firstLine="420"/>
      </w:pPr>
      <w:r>
        <w:rPr>
          <w:rFonts w:ascii="仿宋_GB2312" w:hAnsi="仿宋_GB2312" w:eastAsia="仿宋_GB2312"/>
          <w:b w:val="0"/>
          <w:sz w:val="32"/>
        </w:rPr>
        <w:t>作为省级特色产业集群，诸城健康食品及预制菜加工集群在山东省食品工业格局中占据重要位置。集群以经济开发区为主阵地，辐射带动全市食品加工企业协同发展，是潍坊市打造“中华预制菜产业第一城”的核心增长极。2024年该集群入围山东省特色产业集群综合评价前10位，位列全国预制菜产业基地百强榜第二名。这一态势表明，集群已在规模化、品牌化、标准化方面形成显著优势，为后续向高端化、绿色化迈进奠定了坚实基础。</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经过多年发展，诸城健康食品及预制菜加工集群规模体量持续壮大。2024年，健康食品产业规模以上企业达99家，完成总产值319亿元；其中上市企业2家，潍坊市级以上农业产业化龙头企业133家，其中国家级5家、省级16家。全市SC认证食品生产企业达729家，规模以上健康食品企业88家，产业集中度与规模化水平位居全省前列。总体看，集群已具备五百亿级产业基础的雄厚体量。</w:t>
      </w:r>
    </w:p>
    <w:p>
      <w:pPr>
        <w:spacing w:lineRule="exact" w:line="600" w:after="0"/>
        <w:ind w:firstLine="420"/>
      </w:pPr>
      <w:r>
        <w:rPr>
          <w:rFonts w:ascii="仿宋_GB2312" w:hAnsi="仿宋_GB2312" w:eastAsia="仿宋_GB2312"/>
          <w:b w:val="0"/>
          <w:sz w:val="32"/>
        </w:rPr>
        <w:t>集群产品体系庞大，已建成分割肉、冷却肉、低温肉制品、速冻食品、调理食品、糕点、罐头、饮料酒、食用油脂、豆制品、淀粉、调味品、保鲜蔬菜、茶叶果蔬等20多个大类400多个品种的健康食品工业体系。年产鲜肉、冷藏肉80万吨，低温肉制品18.6万吨，速冻调理食品30万吨，淀粉340万吨。全市培育食品及农副产品加工企业771家、预制菜加工企业556家，年综合加工能力达600万吨，规模经济效益突出。</w:t>
      </w:r>
    </w:p>
    <w:p>
      <w:pPr>
        <w:spacing w:lineRule="exact" w:line="600" w:after="0"/>
        <w:ind w:firstLine="420"/>
      </w:pPr>
      <w:r>
        <w:rPr>
          <w:rFonts w:ascii="仿宋_GB2312" w:hAnsi="仿宋_GB2312" w:eastAsia="仿宋_GB2312"/>
          <w:b w:val="0"/>
          <w:sz w:val="32"/>
        </w:rPr>
        <w:t>从全国视角看，诸城健康食品集群在多个细分领域占据领先地位。低温肉制品、速冻调理品市场占有率居全国第一，杀菌设备占全国份额约90%，食品包装机械占全国约40%。2024年诸城市GDP达901.32亿元，健康食品产业连续两年位列全国预制菜产业基地百强第二名。这为后续补链强链与政策精准供给提供了明确着力点，集群规模优势正加速转化为价值链竞争优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以健康食材原料、预制菜加工、食品冷链与流通三大领域为支柱。健康食材原料方面，依托“三品一标”基地与现代农业园区，形成稳定优质的畜禽、粮油、蔬菜等初级原料供给。预制菜加工方面，围绕肉制品、速冻调理、米面制品等方向延伸，产品涵盖八大菜系400余种类1200余品种。食品冷链与流通方面，依托完善的仓储物流体系支撑产品辐射全国。总体看，三大主导产业协同配套、链条完整。</w:t>
      </w:r>
    </w:p>
    <w:p>
      <w:pPr>
        <w:spacing w:lineRule="exact" w:line="600" w:after="0"/>
        <w:ind w:firstLine="420"/>
      </w:pPr>
      <w:r>
        <w:rPr>
          <w:rFonts w:ascii="仿宋_GB2312" w:hAnsi="仿宋_GB2312" w:eastAsia="仿宋_GB2312"/>
          <w:b w:val="0"/>
          <w:sz w:val="32"/>
        </w:rPr>
        <w:t>预制菜加工是集群最具活力的增长极。得利斯、惠发、诸城外贸、佳士博等龙头企业的预制菜产品覆盖即食、即热、即烹、即配多种类型，部分产品登上北京冬奥会餐桌。得利斯形成低温肉制品、发酵肉制品、速冻调理食品等10大类1000多个品种；惠发参与制定10余项国家及行业标准。全国首家省级联盟——山东预制菜产业联盟在诸城发起成立，集群在预制菜标准、品类、品牌方面引领行业发展。</w:t>
      </w:r>
    </w:p>
    <w:p>
      <w:pPr>
        <w:spacing w:lineRule="exact" w:line="600" w:after="0"/>
        <w:ind w:firstLine="420"/>
      </w:pPr>
      <w:r>
        <w:rPr>
          <w:rFonts w:ascii="仿宋_GB2312" w:hAnsi="仿宋_GB2312" w:eastAsia="仿宋_GB2312"/>
          <w:b w:val="0"/>
          <w:sz w:val="32"/>
        </w:rPr>
        <w:t>健康食材原料与冷链流通为预制菜加工提供双向支撑。诸城连续17年被评为全国产粮大县，连续19年被评为“全国生猪调出大县”，为肉制品加工提供充足原料。冷链物流方面，得利斯、仙润等企业的冷链项目竣工投产，保障产品鲜度与半径。从产业链视角审视，该环节的价值释放仍有待进一步挖潜，建议将其纳入集群培育重点任务，强化跟踪评估与动态调整。</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诸城健康食品及预制菜产业链完整度高，已贯通“种植养殖—生产加工—冷链物流—餐饮消费”四大环节。上游种植养殖端建成269个现代农业示范园区与62.3万亩“三品”基地，中游加工端集聚771家食品及农副产品加工企业，下游冷链与餐饮端形成覆盖国内120余个城市、30多个国家和地区的营销网络。总体看，集群实现了从农田到餐桌的全链条本地化协同。</w:t>
      </w:r>
    </w:p>
    <w:p>
      <w:pPr>
        <w:spacing w:lineRule="exact" w:line="600" w:after="0"/>
        <w:ind w:firstLine="420"/>
      </w:pPr>
      <w:r>
        <w:rPr>
          <w:rFonts w:ascii="仿宋_GB2312" w:hAnsi="仿宋_GB2312" w:eastAsia="仿宋_GB2312"/>
          <w:b w:val="0"/>
          <w:sz w:val="32"/>
        </w:rPr>
        <w:t>在预制菜细分链条中，诸城具备从原料预处理、标准化加工、速冻锁鲜到终端配送的完整能力。龙头企业如得利斯建成10万吨/年肉制品加工项目，惠发布局调理食品与餐饮供应链，诸城外贸健康食品产业园投产后年可宰杀肉鸡1亿只、加工熟食及调理品20万吨。上下游配套企业就地协作，降低了物流与交易成本。这一态势要求企业、园区与要素市场协同发力，提升韧性与效率。</w:t>
      </w:r>
    </w:p>
    <w:p>
      <w:pPr>
        <w:spacing w:lineRule="exact" w:line="600" w:after="0"/>
        <w:ind w:firstLine="420"/>
      </w:pPr>
      <w:r>
        <w:rPr>
          <w:rFonts w:ascii="仿宋_GB2312" w:hAnsi="仿宋_GB2312" w:eastAsia="仿宋_GB2312"/>
          <w:b w:val="0"/>
          <w:sz w:val="32"/>
        </w:rPr>
        <w:t>集群产业链的完整性还体现在装备与包材本地配套。诸城是全国最大的食品机械产业基地之一，杀菌设备占全国约90%、食品包装机械占约40%，为食品加工提供装备支撑。研发端，惠发等企业与沙县小吃等连锁品牌合作融入全国供应链，产品营销网络覆盖国内120余个城市。从发展态势看，相关环节的提质增效与结构升级任务较为紧迫，需系统施策巩固全链优势。</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尽管链条完整，集群仍存在若干结构性短板。一是原料端对外依赖有所显现，部分高端预制菜原材料需从东南亚、澳大利亚等地引进，本地高附加值原料供给不足。二是加工环节以肉制品、速冻调理为主，果蔬、水产等品类精深加工比例偏低，产品同质化倾向初现。总体判断，短板补强与优势巩固应同步推进，不可偏废其一短板的补齐需要招商引资与本土技改双轮驱动、协同发力。</w:t>
      </w:r>
    </w:p>
    <w:p>
      <w:pPr>
        <w:spacing w:lineRule="exact" w:line="600" w:after="0"/>
        <w:ind w:firstLine="420"/>
      </w:pPr>
      <w:r>
        <w:rPr>
          <w:rFonts w:ascii="仿宋_GB2312" w:hAnsi="仿宋_GB2312" w:eastAsia="仿宋_GB2312"/>
          <w:b w:val="0"/>
          <w:sz w:val="32"/>
        </w:rPr>
        <w:t>三是产业链价值分布不均衡，多数中小企业处于代工与中低端环节，自主研发与品牌运营能力较弱，利润空间受上下游挤压。四是冷链物流的“最后一公里”与跨境冷链体系尚不完善，制约高端产品出海半径。需重点关注结构性矛盾，防止低水平重复建设与同质化竞争，引导中小企业向专精特新方向转型短板的补齐需要招商引资与本土技改双轮驱动、协同发力。</w:t>
      </w:r>
    </w:p>
    <w:p>
      <w:pPr>
        <w:spacing w:lineRule="exact" w:line="600" w:after="0"/>
        <w:ind w:firstLine="420"/>
      </w:pPr>
      <w:r>
        <w:rPr>
          <w:rFonts w:ascii="仿宋_GB2312" w:hAnsi="仿宋_GB2312" w:eastAsia="仿宋_GB2312"/>
          <w:b w:val="0"/>
          <w:sz w:val="32"/>
        </w:rPr>
        <w:t>五是创新链与产业链融合不够深，部分企业研发投入强度偏低，关键工艺与核心装备仍依赖外部。六是产业数字化水平参差不齐，中小企业智能化改造进度滞后。对此应坚持问题导向，分步施策、精准发力，务求实效，把补链强链作为集群提质的核心抓手，避免规模扩张掩盖质量隐忧短板的补齐需要招商引资与本土技改双轮驱动、协同发力原料与关键环节保障的多元化是平抑周期波动的根本之策。</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诸城健康食品集群正由“原料供应+初级加工”向“品牌运营+标准输出”攀升。得利斯、惠发入围中国预制菜生产企业百强前50强，惠发参与制定10余项国家及行业标准，标志着集群在行业话语权方面取得突破。产品营销网络覆盖国内120余个城市、畅销30多个国家和地区，价值链触角不断延伸。总体看，集群已具备从产品输出向品牌输出转型的基础。</w:t>
      </w:r>
    </w:p>
    <w:p>
      <w:pPr>
        <w:spacing w:lineRule="exact" w:line="600" w:after="0"/>
        <w:ind w:firstLine="420"/>
      </w:pPr>
      <w:r>
        <w:rPr>
          <w:rFonts w:ascii="仿宋_GB2312" w:hAnsi="仿宋_GB2312" w:eastAsia="仿宋_GB2312"/>
          <w:b w:val="0"/>
          <w:sz w:val="32"/>
        </w:rPr>
        <w:t>在价值分配上，龙头企业凭借研发、渠道与品牌优势占据价值链高端，而大量配套中小企业集中于加工制造环节，附加值偏低。低温肉制品、速冻调理品全国市场占有率第一，体现出集群在规模端的价值掌控力；但高端定制化、功能性健康食品等高溢价环节占比仍待提升。应在巩固现有优势基础上，加快向高端化、绿色化方向迈进，提升单位产值含金量。</w:t>
      </w:r>
    </w:p>
    <w:p>
      <w:pPr>
        <w:spacing w:lineRule="exact" w:line="600" w:after="0"/>
        <w:ind w:firstLine="420"/>
      </w:pPr>
      <w:r>
        <w:rPr>
          <w:rFonts w:ascii="仿宋_GB2312" w:hAnsi="仿宋_GB2312" w:eastAsia="仿宋_GB2312"/>
          <w:b w:val="0"/>
          <w:sz w:val="32"/>
        </w:rPr>
        <w:t>区域公用品牌“诸城预制”“诸城味道”的打造，正推动价值链从企业单打独斗走向区域协同增值。诸城外贸“宝岛鸡排”年销8000吨，得利斯、惠发与全国连锁品牌深度合作，价值链向餐饮消费端延伸。长远看，集约化、循环化与数字化是必由之路，须久久为功，把区域品牌势能转化为可持续的价值创造能力价值链上移依赖持续的技术迭代与产品结构调整。</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龙头企业引领、配套企业协同”的专业化分工格局。得利斯、诸城外贸、惠发、佳士博四大龙头分别聚焦肉制品深加工、家禽全产业链、调理食品与餐饮供应链、速冻调理等不同赛道，错位发展、优势互补。133家农业产业化龙头企业带动上下游中小企业协作，形成清晰的链主—配套分工体系。总体看，分工协同是集群效率的重要来源。</w:t>
      </w:r>
    </w:p>
    <w:p>
      <w:pPr>
        <w:spacing w:lineRule="exact" w:line="600" w:after="0"/>
        <w:ind w:firstLine="420"/>
      </w:pPr>
      <w:r>
        <w:rPr>
          <w:rFonts w:ascii="仿宋_GB2312" w:hAnsi="仿宋_GB2312" w:eastAsia="仿宋_GB2312"/>
          <w:b w:val="0"/>
          <w:sz w:val="32"/>
        </w:rPr>
        <w:t>在空间布局上，集群以经济开发区为核心，辐射带动各镇街食品加工企业集聚。昌城镇、相州镇等畜禽养殖大镇提供原料保障，城区及周边布局精深加工与研发总部，冷链物流节点沿交通干线分布。这种“核心+腹地”的分工模式，实现了原料就近、加工集聚、物流畅达。相关举措的落地见效，有赖于要素保障、平台支撑与改革协同合理的分工避免了同质化竞争并放大了协同效益。</w:t>
      </w:r>
    </w:p>
    <w:p>
      <w:pPr>
        <w:spacing w:lineRule="exact" w:line="600" w:after="0"/>
        <w:ind w:firstLine="420"/>
      </w:pPr>
      <w:r>
        <w:rPr>
          <w:rFonts w:ascii="仿宋_GB2312" w:hAnsi="仿宋_GB2312" w:eastAsia="仿宋_GB2312"/>
          <w:b w:val="0"/>
          <w:sz w:val="32"/>
        </w:rPr>
        <w:t>在功能分工上，龙头企业承担研发、品牌与渠道职能，中小企业专注细分品类代工与特色原料供给。诸城外贸带动生物制造集群孵化企业16家，年玉米加工370万吨；健康食品集群联动729家SC认证企业。这为后续补链强链与政策精准供给提供了明确着力点，分工深化将进一步释放集群规模经济与范围经济效应合理的分工避免了同质化竞争并放大了协同效益。</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结构呈“龙头引领、中小集聚”的金字塔形态。2024年健康食品规模以上企业99家，其中上市企业2家、国家级农业产业化龙头企业5家、省级16家；SC认证食品生产企业729家，规模以上健康食品企业88家。全市食品及农副产品加工企业771家、预制菜加工企业556家。总体看，规上企业构成产业中坚，小微配套企业数量庞大。</w:t>
      </w:r>
    </w:p>
    <w:p>
      <w:pPr>
        <w:spacing w:lineRule="exact" w:line="600" w:after="0"/>
        <w:ind w:firstLine="420"/>
      </w:pPr>
      <w:r>
        <w:rPr>
          <w:rFonts w:ascii="仿宋_GB2312" w:hAnsi="仿宋_GB2312" w:eastAsia="仿宋_GB2312"/>
          <w:b w:val="0"/>
          <w:sz w:val="32"/>
        </w:rPr>
        <w:t>从营收规模看，龙头企业在集群中占据主导地位。诸城外贸年销售收入突破320亿元，带动生物制造与健康食品两大集群；得利斯、惠发作为上市公司在预制菜领域具有较强影响力。中等规模企业以特色品类见长，如佳士博专注速冻调理、清清百福聚焦米面制品。需重点关注结构性矛盾，防止低水平重复建设与同质化竞争，引导企业分层发展。</w:t>
      </w:r>
    </w:p>
    <w:p>
      <w:pPr>
        <w:spacing w:lineRule="exact" w:line="600" w:after="0"/>
        <w:ind w:firstLine="420"/>
      </w:pPr>
      <w:r>
        <w:rPr>
          <w:rFonts w:ascii="仿宋_GB2312" w:hAnsi="仿宋_GB2312" w:eastAsia="仿宋_GB2312"/>
          <w:b w:val="0"/>
          <w:sz w:val="32"/>
        </w:rPr>
        <w:t>中小企业是集群活力的毛细血管。771家食品及农副产品加工企业中，大量为年营收亿元以下的中小微主体，承担代工、包材、物流等配套职能。这类企业抗风险能力相对较弱，在房地产与消费波动中承压明显。建议将其纳入集群培育重点任务，强化跟踪评估与动态调整，通过“专精特新”路径提升中小企业生存质量与配套能力梯次合理的企业结构有助于稳定产业链供应链运行。</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多元，以民营资本为主体，混合所有制与国有参股并存。得利斯为民营上市公司，诸城外贸为具有深厚历史底蕴的集体转制龙头企业，惠发为民营上市企业，外资与合资企业在医药食品交叉领域亦有布局。总体看，民营企业是集群投资与创新的绝对主力，市场化程度高、机制灵活多元产权结构增强了资本配置的效率与灵活性国资赋能与民企活力形成了互补共生的良性格局。</w:t>
      </w:r>
    </w:p>
    <w:p>
      <w:pPr>
        <w:spacing w:lineRule="exact" w:line="600" w:after="0"/>
        <w:ind w:firstLine="420"/>
      </w:pPr>
      <w:r>
        <w:rPr>
          <w:rFonts w:ascii="仿宋_GB2312" w:hAnsi="仿宋_GB2312" w:eastAsia="仿宋_GB2312"/>
          <w:b w:val="0"/>
          <w:sz w:val="32"/>
        </w:rPr>
        <w:t>在资本构成上，龙头企业多通过上市融资、股权投资扩大产能。得利斯（股票代码002330）通过募投项目建设山东10万吨/年肉制品加工项目，并在江西、吉林、陕西布局产业园；诸城外贸跻身中国民营企业500强。国有平台更多在园区基础设施、冷链物流公共配套方面发挥作用。这一态势要求企业、园区与要素市场协同发力，提升韧性与效率。</w:t>
      </w:r>
    </w:p>
    <w:p>
      <w:pPr>
        <w:spacing w:lineRule="exact" w:line="600" w:after="0"/>
        <w:ind w:firstLine="420"/>
      </w:pPr>
      <w:r>
        <w:rPr>
          <w:rFonts w:ascii="仿宋_GB2312" w:hAnsi="仿宋_GB2312" w:eastAsia="仿宋_GB2312"/>
          <w:b w:val="0"/>
          <w:sz w:val="32"/>
        </w:rPr>
        <w:t>近年来，外来资本加速进入集群。“好品山东·鲁贸全球”等机制推动东晓生物、奥扬新能源设立驻外办事处，惠发与非洲阳光地带集团签署战略合作协议。产权结构的开放度提升，有利于引入先进技术与管理经验。对此应坚持问题导向，分步施策、精准发力，务求实效，在开放中筑牢本土产业根脉多元产权结构增强了资本配置的效率与灵活性。</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阵容雄厚。得利斯集团是中国肉制品行业知名品牌，形成低温肉制品、发酵肉制品、速冻调理食品等10大类1000多个品种，2024年营业收入约29.65亿元，获山东省省长质量奖。诸城外贸有限责任公司成立于1975年，年销售收入突破320亿元，是亚洲规模最大的玉米淀粉深加工企业，跻身中国民营企业500强。两家企业构成集群“双核”引领。</w:t>
      </w:r>
    </w:p>
    <w:p>
      <w:pPr>
        <w:spacing w:lineRule="exact" w:line="600" w:after="0"/>
        <w:ind w:firstLine="420"/>
      </w:pPr>
      <w:r>
        <w:rPr>
          <w:rFonts w:ascii="仿宋_GB2312" w:hAnsi="仿宋_GB2312" w:eastAsia="仿宋_GB2312"/>
          <w:b w:val="0"/>
          <w:sz w:val="32"/>
        </w:rPr>
        <w:t>惠发食品是预制菜领域头部企业，参与制定10余项国家及行业标准，与沙县小吃等连锁品牌深度合作，产品营销网络覆盖国内120余个城市。佳士博专注速冻调理食品，兴贸、尽美等企业在淀粉、肉制品领域具有优势。四家龙头企业（得利斯、诸城外贸、惠发、佳士博）共同构成集群第一梯队，带动上下游协同。总体看，头部企业梯度完整、特色鲜明。</w:t>
      </w:r>
    </w:p>
    <w:p>
      <w:pPr>
        <w:spacing w:lineRule="exact" w:line="600" w:after="0"/>
        <w:ind w:firstLine="420"/>
      </w:pPr>
      <w:r>
        <w:rPr>
          <w:rFonts w:ascii="仿宋_GB2312" w:hAnsi="仿宋_GB2312" w:eastAsia="仿宋_GB2312"/>
          <w:b w:val="0"/>
          <w:sz w:val="32"/>
        </w:rPr>
        <w:t>头部企业的带动效应显著。诸城外贸带动孵化生物制造企业16家，年玉米加工370万吨、2024年总产值190亿元；得利斯通过全国产能布局引领肉制品升级；惠发以标准制定赋能行业。这不仅提升了集群整体竞争力，也增强了可持续发展的内生动力。应在巩固现有优势基础上，加快向高端化、绿色化方向迈进，支持头部企业冲刺五百亿级领军企业。</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呈现“核心园区集聚+镇街特色配套”的空间特征。以经济开发区为核心，约80平方公里范围内集聚健康食品及预制菜加工主体，形成从研发、加工到物流的完整功能片区。镇街层面，昌城、相州等畜禽养殖大镇提供原料，城区布局总部与精深加工，配套企业沿产业链就近分布。总体看，地理集聚降低了协作成本、提升了响应速度。</w:t>
      </w:r>
    </w:p>
    <w:p>
      <w:pPr>
        <w:spacing w:lineRule="exact" w:line="600" w:after="0"/>
        <w:ind w:firstLine="420"/>
      </w:pPr>
      <w:r>
        <w:rPr>
          <w:rFonts w:ascii="仿宋_GB2312" w:hAnsi="仿宋_GB2312" w:eastAsia="仿宋_GB2312"/>
          <w:b w:val="0"/>
          <w:sz w:val="32"/>
        </w:rPr>
        <w:t>产业关联集聚特征明显。龙头企业周边集聚大量包材、机械、冷链、调味等配套中小企业，形成“链主+配套”的生态圈。729家SC认证食品生产企业、556家预制菜加工企业在此共生，杀菌设备、食品包装机械本地配套率高。这为后续补链强链与政策精准供给提供了明确着力点，集聚正从物理邻近走向化学融合空间集聚降低了交易成本并促进了知识的外溢扩散。</w:t>
      </w:r>
    </w:p>
    <w:p>
      <w:pPr>
        <w:spacing w:lineRule="exact" w:line="600" w:after="0"/>
        <w:ind w:firstLine="420"/>
      </w:pPr>
      <w:r>
        <w:rPr>
          <w:rFonts w:ascii="仿宋_GB2312" w:hAnsi="仿宋_GB2312" w:eastAsia="仿宋_GB2312"/>
          <w:b w:val="0"/>
          <w:sz w:val="32"/>
        </w:rPr>
        <w:t>集群还呈现“品牌簇群”集聚特征，拥有“得利斯”“尽美”“佳士博”“兴贸”等12个中国驰名商标、7个中国名牌产品、9件地理标志证明商标。品牌企业集聚形成区域声誉溢出，带动中小企业共用“诸城预制”公共品牌出海。实践表明，只有夯实微观基础，才能筑牢集群高质量发展的根基，品牌簇群是诸城经验的重要标识空间集聚降低了交易成本并促进了知识的外溢扩散。</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稳步提升，龙头企业是创新投入主力。惠发、得利斯等上市企业建立研发体系，惠发参与制定10余项国家及行业标准，体现较高标准研发投入。诸城外贸投资15亿元建设食品产业园，引进德国全自动分割线、日本隧道式速冻机等国际先进设备，关键工序自动化率达95%。总体看，装备升级与标准研发双轮驱动创新投入研发投入的强度直接决定技术壁垒的高低与护城河的深浅。</w:t>
      </w:r>
    </w:p>
    <w:p>
      <w:pPr>
        <w:spacing w:lineRule="exact" w:line="600" w:after="0"/>
        <w:ind w:firstLine="420"/>
      </w:pPr>
      <w:r>
        <w:rPr>
          <w:rFonts w:ascii="仿宋_GB2312" w:hAnsi="仿宋_GB2312" w:eastAsia="仿宋_GB2312"/>
          <w:b w:val="0"/>
          <w:sz w:val="32"/>
        </w:rPr>
        <w:t>从投入结构看，集群研发以企业自筹为主，政府科技计划与产学研合作补充。诸城市实施“产业强市、工业优先”战略，对食品产业技术改造给予支持，推动企业智能化改造。但相比汽车、装备等产业，健康食品领域研发投入强度总体偏低，多数中小企业研发能力薄弱。需重点关注结构性矛盾，防止低水平重复建设，引导研发资源向高附加值环节集中。</w:t>
      </w:r>
    </w:p>
    <w:p>
      <w:pPr>
        <w:spacing w:lineRule="exact" w:line="600" w:after="0"/>
        <w:ind w:firstLine="420"/>
      </w:pPr>
      <w:r>
        <w:rPr>
          <w:rFonts w:ascii="仿宋_GB2312" w:hAnsi="仿宋_GB2312" w:eastAsia="仿宋_GB2312"/>
          <w:b w:val="0"/>
          <w:sz w:val="32"/>
        </w:rPr>
        <w:t>创新投入正从“设备引进”向“自主工艺”转变。得利斯帕珞斯智能化工厂引进国内外先进生产线实现自动化生产，诸城外贸自主开发“食安云”系统实现48道工序溯源。这种从硬投入到软能力的跃升，夯实了集群创新底座。对此应坚持问题导向，分步施策、精准发力，务求实效，持续提升研发投入的产出效率与转化质量研发投入的强度直接决定技术壁垒的高低与护城河的深浅。</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标准、专利与新产品为主。惠发食品参与制定10余项国家及行业标准，在预制菜领域掌握一定行业话语权；得利斯形成10大类1000多个品种产品体系，持续推出复合型预制菜等新品。诸城外贸“食安云”系统实现从鸡雏到终端产品48道工序溯源，产品通过BRC、IFS等8大国际认证。总体看，标准与认证是集群最具含金量的创新产出。</w:t>
      </w:r>
    </w:p>
    <w:p>
      <w:pPr>
        <w:spacing w:lineRule="exact" w:line="600" w:after="0"/>
        <w:ind w:firstLine="420"/>
      </w:pPr>
      <w:r>
        <w:rPr>
          <w:rFonts w:ascii="仿宋_GB2312" w:hAnsi="仿宋_GB2312" w:eastAsia="仿宋_GB2312"/>
          <w:b w:val="0"/>
          <w:sz w:val="32"/>
        </w:rPr>
        <w:t>在新产品方面，集群围绕八大菜系开发400余种类1200余品种预制菜，涵盖即食、即热、即烹、即配多种形态。得利斯、清清百福产品登上北京冬奥会餐桌，体现品质达到高端标准。诸城外贸健康食品产业园投产后可年产熟食及调理品20万吨。从发展态势看，相关环节的产品创新与结构升级任务较为紧迫，需加快迭代标准与专利是衡量创新产出的硬核指标与身份象征。</w:t>
      </w:r>
    </w:p>
    <w:p>
      <w:pPr>
        <w:spacing w:lineRule="exact" w:line="600" w:after="0"/>
        <w:ind w:firstLine="420"/>
      </w:pPr>
      <w:r>
        <w:rPr>
          <w:rFonts w:ascii="仿宋_GB2312" w:hAnsi="仿宋_GB2312" w:eastAsia="仿宋_GB2312"/>
          <w:b w:val="0"/>
          <w:sz w:val="32"/>
        </w:rPr>
        <w:t>区域公用品牌“诸城预制”“诸城味道”成为集群重要的无形创新资产。山东预制菜产业联盟在诸城发起成立，集群参与起草全国首个预制菜团体标准。这为后续补链强链与政策精准供给提供了明确着力点，标准与品牌产出正转化为市场溢价与行业影响力，创新产出逐步从企业层面向区域层面外溢标准与专利是衡量创新产出的硬核指标与身份象征。</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建设以企业技术中心、检测认证与产学研合作为主。龙头企业建有自有研发中心与质量检测体系，诸城外贸“食安云”平台实现全流程数字化溯源。全市依托农业龙头企业与高校院所合作，构建从品种选育到加工工艺的创新支撑网络。总体看，企业级平台是创新主阵地，公共平台仍有提升空间平台能级决定创新要素的集聚效率与配置效率。</w:t>
      </w:r>
    </w:p>
    <w:p>
      <w:pPr>
        <w:spacing w:lineRule="exact" w:line="600" w:after="0"/>
        <w:ind w:firstLine="420"/>
      </w:pPr>
      <w:r>
        <w:rPr>
          <w:rFonts w:ascii="仿宋_GB2312" w:hAnsi="仿宋_GB2312" w:eastAsia="仿宋_GB2312"/>
          <w:b w:val="0"/>
          <w:sz w:val="32"/>
        </w:rPr>
        <w:t>在标准与检测方面，集群企业积极参与国家及行业标准制定，惠发等主导或参与10余项标准。市级以上农业产业化龙头企业133家构成平台建设的主体力量，国家级龙头企业5家具备较强资源整合能力。但面向中小配套企业的公共检测、中试平台相对不足，制约其创新可及性。相关举措的落地见效，有赖于要素保障、平台支撑与改革协同。</w:t>
      </w:r>
    </w:p>
    <w:p>
      <w:pPr>
        <w:spacing w:lineRule="exact" w:line="600" w:after="0"/>
        <w:ind w:firstLine="420"/>
      </w:pPr>
      <w:r>
        <w:rPr>
          <w:rFonts w:ascii="仿宋_GB2312" w:hAnsi="仿宋_GB2312" w:eastAsia="仿宋_GB2312"/>
          <w:b w:val="0"/>
          <w:sz w:val="32"/>
        </w:rPr>
        <w:t>会展与联盟平台拓展创新外延。中国预制菜产业大会等平台为集群企业提供技术与市场对接窗口，山东预制菜产业联盟总部设于诸城，强化区域协同创新。长远看，集约化、循环化与数字化是必由之路，须久久为功，建议补齐面向中小企业的公共创新服务平台，放大龙头平台的溢出效应平台能级决定创新要素的集聚效率与配置效率外部智力资源的引入可有效弥补本地平台的不足。</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龙头示范—配套跟进”路径为主。得利斯智能化工厂的自动化、无人化经验向配套企业扩散；诸城外贸“食安云”溯源模式在产业链复制推广。龙头企业通过设备升级与工艺革新形成可复制方案，中小企业在协作中吸收转化。总体看，转化的“头雁效应”明显，但覆盖广度有待提升转化通道的通畅程度直接影响创新投入的回报水平。</w:t>
      </w:r>
    </w:p>
    <w:p>
      <w:pPr>
        <w:spacing w:lineRule="exact" w:line="600" w:after="0"/>
        <w:ind w:firstLine="420"/>
      </w:pPr>
      <w:r>
        <w:rPr>
          <w:rFonts w:ascii="仿宋_GB2312" w:hAnsi="仿宋_GB2312" w:eastAsia="仿宋_GB2312"/>
          <w:b w:val="0"/>
          <w:sz w:val="32"/>
        </w:rPr>
        <w:t>在标准转化方面，惠发参与制定的国家及行业标准在集群内推广应用，带动配套企业提升工艺规范。诸城参与起草全国首个预制菜团体标准，使技术成果快速转化为行业准则。但中小企业受制于资金与人才，对新技术、新标准的承接能力不均。需重点关注结构性矛盾，防止低水平重复建设，建立技术转化帮扶机制转化通道的通畅程度直接影响创新投入的回报水平。</w:t>
      </w:r>
    </w:p>
    <w:p>
      <w:pPr>
        <w:spacing w:lineRule="exact" w:line="600" w:after="0"/>
        <w:ind w:firstLine="420"/>
      </w:pPr>
      <w:r>
        <w:rPr>
          <w:rFonts w:ascii="仿宋_GB2312" w:hAnsi="仿宋_GB2312" w:eastAsia="仿宋_GB2312"/>
          <w:b w:val="0"/>
          <w:sz w:val="32"/>
        </w:rPr>
        <w:t>数字化技术转化加速。智能仓储、AI温控、自动投料等技术在龙头企业产线应用后，逐步向中小企业渗透。集群通过“产业集群+跨境电商”等新业态，推动技术成果对接海外市场。对此应坚持问题导向，分步施策、精准发力，务求实效，打通技术转化“最后一公里”，让创新真正转化为产值与竞争力转化通道的通畅程度直接影响创新投入的回报水平。</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禀赋充足，依托诸城农业大市与产业工人基础，形成从养殖、加工到研发的梯次人才队伍。诸城连续17年被评为全国产粮大县、19年“全国生猪调出大县”，农村劳动力向食品加工转移顺畅。2024年农民人均可支配收入达3.15万元，城乡居民收入比降至1.75∶1，产业带动就业效应显著。总体看，劳动力数量与成本优势并存。</w:t>
      </w:r>
    </w:p>
    <w:p>
      <w:pPr>
        <w:spacing w:lineRule="exact" w:line="600" w:after="0"/>
        <w:ind w:firstLine="420"/>
      </w:pPr>
      <w:r>
        <w:rPr>
          <w:rFonts w:ascii="仿宋_GB2312" w:hAnsi="仿宋_GB2312" w:eastAsia="仿宋_GB2312"/>
          <w:b w:val="0"/>
          <w:sz w:val="32"/>
        </w:rPr>
        <w:t>技能型人才方面，龙头企业通过智能工厂建设培养了一批高技能产业工人，诸城外贸员工规模达1.5万人，得利斯等建立专业化研发与品控团队。但高端食品科学、营养工程等研发人才仍显不足，制约功能性健康食品突破。需重点关注结构性矛盾，防止低水平重复建设，加强校企联合育才技能人才的稳定供给是产业安全运行的重要基础智能化改造正在深刻改变用工结构与技能需求。</w:t>
      </w:r>
    </w:p>
    <w:p>
      <w:pPr>
        <w:spacing w:lineRule="exact" w:line="600" w:after="0"/>
        <w:ind w:firstLine="420"/>
      </w:pPr>
      <w:r>
        <w:rPr>
          <w:rFonts w:ascii="仿宋_GB2312" w:hAnsi="仿宋_GB2312" w:eastAsia="仿宋_GB2312"/>
          <w:b w:val="0"/>
          <w:sz w:val="32"/>
        </w:rPr>
        <w:t>劳动力组织以“企业+合作社+农户”为主，诸城外贸“公司+基地+农户”模式将养殖户纳入产业化轨道。2860家农民专业合作社、1916家家庭农场提供稳定用工与原料。这一态势要求企业、园区与要素市场协同发力，提升韧性与效率，在智能化趋势下做好劳动力技能升级与岗位转型技能人才的稳定供给是产业安全运行的重要基础。</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以民营资本为主、多元金融支持。龙头企业通过上市融资扩大投入，得利斯（002330）募投10万吨肉制品项目，诸城外贸跻身中国民营企业500强。政府设立产业扶持资金，对技术改造、智能化改造给予支持，“谁发展就支持谁”导向鲜明。总体看，资本向优势企业集中态势明显资本可得性直接影响重大项目落地与建设的速度。</w:t>
      </w:r>
    </w:p>
    <w:p>
      <w:pPr>
        <w:spacing w:lineRule="exact" w:line="600" w:after="0"/>
        <w:ind w:firstLine="420"/>
      </w:pPr>
      <w:r>
        <w:rPr>
          <w:rFonts w:ascii="仿宋_GB2312" w:hAnsi="仿宋_GB2312" w:eastAsia="仿宋_GB2312"/>
          <w:b w:val="0"/>
          <w:sz w:val="32"/>
        </w:rPr>
        <w:t>在融资渠道上，银行信贷、股权融资、政府产业基金共同支撑企业扩产。诸城储备过亿元项目243个，入选省重大、省高质量发展项目14个；2024年实施得利斯十万吨预制菜二期、佳士博1.5万吨高端预制菜等37个大项目。但中小企业融资难、融资贵问题仍存。相关举措的落地见效，有赖于要素保障、平台支撑与改革协同，需健全普惠金融供给。</w:t>
      </w:r>
    </w:p>
    <w:p>
      <w:pPr>
        <w:spacing w:lineRule="exact" w:line="600" w:after="0"/>
        <w:ind w:firstLine="420"/>
      </w:pPr>
      <w:r>
        <w:rPr>
          <w:rFonts w:ascii="仿宋_GB2312" w:hAnsi="仿宋_GB2312" w:eastAsia="仿宋_GB2312"/>
          <w:b w:val="0"/>
          <w:sz w:val="32"/>
        </w:rPr>
        <w:t>外来资本与产业基金加速布局。“好品山东·鲁贸全球”机制推动企业设立驻外机构，惠发与非洲企业签署战略合作。集群通过精准招商引入食品机械、冷链等项目。长远看，集约化、循环化与数字化是必由之路，须久久为功，引导资本更多投向研发与绿色化改造，提升投入产出效率资本可得性直接影响重大项目落地与建设的速度产业基金与股权投资的引入优化了整体的资本结构。</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资源以经济开发区约80平方公里产业片区为主载体，集中布局健康食品及预制菜加工功能。园区通过集约供地、标准厂房满足企业扩能需求，支持“百企扩能”等行动。总体看，土地供给能够支撑当前产业规模，但能耗与环保约束趋紧，对新建项目提出更高门槛集约节约用地是破解空间约束的根本途径绿色低碳技术构成集群差异化的突出禀赋。</w:t>
      </w:r>
    </w:p>
    <w:p>
      <w:pPr>
        <w:spacing w:lineRule="exact" w:line="600" w:after="0"/>
        <w:ind w:firstLine="420"/>
      </w:pPr>
      <w:r>
        <w:rPr>
          <w:rFonts w:ascii="仿宋_GB2312" w:hAnsi="仿宋_GB2312" w:eastAsia="仿宋_GB2312"/>
          <w:b w:val="0"/>
          <w:sz w:val="32"/>
        </w:rPr>
        <w:t>在能耗方面，食品加工属能耗中等行业，但屠宰、速冻、烘干等环节能耗较高。集群推进绿色工厂与节能改造，诸城外贸食品产业园采用智能冻结设备降低单位能耗。随着“双碳”目标推进，能耗指标成为扩能关键约束。需重点关注结构性矛盾，防止低水平重复建设，引导企业节能降碳集约节约用地是破解空间约束的根本途径绿色低碳技术构成集群差异化的突出禀赋。</w:t>
      </w:r>
    </w:p>
    <w:p>
      <w:pPr>
        <w:spacing w:lineRule="exact" w:line="600" w:after="0"/>
        <w:ind w:firstLine="420"/>
      </w:pPr>
      <w:r>
        <w:rPr>
          <w:rFonts w:ascii="仿宋_GB2312" w:hAnsi="仿宋_GB2312" w:eastAsia="仿宋_GB2312"/>
          <w:b w:val="0"/>
          <w:sz w:val="32"/>
        </w:rPr>
        <w:t>环保容量方面，屠宰加工废水、食品加工固废处理压力较大，园区配套污水处理与资源化利用设施至关重要。集群推动绿色制造与循环利用，支持企业建设污水处理项目。对此应坚持问题导向，分步施策、精准发力，务求实效，以绿色低碳倒逼产业提质增效，保障土地与能耗的可持续供给集约节约用地是破解空间约束的根本途径绿色低碳技术构成集群差异化的突出禀赋。</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资源以本地农业基础为主、外部补充为辅。诸城是全国产粮大县与生猪调出大县，连续19年获“全国生猪调出大县”，为肉制品加工提供稳定畜禽原料。62.3万亩“三品”基地、269个现代农业园区保障粮油、蔬菜等原料供给。总体看，原料自给率高、品质可控是集群核心禀赋原料自主可控是产业安全的底线要求与基本前提。</w:t>
      </w:r>
    </w:p>
    <w:p>
      <w:pPr>
        <w:spacing w:lineRule="exact" w:line="600" w:after="0"/>
        <w:ind w:firstLine="420"/>
      </w:pPr>
      <w:r>
        <w:rPr>
          <w:rFonts w:ascii="仿宋_GB2312" w:hAnsi="仿宋_GB2312" w:eastAsia="仿宋_GB2312"/>
          <w:b w:val="0"/>
          <w:sz w:val="32"/>
        </w:rPr>
        <w:t>在高附加值原料方面，部分高端预制菜所需原材料需从东南亚、澳大利亚引进，如帕珞斯工厂从海外引进高端原料生产川鲁粤菜系预制菜。玉米淀粉领域，诸城外贸年玉米加工能力达1500万吨，是亚洲最大玉米淀粉深加工企业。这为后续补链强链与政策精准供给提供了明确着力点，原料结构优化空间较大原料自主可控是产业安全的底线要求与基本前提。</w:t>
      </w:r>
    </w:p>
    <w:p>
      <w:pPr>
        <w:spacing w:lineRule="exact" w:line="600" w:after="0"/>
        <w:ind w:firstLine="420"/>
      </w:pPr>
      <w:r>
        <w:rPr>
          <w:rFonts w:ascii="仿宋_GB2312" w:hAnsi="仿宋_GB2312" w:eastAsia="仿宋_GB2312"/>
          <w:b w:val="0"/>
          <w:sz w:val="32"/>
        </w:rPr>
        <w:t>原料质量追溯体系完善。集群建成“从农田到餐桌”全过程质量可追溯体系，认证“三品一标”228个，为高端加工提供品质背书。但面对国际原料价格波动，供应链韧性需强化。实践表明，只有夯实微观基础，才能筑牢集群高质量发展的根基，应把原料基地建设与溯源体系作为长期工程原料自主可控是产业安全的底线要求与基本前提再生资源比例的提升增强了供应链弹性与抗风险能力。</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国内市场份额领先。低温肉制品、速冻调理品市场占有率居全国第一，产品营销网络覆盖国内120余个城市。潍坊预制菜产品涵盖八大菜系400多类1200多品种，销往国内120多个城市，得利斯、清清百福产品登上北京冬奥会餐桌。总体看，集群在国内肉制品与速冻调理市场具有较强掌控力内需腹地的纵深决定集群增长的稳定性与可持续性。</w:t>
      </w:r>
    </w:p>
    <w:p>
      <w:pPr>
        <w:spacing w:lineRule="exact" w:line="600" w:after="0"/>
        <w:ind w:firstLine="420"/>
      </w:pPr>
      <w:r>
        <w:rPr>
          <w:rFonts w:ascii="仿宋_GB2312" w:hAnsi="仿宋_GB2312" w:eastAsia="仿宋_GB2312"/>
          <w:b w:val="0"/>
          <w:sz w:val="32"/>
        </w:rPr>
        <w:t>渠道方面，龙头企业构建全渠道营销网络，B端与餐饮、酒店、零售头部客户深度合作，C端通过电商与新零售触达消费者。惠发与沙县小吃等连锁品牌合作融入全国供应链，得利斯推进全国化产能布局与全渠道建设。需重点关注结构性矛盾，防止低水平重复建设，在存量市场中挖掘增量内需腹地的纵深决定集群增长的稳定性与可持续性新能源等新兴场景打开了结构性的增量空间。</w:t>
      </w:r>
    </w:p>
    <w:p>
      <w:pPr>
        <w:spacing w:lineRule="exact" w:line="600" w:after="0"/>
        <w:ind w:firstLine="420"/>
      </w:pPr>
      <w:r>
        <w:rPr>
          <w:rFonts w:ascii="仿宋_GB2312" w:hAnsi="仿宋_GB2312" w:eastAsia="仿宋_GB2312"/>
          <w:b w:val="0"/>
          <w:sz w:val="32"/>
        </w:rPr>
        <w:t>区域公用品牌“诸城预制”在国内认知度持续提升，连续两年位列全国预制菜产业基地百强第二名。但国内市场区域渗透不均衡，中西部与下沉市场仍有空间。建议将其纳入集群培育重点任务，强化跟踪评估与动态调整，以品牌与渠道双轮拓展国内市场份额内需腹地的纵深决定集群增长的稳定性与可持续性新能源等新兴场景打开了结构性的增量空间。</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出口稳步拓展。产品畅销30多个国家和地区，诸城外贸产品销往日本、澳洲、欧盟等30多个国家和地区，其肉鸡产业涵盖8个系列1000多个品种出口海外。惠发等企业通过“好品山东·鲁贸全球”精准采购节对接国际买家。总体看，出口以畜禽加工品、淀粉制品为主，市场多元技术出海是比产品出海更高水平的开放形态出口结构的优化需要向高附加值品类倾斜。</w:t>
      </w:r>
    </w:p>
    <w:p>
      <w:pPr>
        <w:spacing w:lineRule="exact" w:line="600" w:after="0"/>
        <w:ind w:firstLine="420"/>
      </w:pPr>
      <w:r>
        <w:rPr>
          <w:rFonts w:ascii="仿宋_GB2312" w:hAnsi="仿宋_GB2312" w:eastAsia="仿宋_GB2312"/>
          <w:b w:val="0"/>
          <w:sz w:val="32"/>
        </w:rPr>
        <w:t>在出海机制上，集群组织企业赴尼日利亚、坦桑尼亚等国经贸交流，推动东晓生物、奥扬新能源设立驻外办事处，惠发与非洲阳光地带集团签战略合作协议。引进天亮进出口等跨境电商头部企业，开展“产业集群+跨境电商”培育。这一态势要求企业、园区与要素市场协同发力，提升韧性与效率技术出海是比产品出海更高水平的开放形态出口结构的优化需要向高附加值品类倾斜。</w:t>
      </w:r>
    </w:p>
    <w:p>
      <w:pPr>
        <w:spacing w:lineRule="exact" w:line="600" w:after="0"/>
        <w:ind w:firstLine="420"/>
      </w:pPr>
      <w:r>
        <w:rPr>
          <w:rFonts w:ascii="仿宋_GB2312" w:hAnsi="仿宋_GB2312" w:eastAsia="仿宋_GB2312"/>
          <w:b w:val="0"/>
          <w:sz w:val="32"/>
        </w:rPr>
        <w:t>出口结构仍以OEM与中端产品为主，自主品牌出海比例有待提升。诸城外贸“宝岛鸡排”年销8000吨体现单品出海能力。对此应坚持问题导向，分步施策、精准发力，务求实效，支持企业以自主品牌拓展欧美高端市场，提升出口附加值与抗风险能力技术出海是比产品出海更高水平的开放形态出口结构的优化需要向高附加值品类倾斜参与国际分工提升了企业的资源保障能力。</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成效显著，拥有“得利斯”“尽美”“佳士博”“兴贸”等12个中国驰名商标、7个中国名牌产品、9件地理标志证明商标、9个山东名牌产品。得利斯获山东省省长质量奖，惠发、诸城外贸获潍坊市市长质量奖。总体看，企业品牌与区域品牌协同共进，品牌矩阵完整区域公共品牌与企业自主品牌良性互促、相得益彰高端与绿色标签增强了产品的品牌溢价空间。</w:t>
      </w:r>
    </w:p>
    <w:p>
      <w:pPr>
        <w:spacing w:lineRule="exact" w:line="600" w:after="0"/>
        <w:ind w:firstLine="420"/>
      </w:pPr>
      <w:r>
        <w:rPr>
          <w:rFonts w:ascii="仿宋_GB2312" w:hAnsi="仿宋_GB2312" w:eastAsia="仿宋_GB2312"/>
          <w:b w:val="0"/>
          <w:sz w:val="32"/>
        </w:rPr>
        <w:t>区域公用品牌“诸城预制”“诸城味道”加速崛起。山东预制菜产业联盟在诸城发起成立，集群参与起草全国首个预制菜团体标准，连续两年位列全国预制菜产业基地百强第二名。品牌溢价逐步显现，低温肉制品、速冻调理品全国市场占有率第一。应在巩固现有优势基础上，加快向高端化、绿色化方向迈进区域公共品牌与企业自主品牌良性互促、相得益彰。</w:t>
      </w:r>
    </w:p>
    <w:p>
      <w:pPr>
        <w:spacing w:lineRule="exact" w:line="600" w:after="0"/>
        <w:ind w:firstLine="420"/>
      </w:pPr>
      <w:r>
        <w:rPr>
          <w:rFonts w:ascii="仿宋_GB2312" w:hAnsi="仿宋_GB2312" w:eastAsia="仿宋_GB2312"/>
          <w:b w:val="0"/>
          <w:sz w:val="32"/>
        </w:rPr>
        <w:t>品牌国际化起步。惠发与沙县小吃等国际连锁合作，诸城外贸产品通过BRC、IFS等8大国际认证销往30多国。这为后续补链强链与政策精准供给提供了明确着力点，建议将区域品牌纳入国际认证与展会体系，提升“诸城预制”全球声誉，以品牌全球化反哺集群升级区域公共品牌与企业自主品牌良性互促、相得益彰高端与绿色标签增强了产品的品牌溢价空间。</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便捷化、健康化、品质化”趋势。预制菜契合都市快节奏与餐饮连锁化需求，即烹即热类产品增长较快。消费者对低脂、高蛋白、功能性健康食品偏好上升，推动集群调整品类结构。总体看，需求升级为集群向高端延伸提供市场牵引需求牵引正在重塑集群的产品体系与竞争逻辑碳足迹约束已成为参与国际竞争的新维度快速响应能力决定价值重构中的主动权归属。</w:t>
      </w:r>
    </w:p>
    <w:p>
      <w:pPr>
        <w:spacing w:lineRule="exact" w:line="600" w:after="0"/>
        <w:ind w:firstLine="420"/>
      </w:pPr>
      <w:r>
        <w:rPr>
          <w:rFonts w:ascii="仿宋_GB2312" w:hAnsi="仿宋_GB2312" w:eastAsia="仿宋_GB2312"/>
          <w:b w:val="0"/>
          <w:sz w:val="32"/>
        </w:rPr>
        <w:t>渠道变革加速。生鲜电商、社区团购、直播带货重塑食品流通，集群企业加快布局线上渠道。餐饮供应链标准化需求提升，惠发等深度服务连锁餐饮。但消费波动与价格敏感并存，对企业柔性供应提出挑战。需重点关注结构性矛盾，防止低水平重复建设，提升需求响应敏捷度需求牵引正在重塑集群的产品体系与竞争逻辑碳足迹约束已成为参与国际竞争的新维度。</w:t>
      </w:r>
    </w:p>
    <w:p>
      <w:pPr>
        <w:spacing w:lineRule="exact" w:line="600" w:after="0"/>
        <w:ind w:firstLine="420"/>
      </w:pPr>
      <w:r>
        <w:rPr>
          <w:rFonts w:ascii="仿宋_GB2312" w:hAnsi="仿宋_GB2312" w:eastAsia="仿宋_GB2312"/>
          <w:b w:val="0"/>
          <w:sz w:val="32"/>
        </w:rPr>
        <w:t>国际需求方面，海外中餐与方便食品需求增长，为预制菜出海打开空间。但贸易壁垒与认证差异构成门槛。长远看，集约化、循环化与数字化是必由之路，须久久为功，引导企业以健康化、功能化产品对接国内外升级需求，把需求变化转化为创新方向需求牵引正在重塑集群的产品体系与竞争逻辑碳足迹约束已成为参与国际竞争的新维度快速响应能力决定价值重构中的主动权归属。</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区域竞争方面，潍坊内部寿光（蔬菜）、高密（面食）、青州（清真）、临朐（鹅肥肝）等预制菜特色板块协同发展，诸城以肉制品为核心形成错位竞争。省内临沂金锣、青岛利和味道、烟台仙坛、莱阳龙大等同样角逐预制菜百强。总体看，诸城在肉制品预制菜领域优势突出，但面临多点竞争错位定位是化解区域同质化竞争的关键所在技术壁垒构筑起差异化的护城河。</w:t>
      </w:r>
    </w:p>
    <w:p>
      <w:pPr>
        <w:spacing w:lineRule="exact" w:line="600" w:after="0"/>
        <w:ind w:firstLine="420"/>
      </w:pPr>
      <w:r>
        <w:rPr>
          <w:rFonts w:ascii="仿宋_GB2312" w:hAnsi="仿宋_GB2312" w:eastAsia="仿宋_GB2312"/>
          <w:b w:val="0"/>
          <w:sz w:val="32"/>
        </w:rPr>
        <w:t>全国层面，安井食品、双汇、味知香等头部企业占据预制菜榜单前列，诸城企业需以差异化突围。2024胡润中国预制菜生产企业百强中，山东9家上榜，得利斯、惠发居50强。需重点关注结构性矛盾，防止低水平重复建设，强化诸城肉制品预制菜的专业化壁垒错位定位是化解区域同质化竞争的关键所在技术壁垒构筑起差异化的护城河省域相关集群的协同优于内耗、利于共赢。</w:t>
      </w:r>
    </w:p>
    <w:p>
      <w:pPr>
        <w:spacing w:lineRule="exact" w:line="600" w:after="0"/>
        <w:ind w:firstLine="420"/>
      </w:pPr>
      <w:r>
        <w:rPr>
          <w:rFonts w:ascii="仿宋_GB2312" w:hAnsi="仿宋_GB2312" w:eastAsia="仿宋_GB2312"/>
          <w:b w:val="0"/>
          <w:sz w:val="32"/>
        </w:rPr>
        <w:t>区域品牌竞争加剧，“中华预制菜产业第一城”成为潍坊全市目标，各县市区争相发力。诸城需以“诸城预制”公共品牌巩固领先。这为后续补链强链与政策精准供给提供了明确着力点，应以品质与标准构筑难以复制的竞争护城河错位定位是化解区域同质化竞争的关键所在技术壁垒构筑起差异化的护城河省域相关集群的协同优于内耗、利于共赢。</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问题集中于结构性矛盾。一是中小企业居多，729家SC企业中大多规模偏小，研发与品牌能力弱；二是产品以传统肉制品、速冻调理为主，功能性、定制化健康食品占比低；三是同质化竞争与价格内卷隐现。总体判断，短板补强与优势巩固应同步推进，不可偏废其一各类问题与短板相互交织，制约集群能级跃升唯有系统性破解方能实现由大变强的根本转变。</w:t>
      </w:r>
    </w:p>
    <w:p>
      <w:pPr>
        <w:spacing w:lineRule="exact" w:line="600" w:after="0"/>
        <w:ind w:firstLine="420"/>
      </w:pPr>
      <w:r>
        <w:rPr>
          <w:rFonts w:ascii="仿宋_GB2312" w:hAnsi="仿宋_GB2312" w:eastAsia="仿宋_GB2312"/>
          <w:b w:val="0"/>
          <w:sz w:val="32"/>
        </w:rPr>
        <w:t>二是创新投入不均衡，核心工艺与装备仍部分依赖外部，中小企业数字化滞后。三是冷链“最后一公里”与跨境冷链不完善。四是原料对外依赖在中高端品类显现。相关举措的落地见效，有赖于要素保障、平台支撑与改革协同，需系统治理内部短板各类问题与短板相互交织，制约集群能级跃升唯有系统性破解方能实现由大变强的根本转变政策文件已明确痛点，指向清晰的改革清单。</w:t>
      </w:r>
    </w:p>
    <w:p>
      <w:pPr>
        <w:spacing w:lineRule="exact" w:line="600" w:after="0"/>
        <w:ind w:firstLine="420"/>
      </w:pPr>
      <w:r>
        <w:rPr>
          <w:rFonts w:ascii="仿宋_GB2312" w:hAnsi="仿宋_GB2312" w:eastAsia="仿宋_GB2312"/>
          <w:b w:val="0"/>
          <w:sz w:val="32"/>
        </w:rPr>
        <w:t>五是环保与能耗约束趋紧，屠宰加工废水处理压力大。六是人才结构失衡，高端研发人才不足。对此应坚持问题导向，分步施策、精准发力，务求实效，以“专精特新”路径推动中小企业升级，把内部问题化解为转型机遇各类问题与短板相互交织，制约集群能级跃升唯有系统性破解方能实现由大变强的根本转变政策文件已明确痛点，指向清晰的改革清单。</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市场与政策两端。消费波动、猪肉等原料价格周期影响肉制品盈利；房地产调整间接拖累相关食品消费。国际贸易摩擦与认证壁垒制约出海。总体看，外部不确定性要求集群增强韧性套期保值与产品升级是平滑周期影响的有效手段绿色低碳改造有助于适配国际规则、降低门槛多元市场布局可分散外部不确定性带来的冲击。</w:t>
      </w:r>
    </w:p>
    <w:p>
      <w:pPr>
        <w:spacing w:lineRule="exact" w:line="600" w:after="0"/>
        <w:ind w:firstLine="420"/>
      </w:pPr>
      <w:r>
        <w:rPr>
          <w:rFonts w:ascii="仿宋_GB2312" w:hAnsi="仿宋_GB2312" w:eastAsia="仿宋_GB2312"/>
          <w:b w:val="0"/>
          <w:sz w:val="32"/>
        </w:rPr>
        <w:t>政策风险方面，食品安全监管趋严、环保标准提升，对中小企业合规成本形成压力；出口退税等政策调整影响外贸。需重点关注结构性矛盾，防止低水平重复建设，建立风险预警与应对机制套期保值与产品升级是平滑周期影响的有效手段绿色低碳改造有助于适配国际规则、降低门槛多元市场布局可分散外部不确定性带来的冲击。上述情况表明，该领域仍有较大优化空间，需予以重视并系统施策。</w:t>
      </w:r>
    </w:p>
    <w:p>
      <w:pPr>
        <w:spacing w:lineRule="exact" w:line="600" w:after="0"/>
        <w:ind w:firstLine="420"/>
      </w:pPr>
      <w:r>
        <w:rPr>
          <w:rFonts w:ascii="仿宋_GB2312" w:hAnsi="仿宋_GB2312" w:eastAsia="仿宋_GB2312"/>
          <w:b w:val="0"/>
          <w:sz w:val="32"/>
        </w:rPr>
        <w:t>技术替代与跨界竞争亦需警惕，食品科技新势力可能重塑赛道。长远看，集约化、循环化与数字化是必由之路，须久久为功，建议构建产业链安全监测体系，提升集群抗外部冲击能力套期保值与产品升级是平滑周期影响的有效手段绿色低碳改造有助于适配国际规则、降低门槛多元市场布局可分散外部不确定性带来的冲击。从发展态势看，相关环节的提质增效与结构升级任务较为紧迫。</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层面，山东省印发《山东省预制菜产业高质量发展规划（2024—2027年）》，提出到2027年潍坊等核心增长极预制菜全产业链产值超2600亿元、占全省超40%。这为诸城健康食品及预制菜集群提供省级战略支撑。总体看，政策红利明确、导向清晰政策窗口期是抢抓机遇、乘势而上的关键时段约束与激励并重，清晰引导了发展方向。</w:t>
      </w:r>
    </w:p>
    <w:p>
      <w:pPr>
        <w:spacing w:lineRule="exact" w:line="600" w:after="0"/>
        <w:ind w:firstLine="420"/>
      </w:pPr>
      <w:r>
        <w:rPr>
          <w:rFonts w:ascii="仿宋_GB2312" w:hAnsi="仿宋_GB2312" w:eastAsia="仿宋_GB2312"/>
          <w:b w:val="0"/>
          <w:sz w:val="32"/>
        </w:rPr>
        <w:t>国家与省级特色产业集群认定政策为集群提供专项支持，诸城该集群2022年入选省级特色产业集群，2024年入围省特色产业集群综合评价前10位。乡村振兴与农业产业化政策持续赋能“诸城模式”创新。应在巩固现有优势基础上，加快向高端化、绿色化方向迈进政策窗口期是抢抓机遇、乘势而上的关键时段约束与激励并重，清晰引导了发展方向。</w:t>
      </w:r>
    </w:p>
    <w:p>
      <w:pPr>
        <w:spacing w:lineRule="exact" w:line="600" w:after="0"/>
        <w:ind w:firstLine="420"/>
      </w:pPr>
      <w:r>
        <w:rPr>
          <w:rFonts w:ascii="仿宋_GB2312" w:hAnsi="仿宋_GB2312" w:eastAsia="仿宋_GB2312"/>
          <w:b w:val="0"/>
          <w:sz w:val="32"/>
        </w:rPr>
        <w:t>粮食安全与食品工业政策叠加，支持集群原料基地与加工能力提升。这为后续补链强链与政策精准供给提供了明确着力点，建议集群主动对接上位规划，争取项目与资金倾斜，把政策势能转化为发展动能政策窗口期是抢抓机遇、乘势而上的关键时段约束与激励并重，清晰引导了发展方向精准对接省级资源可放大政策红利的乘数效应。总体判断，短板补强与优势巩固应同步推进，不可偏废其一。</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方面，诸城市实施“产业强市、工业优先”战略，倡树“谁发展就支持谁，谁大发展就大支持谁”鲜明导向。2024年储备过亿元项目243个，入选省重大、省高质量发展项目14个；实施37个健康食品大项目。总体看，项目化扶持力度大、落地快务实多元的扶持组合显著降低了制度性交易成本服务专区大幅压缩办事时限，提升了政务效能。</w:t>
      </w:r>
    </w:p>
    <w:p>
      <w:pPr>
        <w:spacing w:lineRule="exact" w:line="600" w:after="0"/>
        <w:ind w:firstLine="420"/>
      </w:pPr>
      <w:r>
        <w:rPr>
          <w:rFonts w:ascii="仿宋_GB2312" w:hAnsi="仿宋_GB2312" w:eastAsia="仿宋_GB2312"/>
          <w:b w:val="0"/>
          <w:sz w:val="32"/>
        </w:rPr>
        <w:t>在专项政策上，诸城打造“诸城味道”区域公用品牌，支持得利斯十万吨预制菜、佳士博1.5万吨高端预制菜等项目；全国首家省级联盟山东预制菜产业联盟在诸城发起。相关举措的落地见效，有赖于要素保障、平台支撑与改革协同，政策精准度持续提升务实多元的扶持组合显著降低了制度性交易成本服务专区大幅压缩办事时限，提升了政务效能。</w:t>
      </w:r>
    </w:p>
    <w:p>
      <w:pPr>
        <w:spacing w:lineRule="exact" w:line="600" w:after="0"/>
        <w:ind w:firstLine="420"/>
      </w:pPr>
      <w:r>
        <w:rPr>
          <w:rFonts w:ascii="仿宋_GB2312" w:hAnsi="仿宋_GB2312" w:eastAsia="仿宋_GB2312"/>
          <w:b w:val="0"/>
          <w:sz w:val="32"/>
        </w:rPr>
        <w:t>外贸扶持方面，开展“好品山东·鲁贸全球”国际精准采购节，组织企业出海经贸交流，引进跨境电商头部企业。长远看，集约化、循环化与数字化是必由之路，须久久为功，建议完善“免申即享”等政策直达机制，让企业轻装上阵务实多元的扶持组合显著降低了制度性交易成本服务专区大幅压缩办事时限，提升了政务效能系列组合拳稳定了企业预期与发展信心。</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以园区基础设施与冷链物流为主。经济开发区约80平方公里产业片区配建标准厂房、污水处理与能源供应；诸城外贸、仙润等冷链项目竣工投产，保障产品鲜度半径。总体看，硬件配套较为完备配套能级直接关系集群的承载能力与服务质量数字配套同步跟进，赋能企业转型提质高端公共平台的补齐是配套优化的重点方向。需重点关注结构性矛盾，防止低水平重复建设与同质化竞争。</w:t>
      </w:r>
    </w:p>
    <w:p>
      <w:pPr>
        <w:spacing w:lineRule="exact" w:line="600" w:after="0"/>
        <w:ind w:firstLine="420"/>
      </w:pPr>
      <w:r>
        <w:rPr>
          <w:rFonts w:ascii="仿宋_GB2312" w:hAnsi="仿宋_GB2312" w:eastAsia="仿宋_GB2312"/>
          <w:b w:val="0"/>
          <w:sz w:val="32"/>
        </w:rPr>
        <w:t>在创新与检测配套上，龙头企业自建研发与溯源平台，但面向中小企业的公共检测、中试平台仍不足。集群需补齐公共服务短板。建议将其纳入集群培育重点任务，强化跟踪评估与动态调整，提升配套可及性配套能级直接关系集群的承载能力与服务质量数字配套同步跟进，赋能企业转型提质高端公共平台的补齐是配套优化的重点方向。这为后续补链强链与政策精准供给提供了明确着力点。</w:t>
      </w:r>
    </w:p>
    <w:p>
      <w:pPr>
        <w:spacing w:lineRule="exact" w:line="600" w:after="0"/>
        <w:ind w:firstLine="420"/>
      </w:pPr>
      <w:r>
        <w:rPr>
          <w:rFonts w:ascii="仿宋_GB2312" w:hAnsi="仿宋_GB2312" w:eastAsia="仿宋_GB2312"/>
          <w:b w:val="0"/>
          <w:sz w:val="32"/>
        </w:rPr>
        <w:t>展会与商贸配套完善，中国预制菜产业大会等平台为集群提供对接窗口，山东预制菜产业联盟总部设于诸城。实践表明，只有夯实微观基础，才能筑牢集群高质量发展的根基，应持续强化公共配套对中小企业的普惠支撑配套能级直接关系集群的承载能力与服务质量数字配套同步跟进，赋能企业转型提质高端公共平台的补齐是配套优化的重点方向。</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在集群治理中发挥桥梁作用。山东预制菜产业联盟总部设于诸城，由龙头企业发起，推动标准制定、技术交流与市场对接。总体看，协会成为区域协同创新的重要载体行业协会是产业链协同的重要润滑剂标准引领有助于提升区域产业的话语权专业化服务供给仍有较大的拓展空间。其成效将直接影响集群整体竞争力与可持续发展的内生动力。</w:t>
      </w:r>
    </w:p>
    <w:p>
      <w:pPr>
        <w:spacing w:lineRule="exact" w:line="600" w:after="0"/>
        <w:ind w:firstLine="420"/>
      </w:pPr>
      <w:r>
        <w:rPr>
          <w:rFonts w:ascii="仿宋_GB2312" w:hAnsi="仿宋_GB2312" w:eastAsia="仿宋_GB2312"/>
          <w:b w:val="0"/>
          <w:sz w:val="32"/>
        </w:rPr>
        <w:t>协会参与制定全国首个预制菜团体标准，组织企业参展参会，促进“诸城预制”品牌共建。但仍需提升对中小企业的覆盖与服务深度。相关举措的落地见效，有赖于要素保障、平台支撑与改革协同行业协会是产业链协同的重要润滑剂标准引领有助于提升区域产业的话语权专业化服务供给仍有较大的拓展空间。应在巩固现有优势基础上，加快向高端化、绿色化方向迈进。</w:t>
      </w:r>
    </w:p>
    <w:p>
      <w:pPr>
        <w:spacing w:lineRule="exact" w:line="600" w:after="0"/>
        <w:ind w:firstLine="420"/>
      </w:pPr>
      <w:r>
        <w:rPr>
          <w:rFonts w:ascii="仿宋_GB2312" w:hAnsi="仿宋_GB2312" w:eastAsia="仿宋_GB2312"/>
          <w:b w:val="0"/>
          <w:sz w:val="32"/>
        </w:rPr>
        <w:t>建议强化协会在标准、认证、出海方面的公共服务职能，引导中小企业抱团发展。这为后续补链强链与政策精准供给提供了明确着力点，以行业自律与协作遏制同质化内卷，提升集群整体治理水平行业协会是产业链协同的重要润滑剂标准引领有助于提升区域产业的话语权专业化服务供给仍有较大的拓展空间。相关举措的落地见效，有赖于要素保障、平台支撑与改革协同。</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2024年健康食品产业规上企业99家、总产值319亿元，诸城市GDP达901.32亿元；健康食品连续两年位列全国预制菜产业基地百强第二名。总体看，集群已成为县域经济的重要增长极集群已成为县域财政与工业增长的主引擎乘数效应放大了投资与产出的整体规模质量效益的改善增强了发展的可持续性。</w:t>
      </w:r>
    </w:p>
    <w:p>
      <w:pPr>
        <w:spacing w:lineRule="exact" w:line="600" w:after="0"/>
        <w:ind w:firstLine="420"/>
      </w:pPr>
      <w:r>
        <w:rPr>
          <w:rFonts w:ascii="仿宋_GB2312" w:hAnsi="仿宋_GB2312" w:eastAsia="仿宋_GB2312"/>
          <w:b w:val="0"/>
          <w:sz w:val="32"/>
        </w:rPr>
        <w:t>生物制造与健康食品两大集群协同，诸城外贸带动生物制造集群年玉米加工370万吨、2024年总产值190亿元。集群对财政、投资的拉动作用突出，储备过亿元项目243个。需重点关注结构性矛盾，防止低水平重复建设，提升单位产值含金量集群已成为县域财政与工业增长的主引擎乘数效应放大了投资与产出的整体规模质量效益的改善增强了发展的可持续性。</w:t>
      </w:r>
    </w:p>
    <w:p>
      <w:pPr>
        <w:spacing w:lineRule="exact" w:line="600" w:after="0"/>
        <w:ind w:firstLine="420"/>
      </w:pPr>
      <w:r>
        <w:rPr>
          <w:rFonts w:ascii="仿宋_GB2312" w:hAnsi="仿宋_GB2312" w:eastAsia="仿宋_GB2312"/>
          <w:b w:val="0"/>
          <w:sz w:val="32"/>
        </w:rPr>
        <w:t>经济效益向高端化迈进。龙头企业冲刺五百亿级，上市企业2家、国家级龙头5家。对此应坚持问题导向，分步施策、精准发力，务求实效，持续放大集群经济乘数效应集群已成为县域财政与工业增长的主引擎乘数效应放大了投资与产出的整体规模质量效益的改善增强了发展的可持续性。对此应坚持问题导向，分步施策、精准发力，务求实效。</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效应突出。依托“公司+基地+农户”模式，带动2860家合作社、1916家家庭农场与广大农户增收，2024年农民人均可支配收入3.15万元，城乡居民收入比降至1.75∶1。总体看，产业带农富农成效显著多层次的岗位体系支撑了农业转移人口就近城镇化配套业态的繁荣进一步扩大了就业的总容量技能水平的提升持续优化着就业的结构。</w:t>
      </w:r>
    </w:p>
    <w:p>
      <w:pPr>
        <w:spacing w:lineRule="exact" w:line="600" w:after="0"/>
        <w:ind w:firstLine="420"/>
      </w:pPr>
      <w:r>
        <w:rPr>
          <w:rFonts w:ascii="仿宋_GB2312" w:hAnsi="仿宋_GB2312" w:eastAsia="仿宋_GB2312"/>
          <w:b w:val="0"/>
          <w:sz w:val="32"/>
        </w:rPr>
        <w:t>龙头企业提供大量就业，诸城外贸员工1.5万人，得利斯等吸纳产业工人与研发人才。729家SC企业构成广就业基底。建议将其纳入集群培育重点任务，强化跟踪评估与动态调整，稳定就业基本盘多层次的岗位体系支撑了农业转移人口就近城镇化配套业态的繁荣进一步扩大了就业的总容量技能水平的提升持续优化着就业的结构。长远看，集约化、循环化与数字化是必由之路，须久久为功。</w:t>
      </w:r>
    </w:p>
    <w:p>
      <w:pPr>
        <w:spacing w:lineRule="exact" w:line="600" w:after="0"/>
        <w:ind w:firstLine="420"/>
      </w:pPr>
      <w:r>
        <w:rPr>
          <w:rFonts w:ascii="仿宋_GB2312" w:hAnsi="仿宋_GB2312" w:eastAsia="仿宋_GB2312"/>
          <w:b w:val="0"/>
          <w:sz w:val="32"/>
        </w:rPr>
        <w:t>就业结构向技能型转变，智能工厂催生高技能岗位。实践表明，只有夯实微观基础，才能筑牢集群高质量发展的根基，应强化技能培训，让产业升级与就业提质同步多层次的岗位体系支撑了农业转移人口就近城镇化配套业态的繁荣进一步扩大了就业的总容量技能水平的提升持续优化着就业的结构。这一态势要求企业、园区与要素市场协同发力，提升韧性与效率。</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带动上下游与关联产业。食品机械产业杀菌设备占全国约90%、包装机械占约40，由食品集群需求拉动成长。总体看，集群对装备、包材、物流形成强带动产业间的协同显著降低了区域整体的运行成本空间溢出带动开发区与全县域协同发展创新外溢持续释放着更大的乘数红利。建议将其纳入集群培育重点任务，强化跟踪评估与动态调整。</w:t>
      </w:r>
    </w:p>
    <w:p>
      <w:pPr>
        <w:spacing w:lineRule="exact" w:line="600" w:after="0"/>
        <w:ind w:firstLine="420"/>
      </w:pPr>
      <w:r>
        <w:rPr>
          <w:rFonts w:ascii="仿宋_GB2312" w:hAnsi="仿宋_GB2312" w:eastAsia="仿宋_GB2312"/>
          <w:b w:val="0"/>
          <w:sz w:val="32"/>
        </w:rPr>
        <w:t>溢出至农业与乡村振兴，90%农产品就地转化增值，拉长产业链、集聚资源、吸引人才。这为后续补链强链与政策精准供给提供了明确着力点，溢出正从经济向社会治理延伸产业间的协同显著降低了区域整体的运行成本空间溢出带动开发区与全县域协同发展创新外溢持续释放着更大的乘数红利。从产业链视角审视，该环节的价值释放仍有待进一步挖潜。</w:t>
      </w:r>
    </w:p>
    <w:p>
      <w:pPr>
        <w:spacing w:lineRule="exact" w:line="600" w:after="0"/>
        <w:ind w:firstLine="420"/>
      </w:pPr>
      <w:r>
        <w:rPr>
          <w:rFonts w:ascii="仿宋_GB2312" w:hAnsi="仿宋_GB2312" w:eastAsia="仿宋_GB2312"/>
          <w:b w:val="0"/>
          <w:sz w:val="32"/>
        </w:rPr>
        <w:t>创新溢出方面，龙头标准与溯源模式向中小企业扩散。长远看，集约化、循环化与数字化是必由之路，须久久为功，放大集群对区域创新的辐射带动产业间的协同显著降低了区域整体的运行成本空间溢出带动开发区与全县域协同发展创新外溢持续释放着更大的乘数红利。把握政策与市场双重机遇，是提升该领域能级的关键所在。实践表明，只有夯实微观基础，才能筑牢集群高质量发展的根基。</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方面，集群延续“诸城模式”改革基因，拓展创新农业产业化经验，成为乡村振兴齐鲁样板先行区支撑。总体看，社会效益与经济效益统一产业兴旺增强了县域发展的自信与认同绿色制造标杆改善了产城关系与社区环境社会责任的履行夯实了集群发展的社会根基。上述情况表明，该领域仍有较大优化空间，需予以重视并系统施策。</w:t>
      </w:r>
    </w:p>
    <w:p>
      <w:pPr>
        <w:spacing w:lineRule="exact" w:line="600" w:after="0"/>
        <w:ind w:firstLine="420"/>
      </w:pPr>
      <w:r>
        <w:rPr>
          <w:rFonts w:ascii="仿宋_GB2312" w:hAnsi="仿宋_GB2312" w:eastAsia="仿宋_GB2312"/>
          <w:b w:val="0"/>
          <w:sz w:val="32"/>
        </w:rPr>
        <w:t>品牌与质量提升增强诸城城市声誉，“诸城预制”走向全国全球。相关举措的落地见效，有赖于要素保障、平台支撑与改革协同产业兴旺增强了县域发展的自信与认同绿色制造标杆改善了产城关系与社区环境社会责任的履行夯实了集群发展的社会根基。从发展态势看，相关环节的提质增效与结构升级任务较为紧迫。总体判断，短板补强与优势巩固应同步推进，不可偏废其一。</w:t>
      </w:r>
    </w:p>
    <w:p>
      <w:pPr>
        <w:spacing w:lineRule="exact" w:line="600" w:after="0"/>
        <w:ind w:firstLine="420"/>
      </w:pPr>
      <w:r>
        <w:rPr>
          <w:rFonts w:ascii="仿宋_GB2312" w:hAnsi="仿宋_GB2312" w:eastAsia="仿宋_GB2312"/>
          <w:b w:val="0"/>
          <w:sz w:val="32"/>
        </w:rPr>
        <w:t>建议将集群发展纳入共同富裕框架，让农民共享产业增值收益。这为后续补链强链与政策精准供给提供了明确着力点，以社会效益厚植集群根基产业兴旺增强了县域发展的自信与认同绿色制造标杆改善了产城关系与社区环境社会责任的履行夯实了集群发展的社会根基。需重点关注结构性矛盾，防止低水平重复建设与同质化竞争。这为后续补链强链与政策精准供给提供了明确着力点。</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集群现存问题集中于：中小企业居多、研发品牌弱；产品以传统肉制品为主，功能性健康食品不足；同质化与价格内卷；创新投入不均、数字化滞后；冷链与跨境体系待完善；原料中高端对外依赖；环保能耗约束趋紧；高端人才不足。总体判断，短板补强与优势巩固应同步推进，不可偏废其一问题清单即是改革清单，导向清晰明确。</w:t>
      </w:r>
    </w:p>
    <w:p>
      <w:pPr>
        <w:spacing w:lineRule="exact" w:line="600" w:after="0"/>
        <w:ind w:firstLine="420"/>
      </w:pPr>
      <w:r>
        <w:rPr>
          <w:rFonts w:ascii="仿宋_GB2312" w:hAnsi="仿宋_GB2312" w:eastAsia="仿宋_GB2312"/>
          <w:b w:val="0"/>
          <w:sz w:val="32"/>
        </w:rPr>
        <w:t>区域与全国竞争加剧，外部市场政策风险并存。需重点关注结构性矛盾，防止低水平重复建设，把问题清单转化为任务清单问题清单即是改革清单，导向清晰明确结构性短板须以系统思维统筹破解此类挑战是资源型县域发展制造业的共性命题。其成效将直接影响集群整体竞争力与可持续发展的内生动力。应在巩固现有优势基础上，加快向高端化、绿色化方向迈进。</w:t>
      </w:r>
    </w:p>
    <w:p>
      <w:pPr>
        <w:spacing w:lineRule="exact" w:line="600" w:after="0"/>
        <w:ind w:firstLine="420"/>
      </w:pPr>
      <w:r>
        <w:rPr>
          <w:rFonts w:ascii="仿宋_GB2312" w:hAnsi="仿宋_GB2312" w:eastAsia="仿宋_GB2312"/>
          <w:b w:val="0"/>
          <w:sz w:val="32"/>
        </w:rPr>
        <w:t>对此应坚持问题导向，分步施策、精准发力，务求实效，以系统化思维统筹解决结构性矛盾，筑牢高质量发展根基问题清单即是改革清单，导向清晰明确结构性短板须以系统思维统筹破解此类挑战是资源型县域发展制造业的共性命题。相关举措的落地见效，有赖于要素保障、平台支撑与改革协同。对此应坚持问题导向，分步施策、精准发力，务求实效。</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补齐高端原料、功能性配料、智能装备与包装短板，降低对外依赖。强链方面，强化研发、标准与品牌话语权。延链方面，向健康功能食品、特医食品、餐饮定制化延伸。总体看，应沿“原料—加工—服务”全链升级补空白、延应用、强优势三条路径应并进发力循环经济链条筑牢了原料安全的根基错位互补可避免低水平重复与内耗。</w:t>
      </w:r>
    </w:p>
    <w:p>
      <w:pPr>
        <w:spacing w:lineRule="exact" w:line="600" w:after="0"/>
        <w:ind w:firstLine="420"/>
      </w:pPr>
      <w:r>
        <w:rPr>
          <w:rFonts w:ascii="仿宋_GB2312" w:hAnsi="仿宋_GB2312" w:eastAsia="仿宋_GB2312"/>
          <w:b w:val="0"/>
          <w:sz w:val="32"/>
        </w:rPr>
        <w:t>重点延伸海洋健康食品、植物基蛋白等新赛道，拓展产品矩阵。相关举措的落地见效，有赖于要素保障、平台支撑与改革协同，以链条思维提升整体竞争力补空白、延应用、强优势三条路径应并进发力循环经济链条筑牢了原料安全的根基错位互补可避免低水平重复与内耗。长远看，集约化、循环化与数字化是必由之路，须久久为功。这一态势要求企业、园区与要素市场协同发力，提升韧性与效率。</w:t>
      </w:r>
    </w:p>
    <w:p>
      <w:pPr>
        <w:spacing w:lineRule="exact" w:line="600" w:after="0"/>
        <w:ind w:firstLine="420"/>
      </w:pPr>
      <w:r>
        <w:rPr>
          <w:rFonts w:ascii="仿宋_GB2312" w:hAnsi="仿宋_GB2312" w:eastAsia="仿宋_GB2312"/>
          <w:b w:val="0"/>
          <w:sz w:val="32"/>
        </w:rPr>
        <w:t>这为后续补链强链与政策精准供给提供了明确着力点，建议绘制产业链图谱，按图索骥开展精准招商与项目攻关补空白、延应用、强优势三条路径应并进发力循环经济链条筑牢了原料安全的根基错位互补可避免低水平重复与内耗。建议将其纳入集群培育重点任务，强化跟踪评估与动态调整。从产业链视角审视，该环节的价值释放仍有待进一步挖潜。</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分层施策：支持得利斯、诸城外贸冲刺五百亿级领军企业；推动惠发、佳士博等提升专精特新能力；引导729家中小企业向配套与特色转型。总体看，梯次培育是关键梯次培育有助于壮大产业的中坚力量专精特新导向厚植了集群的厚度与韧性开放合作助力企业融入全球价值链。把握政策与市场双重机遇，是提升该领域能级的关键所在。</w:t>
      </w:r>
    </w:p>
    <w:p>
      <w:pPr>
        <w:spacing w:lineRule="exact" w:line="600" w:after="0"/>
        <w:ind w:firstLine="420"/>
      </w:pPr>
      <w:r>
        <w:rPr>
          <w:rFonts w:ascii="仿宋_GB2312" w:hAnsi="仿宋_GB2312" w:eastAsia="仿宋_GB2312"/>
          <w:b w:val="0"/>
          <w:sz w:val="32"/>
        </w:rPr>
        <w:t>强化“链主+配套”生态，建立大中小企业融通对接机制。建议将其纳入集群培育重点任务，强化跟踪评估与动态调整梯次培育有助于壮大产业的中坚力量专精特新导向厚植了集群的厚度与韧性开放合作助力企业融入全球价值链。实践表明，只有夯实微观基础，才能筑牢集群高质量发展的根基。上述情况表明，该领域仍有较大优化空间，需予以重视并系统施策。</w:t>
      </w:r>
    </w:p>
    <w:p>
      <w:pPr>
        <w:spacing w:lineRule="exact" w:line="600" w:after="0"/>
        <w:ind w:firstLine="420"/>
      </w:pPr>
      <w:r>
        <w:rPr>
          <w:rFonts w:ascii="仿宋_GB2312" w:hAnsi="仿宋_GB2312" w:eastAsia="仿宋_GB2312"/>
          <w:b w:val="0"/>
          <w:sz w:val="32"/>
        </w:rPr>
        <w:t>实践表明，只有夯实微观基础，才能筑牢集群高质量发展的根基，应以“专精特新”路径壮大中小企业矩阵梯次培育有助于壮大产业的中坚力量专精特新导向厚植了集群的厚度与韧性开放合作助力企业融入全球价值链。从发展态势看，相关环节的提质增效与结构升级任务较为紧迫。总体判断，短板补强与优势巩固应同步推进，不可偏废其一。</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加大研发投入，支持龙头企业联合高校攻关关键工艺，推动功能性健康食品突破。总体看，标准与认证是创新制高点产学研联动有助于打通研发到产业化的闭环研发投入激励持续提升了创新的动能公共平台降低了中小企业开展创新的门槛。需重点关注结构性矛盾，防止低水平重复建设与同质化竞争。这为后续补链强链与政策精准供给提供了明确着力点。</w:t>
      </w:r>
    </w:p>
    <w:p>
      <w:pPr>
        <w:spacing w:lineRule="exact" w:line="600" w:after="0"/>
        <w:ind w:firstLine="420"/>
      </w:pPr>
      <w:r>
        <w:rPr>
          <w:rFonts w:ascii="仿宋_GB2312" w:hAnsi="仿宋_GB2312" w:eastAsia="仿宋_GB2312"/>
          <w:b w:val="0"/>
          <w:sz w:val="32"/>
        </w:rPr>
        <w:t>建设面向中小企业的公共检测、中试平台，推广“食安云”等数字溯源。相关举措的落地见效，有赖于要素保障、平台支撑与改革协同产学研联动有助于打通研发到产业化的闭环研发投入激励持续提升了创新的动能公共平台降低了中小企业开展创新的门槛。其成效将直接影响集群整体竞争力与可持续发展的内生动力。应在巩固现有优势基础上，加快向高端化、绿色化方向迈进。</w:t>
      </w:r>
    </w:p>
    <w:p>
      <w:pPr>
        <w:spacing w:lineRule="exact" w:line="600" w:after="0"/>
        <w:ind w:firstLine="420"/>
      </w:pPr>
      <w:r>
        <w:rPr>
          <w:rFonts w:ascii="仿宋_GB2312" w:hAnsi="仿宋_GB2312" w:eastAsia="仿宋_GB2312"/>
          <w:b w:val="0"/>
          <w:sz w:val="32"/>
        </w:rPr>
        <w:t>长远看，集约化、循环化与数字化是必由之路，须久久为功，以数字化重塑研发与制造流程产学研联动有助于打通研发到产业化的闭环研发投入激励持续提升了创新的动能公共平台降低了中小企业开展创新的门槛。相关举措的落地见效，有赖于要素保障、平台支撑与改革协同。对此应坚持问题导向，分步施策、精准发力，务求实效。长远看，集约化、循环化与数字化是必由之路，须久久为功。</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方面，保障土地集约供地与能耗指标，完善冷链物流与污水处理。总体看，要素精准配置是前提四重要素协同发力方能破解深层约束资本与原料应向高端环节倾斜配置事业平台增强了人才回流的引力。这一态势要求企业、园区与要素市场协同发力，提升韧性与效率。建议将其纳入集群培育重点任务，强化跟踪评估与动态调整。从产业链视角审视，该环节的价值释放仍有待进一步挖潜。</w:t>
      </w:r>
    </w:p>
    <w:p>
      <w:pPr>
        <w:spacing w:lineRule="exact" w:line="600" w:after="0"/>
        <w:ind w:firstLine="420"/>
      </w:pPr>
      <w:r>
        <w:rPr>
          <w:rFonts w:ascii="仿宋_GB2312" w:hAnsi="仿宋_GB2312" w:eastAsia="仿宋_GB2312"/>
          <w:b w:val="0"/>
          <w:sz w:val="32"/>
        </w:rPr>
        <w:t>健全普惠金融，缓解中小企业融资难。建议将其纳入集群培育重点任务，强化跟踪评估与动态调整四重要素协同发力方能破解深层约束资本与原料应向高端环节倾斜配置事业平台增强了人才回流的引力。把握政策与市场双重机遇，是提升该领域能级的关键所在。实践表明，只有夯实微观基础，才能筑牢集群高质量发展的根基。上述情况表明，该领域仍有较大优化空间，需予以重视并系统施策。</w:t>
      </w:r>
    </w:p>
    <w:p>
      <w:pPr>
        <w:spacing w:lineRule="exact" w:line="600" w:after="0"/>
        <w:ind w:firstLine="420"/>
      </w:pPr>
      <w:r>
        <w:rPr>
          <w:rFonts w:ascii="仿宋_GB2312" w:hAnsi="仿宋_GB2312" w:eastAsia="仿宋_GB2312"/>
          <w:b w:val="0"/>
          <w:sz w:val="32"/>
        </w:rPr>
        <w:t>强化“公司+基地+农户”原料基地与人才引育，筑牢要素根基四重要素协同发力方能破解深层约束资本与原料应向高端环节倾斜配置事业平台增强了人才回流的引力。从发展态势看，相关环节的提质增效与结构升级任务较为紧迫。总体判断，短板补强与优势巩固应同步推进，不可偏废其一。需重点关注结构性矛盾，防止低水平重复建设与同质化竞争。</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主动对接《山东省预制菜产业高质量发展规划》，争取项目资金倾斜。总体看，政策协同是抓手系统集成可放大政策的乘数效应一流营商环境稳定了企业预期动态监测有助于实现靶向施策、精准滴灌。这为后续补链强链与政策精准供给提供了明确着力点。其成效将直接影响集群整体竞争力与可持续发展的内生动力。应在巩固现有优势基础上，加快向高端化、绿色化方向迈进。</w:t>
      </w:r>
    </w:p>
    <w:p>
      <w:pPr>
        <w:spacing w:lineRule="exact" w:line="600" w:after="0"/>
        <w:ind w:firstLine="420"/>
      </w:pPr>
      <w:r>
        <w:rPr>
          <w:rFonts w:ascii="仿宋_GB2312" w:hAnsi="仿宋_GB2312" w:eastAsia="仿宋_GB2312"/>
          <w:b w:val="0"/>
          <w:sz w:val="32"/>
        </w:rPr>
        <w:t>完善“免申即享”直达机制，营造一流营商环境。相关举措的落地见效，有赖于要素保障、平台支撑与改革协同系统集成可放大政策的乘数效应一流营商环境稳定了企业预期动态监测有助于实现靶向施策、精准滴灌。相关举措的落地见效，有赖于要素保障、平台支撑与改革协同。对此应坚持问题导向，分步施策、精准发力，务求实效。长远看，集约化、循环化与数字化是必由之路，须久久为功。</w:t>
      </w:r>
    </w:p>
    <w:p>
      <w:pPr>
        <w:spacing w:lineRule="exact" w:line="600" w:after="0"/>
        <w:ind w:firstLine="420"/>
      </w:pPr>
      <w:r>
        <w:rPr>
          <w:rFonts w:ascii="仿宋_GB2312" w:hAnsi="仿宋_GB2312" w:eastAsia="仿宋_GB2312"/>
          <w:b w:val="0"/>
          <w:sz w:val="32"/>
        </w:rPr>
        <w:t>这为后续补链强链与政策精准供给提供了明确着力点，建议建立集群动态评估与政策迭代机制，久久为功推动升级系统集成可放大政策的乘数效应一流营商环境稳定了企业预期动态监测有助于实现靶向施策、精准滴灌。这一态势要求企业、园区与要素市场协同发力，提升韧性与效率。建议将其纳入集群培育重点任务，强化跟踪评估与动态调整。</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诸城市政府网：关于对市政协十一届四次会议第1104235号提案的答复（健康食品及预制菜产业）http://www.zhucheng.gov.cn/ZCSXXGK/SJXJ/202506/t20250630_265835.htm</w:t>
      </w:r>
    </w:p>
    <w:p>
      <w:pPr>
        <w:spacing w:lineRule="exact" w:line="600" w:after="0"/>
        <w:ind w:firstLine="0"/>
      </w:pPr>
      <w:r>
        <w:rPr>
          <w:rFonts w:ascii="仿宋_GB2312" w:hAnsi="仿宋_GB2312" w:eastAsia="仿宋_GB2312"/>
          <w:b w:val="0"/>
          <w:sz w:val="32"/>
        </w:rPr>
        <w:t>2. 山东省发展改革委：山东诸城：打造农业产业化升级版 http://fgw.shandong.gov.cn/art/2025/12/11/art_104864_10480157.html</w:t>
      </w:r>
    </w:p>
    <w:p>
      <w:pPr>
        <w:spacing w:lineRule="exact" w:line="600" w:after="0"/>
        <w:ind w:firstLine="0"/>
      </w:pPr>
      <w:r>
        <w:rPr>
          <w:rFonts w:ascii="仿宋_GB2312" w:hAnsi="仿宋_GB2312" w:eastAsia="仿宋_GB2312"/>
          <w:b w:val="0"/>
          <w:sz w:val="32"/>
        </w:rPr>
        <w:t>3. 农民日报（今日头条）：从一家外贸企业到两大产业集群 https://www.toutiao.com/article/7579905759211700782/</w:t>
      </w:r>
    </w:p>
    <w:p>
      <w:pPr>
        <w:spacing w:lineRule="exact" w:line="600" w:after="0"/>
        <w:ind w:firstLine="0"/>
      </w:pPr>
      <w:r>
        <w:rPr>
          <w:rFonts w:ascii="仿宋_GB2312" w:hAnsi="仿宋_GB2312" w:eastAsia="仿宋_GB2312"/>
          <w:b w:val="0"/>
          <w:sz w:val="32"/>
        </w:rPr>
        <w:t>4. 爱诸城（光明日报）：山东潍坊：探讨新征程农业现代化发展良策 https://iapp.52zhucheng.cn/share/YS0xMTUtNDE3Njk1MDA.html</w:t>
      </w:r>
    </w:p>
    <w:p>
      <w:pPr>
        <w:spacing w:lineRule="exact" w:line="600" w:after="0"/>
        <w:ind w:firstLine="0"/>
      </w:pPr>
      <w:r>
        <w:rPr>
          <w:rFonts w:ascii="仿宋_GB2312" w:hAnsi="仿宋_GB2312" w:eastAsia="仿宋_GB2312"/>
          <w:b w:val="0"/>
          <w:sz w:val="32"/>
        </w:rPr>
        <w:t>5. 爱诸城：拓展创新“诸城模式”新实践暨庆祝诸城外贸成立50周年活动举行 https://iapp.52zhucheng.cn/share/YS0xMTUtNDE3Njk0MzM.html</w:t>
      </w:r>
    </w:p>
    <w:p>
      <w:pPr>
        <w:spacing w:lineRule="exact" w:line="600" w:after="0"/>
        <w:ind w:firstLine="0"/>
      </w:pPr>
      <w:r>
        <w:rPr>
          <w:rFonts w:ascii="仿宋_GB2312" w:hAnsi="仿宋_GB2312" w:eastAsia="仿宋_GB2312"/>
          <w:b w:val="0"/>
          <w:sz w:val="32"/>
        </w:rPr>
        <w:t>6. 新华网《高管信息》：点赞诸城预制菜产业工作 https://www.sohu.com/a/910810739_682668</w:t>
      </w:r>
    </w:p>
    <w:p>
      <w:pPr>
        <w:spacing w:lineRule="exact" w:line="600" w:after="0"/>
        <w:ind w:firstLine="0"/>
      </w:pPr>
      <w:r>
        <w:rPr>
          <w:rFonts w:ascii="仿宋_GB2312" w:hAnsi="仿宋_GB2312" w:eastAsia="仿宋_GB2312"/>
          <w:b w:val="0"/>
          <w:sz w:val="32"/>
        </w:rPr>
        <w:t>7. 齐鲁网：潍坊诸城：全力突破大项目 冲刺千亿级城市 https://sdxw.iqilu.com/share/YS0yMS0xNTYzNTc0NQ==.html</w:t>
      </w:r>
    </w:p>
    <w:p>
      <w:pPr>
        <w:spacing w:lineRule="exact" w:line="600" w:after="0"/>
        <w:ind w:firstLine="0"/>
      </w:pPr>
      <w:r>
        <w:rPr>
          <w:rFonts w:ascii="仿宋_GB2312" w:hAnsi="仿宋_GB2312" w:eastAsia="仿宋_GB2312"/>
          <w:b w:val="0"/>
          <w:sz w:val="32"/>
        </w:rPr>
        <w:t>8. 中国网：潍坊得利斯和惠发2家上榜 最新中国预制菜生产企业百强榜 https://sd.china.com/dsyw/20000932/20240316/25855174.html</w:t>
      </w:r>
    </w:p>
    <w:p>
      <w:pPr>
        <w:spacing w:lineRule="exact" w:line="600" w:after="0"/>
        <w:ind w:firstLine="0"/>
      </w:pPr>
      <w:r>
        <w:rPr>
          <w:rFonts w:ascii="仿宋_GB2312" w:hAnsi="仿宋_GB2312" w:eastAsia="仿宋_GB2312"/>
          <w:b w:val="0"/>
          <w:sz w:val="32"/>
        </w:rPr>
        <w:t>9. 山东新闻网：产业发展看潍坊丨预制菜产业发展的潍坊实力 https://weifang.sdnews.com.cn/wfxw/202407/t20240725_4415112.htm</w:t>
      </w:r>
    </w:p>
    <w:p>
      <w:pPr>
        <w:spacing w:lineRule="exact" w:line="600" w:after="0"/>
        <w:ind w:firstLine="0"/>
      </w:pPr>
      <w:r>
        <w:rPr>
          <w:rFonts w:ascii="仿宋_GB2312" w:hAnsi="仿宋_GB2312" w:eastAsia="仿宋_GB2312"/>
          <w:b w:val="0"/>
          <w:sz w:val="32"/>
        </w:rPr>
        <w:t>10. 巨潮资讯：得利斯2024年年度报告 https://www.cninfo.com.cn/new/disclosure/detail?announcementId=1223101858&amp;announcementTime=2025-04-16&amp;orgId=9900009828&amp;plate=szse&amp;stockCode=002330</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