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山东省威海市文登区商用车关键零部件产业集群发展研究报告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威海市文登区商用车关键零部件产业集群位于威海市文登区，于2023年入选工业和信息化部公布的年度中小企业特色产业集群名单，属国家级特色产业集群。该集群以天润工业、潍柴新能源（威海）两家企业为“链主”龙头，涵盖生产商用车曲轴、连杆、空气悬架、汽车电子、汽车内饰、轮胎等关键零部件产品，形成特色鲜明、链条相对完整的产业体系。</w:t>
      </w:r>
    </w:p>
    <w:p>
      <w:pPr>
        <w:spacing w:lineRule="exact" w:line="600" w:after="0"/>
        <w:ind w:firstLine="420"/>
      </w:pPr>
      <w:r>
        <w:rPr>
          <w:rFonts w:ascii="仿宋_GB2312" w:hAnsi="仿宋_GB2312" w:eastAsia="仿宋_GB2312"/>
          <w:b w:val="0"/>
          <w:sz w:val="32"/>
        </w:rPr>
        <w:t>从属性上看，集群以汽车机电产业为文登区四大主导产业之一，依托老牌制造基础与临港区位，长期深耕商用车动力与底盘核心零部件。文登区将该集群纳入区域高质量发展框架，通过“链主+配套”协同予以系统推进。需重点关注其在传统零部件向新能源化、智能化转型中的示范价值与引领作用，总体看，该集群已形成较为清晰的产业边界与发展框架。</w:t>
      </w:r>
    </w:p>
    <w:p>
      <w:pPr>
        <w:spacing w:lineRule="exact" w:line="600" w:after="0"/>
        <w:ind w:firstLine="420"/>
      </w:pPr>
      <w:r>
        <w:rPr>
          <w:rFonts w:ascii="仿宋_GB2312" w:hAnsi="仿宋_GB2312" w:eastAsia="仿宋_GB2312"/>
          <w:b w:val="0"/>
          <w:sz w:val="32"/>
        </w:rPr>
        <w:t>集群空间布局主要集中于文登经济开发区、汽车机电产业园等板块，形成“园区承载、龙头带动、配套协同”的发展格局。截至2023年公开报道，集群涵盖相关企业180余家，构建起从基础材料到关键零部件、从研发设计到制造服务的链条体系。总体看，其产业属性兼具传统优势与高新化转型特征，从发展基础看，区域内产业配套条件具备一定比较优势。</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文登区政府与大众日报公开报道，2022年集群实现总产值近180亿元，在县级特色产业集群中居于前列。集群内中小企业产值占集群总产值比例为78.55%，近三年主导产业产值年均增速达12.67%，集群体量呈持续扩张态势，对县域工业稳增长贡献突出，当前阶段，集群正处于由规模扩张向质量提升转型的关键期，区位与资源条件共同塑造了集群独特的成长路径。</w:t>
      </w:r>
    </w:p>
    <w:p>
      <w:pPr>
        <w:spacing w:lineRule="exact" w:line="600" w:after="0"/>
        <w:ind w:firstLine="420"/>
      </w:pPr>
      <w:r>
        <w:rPr>
          <w:rFonts w:ascii="仿宋_GB2312" w:hAnsi="仿宋_GB2312" w:eastAsia="仿宋_GB2312"/>
          <w:b w:val="0"/>
          <w:sz w:val="32"/>
        </w:rPr>
        <w:t>骨干企业投资强度高、产能释放快。以天润工业为例，作为中国规模最大、世界第二大产量的曲轴专业生产企业，年产各类曲轴220余万支、连杆630余万支；其“黑灯工厂”项目总投资7亿元，建成后可年产43万支曲轴，显著抬升集群整体体量与制造能级，成为拉动区域投资产出的核心引擎，总体看，该集群已形成较为清晰的产业边界与发展框架。</w:t>
      </w:r>
    </w:p>
    <w:p>
      <w:pPr>
        <w:spacing w:lineRule="exact" w:line="600" w:after="0"/>
        <w:ind w:firstLine="420"/>
      </w:pPr>
      <w:r>
        <w:rPr>
          <w:rFonts w:ascii="仿宋_GB2312" w:hAnsi="仿宋_GB2312" w:eastAsia="仿宋_GB2312"/>
          <w:b w:val="0"/>
          <w:sz w:val="32"/>
        </w:rPr>
        <w:t>在国内市场地位上，我国每两支曲轴中就有一支来自文登，国内最大的内胎生产企业、5万吨产能的全国汽车板簧重要生产基地均在文登，每年由文登出品的商用车关键零部件达10亿余件。集群规模体量稳步扩张，但需关注后续投资转化与产值兑现节奏，避免产能释放与市场需求错位，从发展基础看，区域内产业配套条件具备一定比较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商用车关键零部件，核心产品包括发动机曲轴、连杆、空气悬架系统、汽车电子、板簧、内胎及房车改装部件等。以天润工业曲轴与连杆为代表，技术达到行业领先，企业成为国内外主流发动机与商用车企业的供应商，体现高端化突破与材料—零部件协同的突出能力，当前阶段，集群正处于由规模扩张向质量提升转型的关键期。</w:t>
      </w:r>
    </w:p>
    <w:p>
      <w:pPr>
        <w:spacing w:lineRule="exact" w:line="600" w:after="0"/>
        <w:ind w:firstLine="420"/>
      </w:pPr>
      <w:r>
        <w:rPr>
          <w:rFonts w:ascii="仿宋_GB2312" w:hAnsi="仿宋_GB2312" w:eastAsia="仿宋_GB2312"/>
          <w:b w:val="0"/>
          <w:sz w:val="32"/>
        </w:rPr>
        <w:t>从细分赛道看，空气悬架系统是集群突出方向。文登区与山东大学（威海）签定战略协议，组建威海市空气悬架系统创新联合体，推动空气弹簧、电控减震等高端部件国产替代；润通橡胶等配套企业据此研发橡胶空气弹簧减震器件，产品寿命达700万次并获国家发明专利，细分优势明显，区位与资源条件共同塑造了集群独特的成长路径。</w:t>
      </w:r>
    </w:p>
    <w:p>
      <w:pPr>
        <w:spacing w:lineRule="exact" w:line="600" w:after="0"/>
        <w:ind w:firstLine="420"/>
      </w:pPr>
      <w:r>
        <w:rPr>
          <w:rFonts w:ascii="仿宋_GB2312" w:hAnsi="仿宋_GB2312" w:eastAsia="仿宋_GB2312"/>
          <w:b w:val="0"/>
          <w:sz w:val="32"/>
        </w:rPr>
        <w:t>另一主导方向为新能源与轻量化部件。天润工业在做强曲轴连杆传统主业基础上，开辟汽车空气悬架、电控转向等新主业，2023年新主业营收增长45.5%；亘元新材料联手宁德时代、比亚迪布局锂电池添加剂项目，投资规模较大、产值快速突破，主导产业呈现“整机引领、部件支撑、软硬协同”的特征，总体看，该集群已形成较为清晰的产业边界与发展框架。</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文登商用车关键零部件产业链已具备较高完整度，涵盖上游特钢及铝合金原材料、中游曲轴连杆与底盘零部件、下游空气悬架总成与整车改装各环节。以经济开发区为核心，上游有原材料与铸造企业，中游聚集天润工业等整机零部件厂，下游配套电子、内饰、轮胎企业，链条衔接较为顺畅，从产业链看，各环节之间的衔接紧密度仍需持续观察。</w:t>
      </w:r>
    </w:p>
    <w:p>
      <w:pPr>
        <w:spacing w:lineRule="exact" w:line="600" w:after="0"/>
        <w:ind w:firstLine="420"/>
      </w:pPr>
      <w:r>
        <w:rPr>
          <w:rFonts w:ascii="仿宋_GB2312" w:hAnsi="仿宋_GB2312" w:eastAsia="仿宋_GB2312"/>
          <w:b w:val="0"/>
          <w:sz w:val="32"/>
        </w:rPr>
        <w:t>关键零部件本地配套能力持续增强。以威士捷房车为例，企业本地配套率达90%以上，除冰箱、空调等内装饰外，其余配套零部件均来自文登当地，单款产品玻璃钢开模即为企业节约25万元成本。高本地配套率意味着高产业集聚度，配套半径不断收窄，基本形成纵向贯通的产业骨架，总体看，本地配套体系对外部市场的依赖程度逐步变化。</w:t>
      </w:r>
    </w:p>
    <w:p>
      <w:pPr>
        <w:spacing w:lineRule="exact" w:line="600" w:after="0"/>
        <w:ind w:firstLine="420"/>
      </w:pPr>
      <w:r>
        <w:rPr>
          <w:rFonts w:ascii="仿宋_GB2312" w:hAnsi="仿宋_GB2312" w:eastAsia="仿宋_GB2312"/>
          <w:b w:val="0"/>
          <w:sz w:val="32"/>
        </w:rPr>
        <w:t>总体看，集群已形成“链主企业龙头带动、配套企业协同拉动、上游零部件基础配套较齐全”的链条体系。以天润工业、潍柴新能源两家链主为龙头，带动润通橡胶、双力板簧等100多家配套企业上新项目、快速发展。但仍需关注部分高端电子元件、传感器等环节本地配套率有待提升，产业分工格局反映出专业化与协作化并重的演进方向。</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需重点关注集群在汽车电子、电控软件、高端传感器等核心基础零部件方面的短板。尽管天润工业等整机零部件企业技术领先，但部分高参数芯片、电控单元、专用软件仍依赖外部采购，制约零部件附加值与自主可控水平，是产业链韧性提升的主要瓶颈，也是由“制造”迈向“智造”的关键制约，价值链位势的提升是集群迈向高端化的核心命题。</w:t>
      </w:r>
    </w:p>
    <w:p>
      <w:pPr>
        <w:spacing w:lineRule="exact" w:line="600" w:after="0"/>
        <w:ind w:firstLine="420"/>
      </w:pPr>
      <w:r>
        <w:rPr>
          <w:rFonts w:ascii="仿宋_GB2312" w:hAnsi="仿宋_GB2312" w:eastAsia="仿宋_GB2312"/>
          <w:b w:val="0"/>
          <w:sz w:val="32"/>
        </w:rPr>
        <w:t>另一短板在于产业链协同数字化水平不均衡。龙头企业数字化、智能化改造较快，但大量中小配套企业仍处于自动化改造初期，数据互通与供应链协同平台覆盖不足，导致“链主”与配套企业间响应效率、质量一致性仍有提升空间，影响整体链条运行效率与敏捷交付能力，从产业链看，各环节之间的衔接紧密度仍需持续观察，总体看，本地配套体系对外部市场的依赖程度逐步变化。</w:t>
      </w:r>
    </w:p>
    <w:p>
      <w:pPr>
        <w:spacing w:lineRule="exact" w:line="600" w:after="0"/>
        <w:ind w:firstLine="420"/>
      </w:pPr>
      <w:r>
        <w:rPr>
          <w:rFonts w:ascii="仿宋_GB2312" w:hAnsi="仿宋_GB2312" w:eastAsia="仿宋_GB2312"/>
          <w:b w:val="0"/>
          <w:sz w:val="32"/>
        </w:rPr>
        <w:t>此外，集群在新能源商用车零部件、退役电池回收与循环利用等价值链延伸环节布局相对薄弱。相较传统动力零部件的成熟体系，电驱、电控、轻量化材料回收等生产性服务业发育不足，制约产业由“卖产品”向“产品+服务”转型，需加强服务型制造与循环制造能力建设，补齐价值链短板，产业分工格局反映出专业化与协作化并重的演进方向。</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文登商用车关键零部件集群正由中低端加工装配向高附加值曲轴连杆总成、空气悬架系统环节攀升。以天润工业中重卡连杆获评国家级制造业单项冠军为代表，产品进入高端商用车主流供应链，部分核心部件国内市场占有率领跑，价值链位势明显提升，价值链位势的提升是集群迈向高端化的核心命题，从产业链看，各环节之间的衔接紧密度仍需持续观察。</w:t>
      </w:r>
    </w:p>
    <w:p>
      <w:pPr>
        <w:spacing w:lineRule="exact" w:line="600" w:after="0"/>
        <w:ind w:firstLine="420"/>
      </w:pPr>
      <w:r>
        <w:rPr>
          <w:rFonts w:ascii="仿宋_GB2312" w:hAnsi="仿宋_GB2312" w:eastAsia="仿宋_GB2312"/>
          <w:b w:val="0"/>
          <w:sz w:val="32"/>
        </w:rPr>
        <w:t>在创新价值链上，集群依托龙头企业研发机构与产学研合作，逐步实现从“引进消化”到“自主攻关”的转变。天润工业主持和参与制修订国家、行业标准20多项，并入选山东省标准创新型企业；润通橡胶等依据新标准研发高端部件获发明专利，显示集群在关键价值链节点具备突破能力，总体看，本地配套体系对外部市场的依赖程度逐步变化。</w:t>
      </w:r>
    </w:p>
    <w:p>
      <w:pPr>
        <w:spacing w:lineRule="exact" w:line="600" w:after="0"/>
        <w:ind w:firstLine="420"/>
      </w:pPr>
      <w:r>
        <w:rPr>
          <w:rFonts w:ascii="仿宋_GB2312" w:hAnsi="仿宋_GB2312" w:eastAsia="仿宋_GB2312"/>
          <w:b w:val="0"/>
          <w:sz w:val="32"/>
        </w:rPr>
        <w:t>总体看，集群价值创造正从单一零部件制造向“部件+系统+标准”综合方案演进，但对比国际一流零部件企业，在品牌溢价、全球服务网络、核心电子件自主化方面仍有差距。需以价值链高端化为导向，持续强化系统集成与标准话语权，向“链主+总包”模式转型，产业分工格局反映出专业化与协作化并重的演进方向，价值链位势的提升是集群迈向高端化的核心命题。</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链主做品牌与总成、专精特新做配套、中小企业做服务”的梯次格局。以天润工业、潍柴新能源（威海）为整机与总成龙头，润通橡胶、双力板簧等专注细分零部件，威士捷房车等聚焦改装与终端，分工明确、错位发展，减少了同质化内耗与低效竞争，从产业链看，各环节之间的衔接紧密度仍需持续观察，总体看，本地配套体系对外部市场的依赖程度逐步变化。</w:t>
      </w:r>
    </w:p>
    <w:p>
      <w:pPr>
        <w:spacing w:lineRule="exact" w:line="600" w:after="0"/>
        <w:ind w:firstLine="420"/>
      </w:pPr>
      <w:r>
        <w:rPr>
          <w:rFonts w:ascii="仿宋_GB2312" w:hAnsi="仿宋_GB2312" w:eastAsia="仿宋_GB2312"/>
          <w:b w:val="0"/>
          <w:sz w:val="32"/>
        </w:rPr>
        <w:t>中小企业围绕龙头形成专业化配套网络。文登区现有专精特新中小企业17家、专精特新“小巨人”企业5家、国家制造业单项冠军企业2家，大量中小企业在板簧、橡胶件、电子附件等环节提供配套，本地配套率随园区集聚持续提升，形成大中小企业融通发展的分工生态，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在空间分工上，经济开发区、汽车机电产业园分别承载不同环节，园区之间通过产业链专班与招商协同实现功能互补。这种“园区化分工+链条化协作”模式，有利于降低配套成本、提升响应速度，是集群高效运行、避免“集而不群”的重要基础，但需进一步强化园区联动与公共服务共享，从产业链看，各环节之间的衔接紧密度仍需持续观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集聚”结构。据大众日报报道，集群现有企业185家，其中专精特新中小企业17家、专精特新“小巨人”企业5家、国家制造业单项冠军企业2家。天润工业年营业收入近30亿元构成骨干，规模梯队较为清晰，骨干支撑作用突出，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从规上企业看，集群以中型制造企业为主体，辅以大量小微配套企业。专精特新“小巨人”企业5家显示中小企业在细分环节的专业化竞争力。总体看，大中小企业比例合理，但超大型旗舰企业数量相对有限，规模结构仍有优化空间，需培育更具带动力量的领军型企业，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近年来，通过链主带动与骨干企业攀高工程，集群推动配套企业上新项目、快速发展。企业规模结构向“头部更强、腰部更厚”演进，但需持续培育具有全国乃至全球影响力的领军型企业，以增强集群整体带动力与抗周期波动能力，使规模优势转化为效率与效益优势，从企业结构看，大中小企业融通发展的格局正在形成，总体看，市场主体活力与抗风险能力呈现正相关关系。</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体、混合所有制活跃为特征。天润工业为民营上市企业，机制灵活、创新活跃，构成零部件配套主力；潍柴新能源（威海）隶属国企体系，承担新能源整车与动力总成布局；大量民营专精特新企业深耕细分部件，多元所有制共同支撑产业链运转，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国企与民企在链条上形成互补：国企依托资金、订单与平台优势布局重大整车与新能源项目，民企依托专业深耕在曲轴连杆、空气悬架等细分部件上突破。混合所有制改革与“链主+配套”协同，使不同产权属性企业能在同一产业链上高效协作，提升整体资源配置效率，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总体看，多元产权结构增强了集群抗风险能力与创新活力，但需防范国企与民企在要素获取、市场机会上的不均衡。应持续完善公平竞争环境，引导民营资本参与重大技改与产学研平台，释放各类主体的协同潜能，避免资源过度向国有龙头集中，保障各类主体公平获取要素，区域内企业梯次分布特征较为明显，企业生态的多样性决定集群整体韧性强弱。</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天润工业、潍柴新能源（威海）、威士捷房车等为代表。天润工业作为中国规模最大、世界第二大产量的曲轴专业生产企业，年产各类曲轴220余万支、连杆630余万支，2023年前三季度营业收入29.47亿元、同比增长25.83%，中重卡连杆获评国家级单项冠军，从企业结构看，大中小企业融通发展的格局正在形成。</w:t>
      </w:r>
    </w:p>
    <w:p>
      <w:pPr>
        <w:spacing w:lineRule="exact" w:line="600" w:after="0"/>
        <w:ind w:firstLine="420"/>
      </w:pPr>
      <w:r>
        <w:rPr>
          <w:rFonts w:ascii="仿宋_GB2312" w:hAnsi="仿宋_GB2312" w:eastAsia="仿宋_GB2312"/>
          <w:b w:val="0"/>
          <w:sz w:val="32"/>
        </w:rPr>
        <w:t>潍柴新能源（威海）作为新能源商用车链主，生产蓝擎·凌新能源微卡等车型，与天润工业共同构成“发动机零部件+整车”双龙头；威士捷房车本地配套率达90%以上，形成特色改装整车板块。头部企业通过订单与场景牵引，带动上下游协同，是集群“头雁领飞”格局的核心支撑，总体看，市场主体活力与抗风险能力呈现正相关关系。</w:t>
      </w:r>
    </w:p>
    <w:p>
      <w:pPr>
        <w:spacing w:lineRule="exact" w:line="600" w:after="0"/>
        <w:ind w:firstLine="420"/>
      </w:pPr>
      <w:r>
        <w:rPr>
          <w:rFonts w:ascii="仿宋_GB2312" w:hAnsi="仿宋_GB2312" w:eastAsia="仿宋_GB2312"/>
          <w:b w:val="0"/>
          <w:sz w:val="32"/>
        </w:rPr>
        <w:t>此外，亘元新材料联手宁德时代、比亚迪布局锂电池添加剂项目，投资规模较大、产值快速突破，成为新能源材料方向的新兴头部力量。头部企业通过技术外溢与本地配套，带动一批中小供应商成长，是价值链攀升的主要引擎，也是区域品牌的重要承载者，区域内企业梯次分布特征较为明显，企业生态的多样性决定集群整体韧性强弱，从企业结构看，大中小企业融通发展的格局正在形成。</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文登经济开发区、汽车机电产业园等平台，形成“园中园”式集聚。园区内上下游企业空间邻近，显著降低物流与协作成本，威士捷房车本地配套率达90%以上即得益于园区簇群效应，园区的“磁场”作用日益显现，总体看，市场主体活力与抗风险能力呈现正相关关系，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集聚呈现“链主企业+配套企业”同园区共生特征。以天润工业周边集聚曲轴、连杆、橡胶件、电子配套企业；以潍柴新能源周边集聚车身、底盘配套企业。这种基于龙头的簇群式集聚，使技术、人才、订单在园区内高效流转，提升协同创新效率与配套响应速度，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总体看，集群集聚度较高但仍有提升空间。需进一步强化园区联动与公共服务共享，通过汽车机电产业专班统筹，推动“链主企业做品牌、相关企业做配套”的融通发展，是巩固集聚优势、避免同质竞争与重复建设的关键路径，也是集群高效运行的重要基础，区域内企业梯次分布特征较为明显，企业生态的多样性决定集群整体韧性强弱，从企业结构看，大中小企业融通发展的格局正在形成。</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体持续加大。天润工业拥有专业技术人才800多人、发明专利300多项，持续投入智能制造与新材料研发；其“黑灯工厂”项目总投资7亿元，引入MES系统、勇克磨床、全自动平衡机等200余台（套）智能化生产设备，显示企业创新投入力度与长期坚持攻关的定力，从创新维度看，投入与产出的转化效率是关键变量。</w:t>
      </w:r>
    </w:p>
    <w:p>
      <w:pPr>
        <w:spacing w:lineRule="exact" w:line="600" w:after="0"/>
        <w:ind w:firstLine="420"/>
      </w:pPr>
      <w:r>
        <w:rPr>
          <w:rFonts w:ascii="仿宋_GB2312" w:hAnsi="仿宋_GB2312" w:eastAsia="仿宋_GB2312"/>
          <w:b w:val="0"/>
          <w:sz w:val="32"/>
        </w:rPr>
        <w:t>文登区出台《关于开展制造业“智改数转”专项行动的实施意见（2023—2025年）》，从诊断服务、标杆示范等7个方面明确方向，成立由区长任组长、19个职能部门参与的领导小组，并新增软件投入奖补，引导企业加大智能化与研发投资，创新主体梯队较为厚实，总体看，创新资源的集聚有助于提升全要素生产率，平台载体的完善为技术攻关提供了重要支撑条件。</w:t>
      </w:r>
    </w:p>
    <w:p>
      <w:pPr>
        <w:spacing w:lineRule="exact" w:line="600" w:after="0"/>
        <w:ind w:firstLine="420"/>
      </w:pPr>
      <w:r>
        <w:rPr>
          <w:rFonts w:ascii="仿宋_GB2312" w:hAnsi="仿宋_GB2312" w:eastAsia="仿宋_GB2312"/>
          <w:b w:val="0"/>
          <w:sz w:val="32"/>
        </w:rPr>
        <w:t>在政策端，文登区对当年新认定的各级智能工厂、数字化车间等予以资金扶持，并鼓励软件与研发投入。但中小配套企业研发投入仍偏弱，需加强普惠性研发补助支持，扩大研发加计扣除等政策覆盖，缓解轻资产企业创新投入约束，提升整体创新可持续后劲，产学研协同网络持续织密区域创新生态，从创新维度看，投入与产出的转化效率是关键变量。</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天润工业中重卡连杆获评国家级制造业单项冠军，主持和参与制修订国家、行业标准20多项，并入选山东省标准创新型企业；润通橡胶研发的橡胶空气弹簧减震器件寿命达700万次、获国家发明专利，体现高水平创新成果与关键领域自主可控能力的明显增强，总体看，创新资源的集聚有助于提升全要素生产率。</w:t>
      </w:r>
    </w:p>
    <w:p>
      <w:pPr>
        <w:spacing w:lineRule="exact" w:line="600" w:after="0"/>
        <w:ind w:firstLine="420"/>
      </w:pPr>
      <w:r>
        <w:rPr>
          <w:rFonts w:ascii="仿宋_GB2312" w:hAnsi="仿宋_GB2312" w:eastAsia="仿宋_GB2312"/>
          <w:b w:val="0"/>
          <w:sz w:val="32"/>
        </w:rPr>
        <w:t>在专利与标准方面，集群企业累计取得一批核心专利与首台（套）产品。天润工业建成国家及行业标准推广平台，引领行业技术进步；奥文电机、威力工具等17家链上企业成长为省级以上单项冠军、专精特新企业，创新成果转化率随产学研合作深化而稳步提升，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总体看，集群创新产出以“补短板、填空白”为主，在曲轴新材料、空气悬架等细分方向形成领先优势，但原创性、引领性成果占比仍有限。需以市场需求与“卡脖子”清单为导向，提升从样机到规模产业化的一体化产出能力，扩大高价值专利储备，从创新维度看，投入与产出的转化效率是关键变量，总体看，创新资源的集聚有助于提升全要素生产率。</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健全。天润工业拥有专业技术人才800多人、发明专利300多项，建成国内最大的曲轴、连杆重点实验室（CNAS认证）；文登区推动其牵头组建曲轴新工艺新材料研究所、大型船用曲轴实验室、空气悬架系统创新联合体，平台载体较为丰富，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产学研协同平台是重要支撑。集群与山东大学、中科院金属研究所等高校院所，以及奥文电机、威力工具、佳航橡胶等60多家链上企业组建创新联合体，并与清华大学、哈尔滨工业大学建立长期合作，成功引进国家级重点人才2人、泰山系列人才8人，畅通成果转化通道，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此外，文登区政府与天润工业先进材料研究院签订“对赌协议”，确定地方经济贡献、孵化新兴产业项目等指标，完成后给予用地、厂房与资金支持。两年来研究院落地转化发明专利10多项、2项技术突破国外“卡脖子”难题，但平台资源的共享开放度仍有提升空间，平台载体的完善为技术攻关提供了重要支撑条件，产学研协同网络持续织密区域创新生态。</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研发在高校院所、中试在企业、产业化在文登”的协同模式推进。天润工业先进材料研究院探索对赌式转化，两年来落地转化发明专利10多项、2项技术突破国外“卡脖子”难题，转化链路较为清晰，科技成果转移转化效率大幅提升，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文登区依托山东省大型科学仪器设备协作共用平台，将企业具有国际先进水平的试验检测设备开放共享；依托山东省新旧动能转换先进制造业实训基地，培训人才5000余人，提供试验检测服务1000余次，促进研发成果向产线能力转化，提升转化效率与产业化成功率，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总体看，集群技术转化链路基本畅通，但中试熟化、首用场景与产业化资金仍是薄弱环节。需完善“揭榜挂帅”、首台套保险补偿等机制，为中小企业创新产品提供本地首用市场，缩短从实验室到生产线的周期，降低早期市场应用风险，从创新维度看，投入与产出的转化效率是关键变量，总体看，创新资源的集聚有助于提升全要素生产率。</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与工程技术人才为主体。文登作为老工业基地，具备较为雄厚的装备制造产业工人储备，围绕商用车零部件形成从技工到研发人员的梯次队伍。龙头企业通过校企合作定向培养，保障高技能人力供给，支撑精密制造与智能产线稳定运行，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人才引育上，天润工业拥有专业技术人才800多人，集群通过创新联合体成功引进国家级重点人才2人、泰山系列人才8人；依托实训基地两年培训人才5000余人。但高端研发领军人才、复合型数字化人才仍显不足，是要素保障的重点短板，制约高端化转型速度，能耗与环保约束对产业布局提出更高要求，原材料保障水平关系供应链安全与稳定运行。</w:t>
      </w:r>
    </w:p>
    <w:p>
      <w:pPr>
        <w:spacing w:lineRule="exact" w:line="600" w:after="0"/>
        <w:ind w:firstLine="420"/>
      </w:pPr>
      <w:r>
        <w:rPr>
          <w:rFonts w:ascii="仿宋_GB2312" w:hAnsi="仿宋_GB2312" w:eastAsia="仿宋_GB2312"/>
          <w:b w:val="0"/>
          <w:sz w:val="32"/>
        </w:rPr>
        <w:t>总体看，集群劳动力供给总量充足、技能基础扎实，但结构性矛盾突出：普通技工充裕而高端创新人才紧缺。需以产才融合为抓手，完善人才公寓、股权激励等配套，提升对高层次人才的吸引力，夯实产业跃升的人力基础与长期竞争力，从要素看，人力、资本与土地的配置效率影响集群竞争力，总体看，要素市场化改革有助于释放存量资源潜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以供应链金融、产业基金与财政奖补多元支撑。文登区引导“链主”企业做信用背书，拓展供应链金融模式，对天润工业开出的商业承兑汇票、签订的采购合同，合作银行给予贴现利率、贷款利息优惠，2023年帮助上下游企业新增贷款1.92亿元、增长52%，能耗与环保约束对产业布局提出更高要求，原材料保障水平关系供应链安全与稳定运行。</w:t>
      </w:r>
    </w:p>
    <w:p>
      <w:pPr>
        <w:spacing w:lineRule="exact" w:line="600" w:after="0"/>
        <w:ind w:firstLine="420"/>
      </w:pPr>
      <w:r>
        <w:rPr>
          <w:rFonts w:ascii="仿宋_GB2312" w:hAnsi="仿宋_GB2312" w:eastAsia="仿宋_GB2312"/>
          <w:b w:val="0"/>
          <w:sz w:val="32"/>
        </w:rPr>
        <w:t>在政策资金上，文登区发挥天润工业影响力，每年为链上企业争取工业技改、科技创新、人才项目等各级政策资金扶持近1亿元；近三年集群兑现各类扶持资金2亿余元。但中小配套企业融资可得性仍待提升，轻资产企业获贷较难，需进一步发展供应链金融，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总体看，集群资本要素较为充裕，政策资金“四两拨千斤”效应显现。需进一步畅通中小企业融资渠道，发展专精特新贷，引导社会资本投向关键零部件与智能化改造，缓解轻资产配套企业融资约束，提升资本配置效率与资金使用效益，能耗与环保约束对产业布局提出更高要求，原材料保障水平关系供应链安全与稳定运行，从要素看，人力、资本与土地的配置效率影响集群竞争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依托园区集约供给。文登经济开发区、汽车机电产业园统筹用地，天润工业“黑灯工厂”占地3.6万平方米，威士捷等改装整车企业就近布局，园区“标准地”供应与基础设施配套提升土地利用效率与项目落地速度，为集群扩能预留了空间，总体看，要素市场化改革有助于释放存量资源潜力，能耗与环保约束对产业布局提出更高要求。</w:t>
      </w:r>
    </w:p>
    <w:p>
      <w:pPr>
        <w:spacing w:lineRule="exact" w:line="600" w:after="0"/>
        <w:ind w:firstLine="420"/>
      </w:pPr>
      <w:r>
        <w:rPr>
          <w:rFonts w:ascii="仿宋_GB2312" w:hAnsi="仿宋_GB2312" w:eastAsia="仿宋_GB2312"/>
          <w:b w:val="0"/>
          <w:sz w:val="32"/>
        </w:rPr>
        <w:t>在能耗与绿色制造方面，天润工业“黑灯工厂”通过ERP、MES、PLM协同集成，平均自动化率达81%，能耗降低37%、节省人工成本62%、生产效率提升40%；山东汽车（威海）等6家企业获评省级数字经济“晨星工厂”，绿色化改造任务有序推进，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土地要素保障有力但能耗约束趋紧。应优先保障高附加值、低能耗项目用地与指标，推广全生命周期绿色制造，引导企业能效对标与节能技改，以要素集约支撑集群可持续扩张，避免高耗能低产出项目挤占稀缺指标，总体看，要素市场化改革有助于释放存量资源潜力，能耗与环保约束对产业布局提出更高要求，原材料保障水平关系供应链安全与稳定运行。</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特种钢材、铝合金及橡胶为主。本地及周边特钢与铸造产能为曲轴、连杆关键结构件提供原料支撑；润通橡胶等企业的橡胶件依赖本地材料体系；文登依托临港与产业基础，在合金材料、精密铸造方面具备就近配套优势，降低外购依赖与供应链中断风险，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在关键材料自主化上，天润工业在曲轴新材料领域持续攻关，建成国内最大曲轴连杆重点实验室；但部分高性能合金、密封材料、车用电子元器件仍需外部采购，原材料端的自主可控水平有待进一步提升，需引育关键材料企业与再生资源利用项目，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总体看，集群原材料资源禀赋良好，材料与装备协同度高，但高端特种材料仍存在外部依赖。需以材料—零部件一体化为导向，提升原材料供应链韧性与本地化率，筑牢制造底座的安全防线，避免关键材料断供对整机交付造成冲击，总体看，要素市场化改革有助于释放存量资源潜力，能耗与环保约束对产业布局提出更高要求，原材料保障水平关系供应链安全与稳定运行。</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商用车与发动机龙头企业。依托潍柴等客户资源，天润工业产品进入主流发动机供应链，国内每两支曲轴中就有一支来自文登；文登还是国内最大内胎生产企业、5万吨产能全国汽车板簧重要生产基地，国内市场份额在曲轴、连杆等细分领域领先，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从需求结构看，国内商用车智能化、轻量化升级带来持续零部件更新需求，空气悬架、电控转向等产品市场空间广阔。文登通过链主牵引促进本地优势产品互采，但省外市场拓展与品牌影响力仍待加强，区域集中度偏高，需强化与重点整车企业的深度绑定，需求端升级对产品质量与品类提出新的要求，外向拓展程度反映集群参与更大范围分工的能力。</w:t>
      </w:r>
    </w:p>
    <w:p>
      <w:pPr>
        <w:spacing w:lineRule="exact" w:line="600" w:after="0"/>
        <w:ind w:firstLine="420"/>
      </w:pPr>
      <w:r>
        <w:rPr>
          <w:rFonts w:ascii="仿宋_GB2312" w:hAnsi="仿宋_GB2312" w:eastAsia="仿宋_GB2312"/>
          <w:b w:val="0"/>
          <w:sz w:val="32"/>
        </w:rPr>
        <w:t>总体看，集群国内市场份额稳固但区域集中度较高。需把握商用车新能源化、轻量化窗口，强化与主流整车企业对接，以系统总成与整体解决方案输出扩大国内版图，降低对单一区域市场的依赖，增强需求韧性与抗周期能力，从市场看，内需与外需的结构变化引导供给端调整，总体看，品牌与渠道建设是提升附加值的重要抓手，需求端升级对产品质量与品类提出新的要求。</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相较沿海装备制造集群，文登商用车零部件外向度总体中等，出口以随整车与发动机企业出海、代理贸易为主。天润工业产品服务潍柴、康明斯等国内外客户，直接出口规模有限，国际化尚处起步阶段，与东营、威海等出海型集群形成对照，外向短板较为明显，外向拓展程度反映集群参与更大范围分工的能力，从市场看，内需与外需的结构变化引导供给端调整。</w:t>
      </w:r>
    </w:p>
    <w:p>
      <w:pPr>
        <w:spacing w:lineRule="exact" w:line="600" w:after="0"/>
        <w:ind w:firstLine="420"/>
      </w:pPr>
      <w:r>
        <w:rPr>
          <w:rFonts w:ascii="仿宋_GB2312" w:hAnsi="仿宋_GB2312" w:eastAsia="仿宋_GB2312"/>
          <w:b w:val="0"/>
          <w:sz w:val="32"/>
        </w:rPr>
        <w:t>需重点关注“抱团出海”能力建设。文登可借力链主企业海外布局，推动关键零部件随总包工程走出去；但当前缺乏海外服务网络与本地化渠道，制约直接出口。应建设海外仓与技术服务点，提升国际履约与售后能力，逐步扩大自主出口规模，总体看，品牌与渠道建设是提升附加值的重要抓手，需求端升级对产品质量与品类提出新的要求。</w:t>
      </w:r>
    </w:p>
    <w:p>
      <w:pPr>
        <w:spacing w:lineRule="exact" w:line="600" w:after="0"/>
        <w:ind w:firstLine="420"/>
      </w:pPr>
      <w:r>
        <w:rPr>
          <w:rFonts w:ascii="仿宋_GB2312" w:hAnsi="仿宋_GB2312" w:eastAsia="仿宋_GB2312"/>
          <w:b w:val="0"/>
          <w:sz w:val="32"/>
        </w:rPr>
        <w:t>总体看，集群外贸出口潜力大但现实规模小。应以“产品+服务+标准”一体化输出为方向，依托龙头海外项目带动配套企业出海，逐步构建国际化营销与服务体系，将外向度短板转化为新增量空间，打开第二增长曲线，外向拓展程度反映集群参与更大范围分工的能力，从市场看，内需与外需的结构变化引导供给端调整，总体看，品牌与渠道建设是提升附加值的重要抓手。</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单项冠军与标志性产品为支撑。天润工业曲轴连杆、中重卡连杆单项冠军形成区域品牌标识，集群品牌效应在商用车零部件领域逐步显现，但整体区域公共品牌认知度仍有限，企业光环尚未充分转化为集群声誉，品牌合力有待加强，需求端升级对产品质量与品类提出新的要求，外向拓展程度反映集群参与更大范围分工的能力。</w:t>
      </w:r>
    </w:p>
    <w:p>
      <w:pPr>
        <w:spacing w:lineRule="exact" w:line="600" w:after="0"/>
        <w:ind w:firstLine="420"/>
      </w:pPr>
      <w:r>
        <w:rPr>
          <w:rFonts w:ascii="仿宋_GB2312" w:hAnsi="仿宋_GB2312" w:eastAsia="仿宋_GB2312"/>
          <w:b w:val="0"/>
          <w:sz w:val="32"/>
        </w:rPr>
        <w:t>在质量与标准方面，集群企业参与国家、行业标准制定20多项，以自主知识产权构筑品牌护城河。文登通过质量标杆、单项冠军培育提升品牌含金量，但需加强“文登商用车关键零部件”区域公用品牌的统一策划、注册与推广，形成品牌合力，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总体看，集群品牌呈“企业品牌强、区域品牌弱”格局。应统筹企业品牌与集群品牌协同，借助国家级特色产业集群名片，通过展会、媒体与标准输出提升“文登智造”知名度，增强市场辨识度与议价能力，避免优质产能“养在深闺”，需求端升级对产品质量与品类提出新的要求，外向拓展程度反映集群参与更大范围分工的能力，从市场看，内需与外需的结构变化引导供给端调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传统燃油商用车向新能源化、轻量化、智能化转变。新能源微卡、空气悬架、电控转向等产品需求快速增长；商用车安全与能效标准提升带动高端零部件更新，为集群产品升级提供持续拉动力，需求结构持续优化，总体看，品牌与渠道建设是提升附加值的重要抓手，需求端升级对产品质量与品类提出新的要求，外向拓展程度反映集群参与更大范围分工的能力。</w:t>
      </w:r>
    </w:p>
    <w:p>
      <w:pPr>
        <w:spacing w:lineRule="exact" w:line="600" w:after="0"/>
        <w:ind w:firstLine="420"/>
      </w:pPr>
      <w:r>
        <w:rPr>
          <w:rFonts w:ascii="仿宋_GB2312" w:hAnsi="仿宋_GB2312" w:eastAsia="仿宋_GB2312"/>
          <w:b w:val="0"/>
          <w:sz w:val="32"/>
        </w:rPr>
        <w:t>与此同时，新能源与自动驾驶趋势使传统动力零部件长期需求存在不确定性，倒逼企业拓展空气悬架、电控转向、锂电池添加剂等新场景。亘元新材料联手宁德时代、比亚迪布局新能源材料，显示“走出传统”的转型探索，需求结构趋于多元，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总体看，需求端短期景气、长期承压。集群需以“立足传统、面向新能源”为策略，布局新能源零部件与循环制造，平滑周期波动，培育第二增长曲线，增强需求韧性，避免单一行业景气下行带来的系统性冲击，需求端升级对产品质量与品类提出新的要求，外向拓展程度反映集群参与更大范围分工的能力，从市场看，内需与外需的结构变化引导供给端调整。</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国内商用车零部件领域，文登面临玉柴、潍柴总部及其他曲轴连杆集聚区的竞争。山西、江苏等地在重型零部件与电控系统上技术领先，区域竞争格局较为激烈，对文登细分环节形成挤压与替代压力，差异化长板构筑竞争壁垒尤为关键，从竞争看，区域间同质化与差异化并存，总体看，风险防控能力关乎集群可持续发展，外部环境不确定性对产业链韧性形成考验。</w:t>
      </w:r>
    </w:p>
    <w:p>
      <w:pPr>
        <w:spacing w:lineRule="exact" w:line="600" w:after="0"/>
        <w:ind w:firstLine="420"/>
      </w:pPr>
      <w:r>
        <w:rPr>
          <w:rFonts w:ascii="仿宋_GB2312" w:hAnsi="仿宋_GB2312" w:eastAsia="仿宋_GB2312"/>
          <w:b w:val="0"/>
          <w:sz w:val="32"/>
        </w:rPr>
        <w:t>省内看，文登与烟台、潍坊等地在汽车零部件上存在同质化竞争风险。文登以“国家级特色产业集群”名片与天润工业曲轴龙头形成先发优势，但需在空气悬架、电控转向等特色方向强化差异化，避免与周边在通用零部件上的低价竞争与资源内耗，错位发展与差异化竞争是破局的重要路径，从竞争看，区域间同质化与差异化并存，总体看，风险防控能力关乎集群可持续发展。</w:t>
      </w:r>
    </w:p>
    <w:p>
      <w:pPr>
        <w:spacing w:lineRule="exact" w:line="600" w:after="0"/>
        <w:ind w:firstLine="420"/>
      </w:pPr>
      <w:r>
        <w:rPr>
          <w:rFonts w:ascii="仿宋_GB2312" w:hAnsi="仿宋_GB2312" w:eastAsia="仿宋_GB2312"/>
          <w:b w:val="0"/>
          <w:sz w:val="32"/>
        </w:rPr>
        <w:t>总体看，区域竞争既是压力也是倒逼升级动力。文登应巩固曲轴连杆、空气悬架等“专精特新”长板，以不可替代的细分冠军产品构建竞争壁垒，在区域协同中错位发展、各扬所长，提升在全省产业链中的位势，外部环境不确定性对产业链韧性形成考验，错位发展与差异化竞争是破局的重要路径，从竞争看，区域间同质化与差异化并存，总体看，风险防控能力关乎集群可持续发展。</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整强配弱、软短硬长”的结构性问题。曲轴连杆龙头实力突出，但高端电子元件、传感器、工业软件等基础环节本地配套不足，核心部件外购拉低附加值与自主可控水平，是内部协同的主要短板，也是附加值外流的症结所在，外部环境不确定性对产业链韧性形成考验，错位发展与差异化竞争是破局的重要路径，从竞争看，区域间同质化与差异化并存。</w:t>
      </w:r>
    </w:p>
    <w:p>
      <w:pPr>
        <w:spacing w:lineRule="exact" w:line="600" w:after="0"/>
        <w:ind w:firstLine="420"/>
      </w:pPr>
      <w:r>
        <w:rPr>
          <w:rFonts w:ascii="仿宋_GB2312" w:hAnsi="仿宋_GB2312" w:eastAsia="仿宋_GB2312"/>
          <w:b w:val="0"/>
          <w:sz w:val="32"/>
        </w:rPr>
        <w:t>中小企业创新能力分化明显。头部专精特新投入强劲，但大量配套企业研发薄弱、数字化滞后，制约链条整体效率。此外，部分园区空间分散、公共服务共享不足，影响创新资源集约利用，需以平台整合破解“集而不群”的低水平集聚问题，总体看，风险防控能力关乎集群可持续发展，外部环境不确定性对产业链韧性形成考验，错位发展与差异化竞争是破局的重要路径。</w:t>
      </w:r>
    </w:p>
    <w:p>
      <w:pPr>
        <w:spacing w:lineRule="exact" w:line="600" w:after="0"/>
        <w:ind w:firstLine="420"/>
      </w:pPr>
      <w:r>
        <w:rPr>
          <w:rFonts w:ascii="仿宋_GB2312" w:hAnsi="仿宋_GB2312" w:eastAsia="仿宋_GB2312"/>
          <w:b w:val="0"/>
          <w:sz w:val="32"/>
        </w:rPr>
        <w:t>总体看，内部问题在于产业链协同深度不足与中小企业能级不高。需以“链主+配套”融通与公共服务均等化，补齐内部短板，提升集群内部循环质量与整体竞争力，使规模优势真正转化为效率与效益优势，从竞争看，区域间同质化与差异化并存，总体看，风险防控能力关乎集群可持续发展，外部环境不确定性对产业链韧性形成考验，错位发展与差异化竞争是破局的重要路径。</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来自商用车行业周期波动。商用车产销量随宏观经济与政策起伏，零部件需求具强周期性，若行业长期趋稳下行，将冲击集群订单。需以多元化场景对冲周期，降低对单一行业的依赖度，增强穿越周期的经营韧性，从竞争看，区域间同质化与差异化并存，总体看，风险防控能力关乎集群可持续发展，外部环境不确定性对产业链韧性形成考验。</w:t>
      </w:r>
    </w:p>
    <w:p>
      <w:pPr>
        <w:spacing w:lineRule="exact" w:line="600" w:after="0"/>
        <w:ind w:firstLine="420"/>
      </w:pPr>
      <w:r>
        <w:rPr>
          <w:rFonts w:ascii="仿宋_GB2312" w:hAnsi="仿宋_GB2312" w:eastAsia="仿宋_GB2312"/>
          <w:b w:val="0"/>
          <w:sz w:val="32"/>
        </w:rPr>
        <w:t>另一风险为技术迭代与供应链壁垒。新能源与智能驾驶快速演进，若自主创新跟不上，易被跨界巨头替代；高端芯片、电子元件仍受外部供应制约。同时，海外市场认证、合规要求提高，出海门槛上升，增加外向拓展的不确定性与合规成本，错位发展与差异化竞争是破局的重要路径，从竞争看，区域间同质化与差异化并存，总体看，风险防控能力关乎集群可持续发展。</w:t>
      </w:r>
    </w:p>
    <w:p>
      <w:pPr>
        <w:spacing w:lineRule="exact" w:line="600" w:after="0"/>
        <w:ind w:firstLine="420"/>
      </w:pPr>
      <w:r>
        <w:rPr>
          <w:rFonts w:ascii="仿宋_GB2312" w:hAnsi="仿宋_GB2312" w:eastAsia="仿宋_GB2312"/>
          <w:b w:val="0"/>
          <w:sz w:val="32"/>
        </w:rPr>
        <w:t>总体看，外部风险以周期性与技术性为主。集群应以技术自立与场景多元构筑缓冲，完善供应链安全预警与关键部件储备机制，方能在波动中保持稳健，避免外部冲击对产业链造成断点式影响，外部环境不确定性对产业链韧性形成考验，错位发展与差异化竞争是破局的重要路径，从竞争看，区域间同质化与差异化并存，总体看，风险防控能力关乎集群可持续发展。</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顶层政策以国家中小企业特色产业集群培育与山东“十强”产业、制造强省战略为引领。2023年入选工信部年度中小企业特色产业集群名单，获得国家级认定背书；山东省将高端装备列为“十强”产业，文登商用车零部件纳入区域先进制造业统筹，战略位势清晰，从政策看，顶层设计与地方配套需形成合力，总体看，营商环境优化是集聚要素的重要保障。</w:t>
      </w:r>
    </w:p>
    <w:p>
      <w:pPr>
        <w:spacing w:lineRule="exact" w:line="600" w:after="0"/>
        <w:ind w:firstLine="420"/>
      </w:pPr>
      <w:r>
        <w:rPr>
          <w:rFonts w:ascii="仿宋_GB2312" w:hAnsi="仿宋_GB2312" w:eastAsia="仿宋_GB2312"/>
          <w:b w:val="0"/>
          <w:sz w:val="32"/>
        </w:rPr>
        <w:t>在国家与省级层面，技改、专精特新、首台套、工业互联网等政策叠加赋能。文登落实研发费用加计扣除、重大专项申报等，引导企业争取上级政策，为集群提供顶层资源支撑，政策红利持续释放，但需强化政策落地的精准度与可及性，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总体看，顶层政策框架清晰、导向明确，但需强化政策落地的精准度与可及性，确保中小配套企业同等享受红利，避免资源过度向头部集中，以政策普惠性夯实集群底座，提升整体而非个别企业的获得感，总体看，营商环境优化是集聚要素的重要保障，公共服务供给质量直接影响企业获得感，行业组织与专班协同有助于补强软性配套，从政策看，顶层设计与地方配套需形成合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文登地方扶持力度大、举措实。成立汽车机电产业工作专班，由区领导牵头主抓、15个部门参与，推行产业链技术联合攻关和“揭榜挂帅”项目，金钰新材、顺丰专用车等20家企业揭榜，17个项目列入省级技术创新项目库，扶持导向鲜明，总体看，营商环境优化是集聚要素的重要保障，公共服务供给质量直接影响企业获得感，行业组织与专班协同有助于补强软性配套。</w:t>
      </w:r>
    </w:p>
    <w:p>
      <w:pPr>
        <w:spacing w:lineRule="exact" w:line="600" w:after="0"/>
        <w:ind w:firstLine="420"/>
      </w:pPr>
      <w:r>
        <w:rPr>
          <w:rFonts w:ascii="仿宋_GB2312" w:hAnsi="仿宋_GB2312" w:eastAsia="仿宋_GB2312"/>
          <w:b w:val="0"/>
          <w:sz w:val="32"/>
        </w:rPr>
        <w:t>实施“智改数转”专项行动，出台《关于开展制造业“智改数转”专项行动的实施意见（2023—2025年）》，新增软件投入奖补，对智能工厂、数字化车间予以资金扶持；近三年兑现各类扶持资金2亿余元，营商环境持续优化，企业满意度较高，从政策看，顶层设计与地方配套需形成合力，总体看，营商环境优化是集聚要素的重要保障。</w:t>
      </w:r>
    </w:p>
    <w:p>
      <w:pPr>
        <w:spacing w:lineRule="exact" w:line="600" w:after="0"/>
        <w:ind w:firstLine="420"/>
      </w:pPr>
      <w:r>
        <w:rPr>
          <w:rFonts w:ascii="仿宋_GB2312" w:hAnsi="仿宋_GB2312" w:eastAsia="仿宋_GB2312"/>
          <w:b w:val="0"/>
          <w:sz w:val="32"/>
        </w:rPr>
        <w:t>总体看，地方扶持形成“政策+资金+专班+服务”组合拳，企业获得感强。应进一步推动扶持政策向智能化改造、绿色低碳、成果转化倾斜，并以“无事不扰、难时出手”理念提升服务效能，降低制度性交易成本，公共服务供给质量直接影响企业获得感，行业组织与专班协同有助于补强软性配套，从政策看，顶层设计与地方配套需形成合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基础设施与公共服务平台为主。经济开发区、汽车机电产业园提供标准厂房、检测、物流等基础配套；文登建设曲轴连杆重点实验室、空气悬架创新联合体等载体，并依托外部资源补强检测能力，硬件支撑基本到位，总体看，营商环境优化是集聚要素的重要保障，公共服务供给质量直接影响企业获得感，行业组织与专班协同有助于补强软性配套。</w:t>
      </w:r>
    </w:p>
    <w:p>
      <w:pPr>
        <w:spacing w:lineRule="exact" w:line="600" w:after="0"/>
        <w:ind w:firstLine="420"/>
      </w:pPr>
      <w:r>
        <w:rPr>
          <w:rFonts w:ascii="仿宋_GB2312" w:hAnsi="仿宋_GB2312" w:eastAsia="仿宋_GB2312"/>
          <w:b w:val="0"/>
          <w:sz w:val="32"/>
        </w:rPr>
        <w:t>在数字化公共服务上，文登聘请8家服务商完成50家企业走访调研，为27家企业出具诊断方案；推动企业上云用数，山东汽车（威海）等6家企业获评省级“晨星工厂”。但面向零部件的专用工业互联网平台、中试基地、共享制造中心仍待完善，从政策看，顶层设计与地方配套需形成合力，总体看，营商环境优化是集聚要素的重要保障。</w:t>
      </w:r>
    </w:p>
    <w:p>
      <w:pPr>
        <w:spacing w:lineRule="exact" w:line="600" w:after="0"/>
        <w:ind w:firstLine="420"/>
      </w:pPr>
      <w:r>
        <w:rPr>
          <w:rFonts w:ascii="仿宋_GB2312" w:hAnsi="仿宋_GB2312" w:eastAsia="仿宋_GB2312"/>
          <w:b w:val="0"/>
          <w:sz w:val="32"/>
        </w:rPr>
        <w:t>总体看，公共配套基础较好但专业化不足。应加快建设商用车零部件共性技术研发、中试熟化、检测认证等公共服务平台，降低中小企业创新与合规成本，强化集群公共支撑，使中小配套企业也能共享高能级服务，公共服务供给质量直接影响企业获得感，行业组织与专班协同有助于补强软性配套，从政策看，顶层设计与地方配套需形成合力。</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文登通过汽车机电产业专班与行业组织协同服务企业。商用车零部件领域由工信、科技、招商等部门组成工作专班，统筹推进招商、数字赋能、对上争取与科技创新，发挥类协会的协调组织功能，服务重心下沉到企业一线，响应较为迅速，总体看，营商环境优化是集聚要素的重要保障，公共服务供给质量直接影响企业获得感，行业组织与专班协同有助于补强软性配套。</w:t>
      </w:r>
    </w:p>
    <w:p>
      <w:pPr>
        <w:spacing w:lineRule="exact" w:line="600" w:after="0"/>
        <w:ind w:firstLine="420"/>
      </w:pPr>
      <w:r>
        <w:rPr>
          <w:rFonts w:ascii="仿宋_GB2312" w:hAnsi="仿宋_GB2312" w:eastAsia="仿宋_GB2312"/>
          <w:b w:val="0"/>
          <w:sz w:val="32"/>
        </w:rPr>
        <w:t>在行业自律与供需对接上，集群依托龙头带动上下游协同，组建空气悬架系统创新联合体，但专门性汽车零部件行业协会的组织化、国际化服务仍偏弱。相较部分先进集群“抱团出海”的成熟运作，文登在行业组织赋能方面有待加强，从政策看，顶层设计与地方配套需形成合力，总体看，营商环境优化是集聚要素的重要保障，公共服务供给质量直接影响企业获得感。</w:t>
      </w:r>
    </w:p>
    <w:p>
      <w:pPr>
        <w:spacing w:lineRule="exact" w:line="600" w:after="0"/>
        <w:ind w:firstLine="420"/>
      </w:pPr>
      <w:r>
        <w:rPr>
          <w:rFonts w:ascii="仿宋_GB2312" w:hAnsi="仿宋_GB2312" w:eastAsia="仿宋_GB2312"/>
          <w:b w:val="0"/>
          <w:sz w:val="32"/>
        </w:rPr>
        <w:t>总体看，行业协会（专班）在统筹协同中作用初显，但市场化、专业化服务水平不足。应培育或强化行业组织，在技术标准、出海服务、展会对接上发挥更大作用，补齐软性配套短板，提升集群自组织能力，行业组织与专班协同有助于补强软性配套，从政策看，顶层设计与地方配套需形成合力，总体看，营商环境优化是集聚要素的重要保障。</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2022年总产值近180亿元，企业达180余家，成为文登装备制造千亿板块的重要支撑。天润工业“黑灯工厂”建成后预计年产能进一步提升，直接拉动区域经济增量，对工业增长贡献度持续提升，是县域经济“压舱石”，从成效看，集群对区域经济的拉动作用持续显现，总体看，就业与税收效应是衡量集群价值的重要维度。</w:t>
      </w:r>
    </w:p>
    <w:p>
      <w:pPr>
        <w:spacing w:lineRule="exact" w:line="600" w:after="0"/>
        <w:ind w:firstLine="420"/>
      </w:pPr>
      <w:r>
        <w:rPr>
          <w:rFonts w:ascii="仿宋_GB2312" w:hAnsi="仿宋_GB2312" w:eastAsia="仿宋_GB2312"/>
          <w:b w:val="0"/>
          <w:sz w:val="32"/>
        </w:rPr>
        <w:t>在财税与投资上，集群带动大量技改与招商项目落地。天润工业2023年前三季度营收29.47亿元、同比增长25.83%；新能源材料、空气悬架等新主业快速增长，使集群成为县域经济稳定增长与财政增收的重要来源，对工业稳增长贡献突出，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总体看，集群经济效应以规模扩张与投资拉动为主，需向质量效益转型。应提升全员劳动生产率与亩均产出，以高附加值产品优化经济贡献结构，增强可持续增长能力，避免陷入“只大不强”的规模陷阱，总体看，就业与税收效应是衡量集群价值的重要维度，溢出效应带动周边关联产业协同发展，社会效应正向且具备一定的可持续性，从成效看，集群对区域经济的拉动作用持续显现。</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突出。商用车零部件属劳动与技术双密集产业，180余家企业吸纳大量产业工人与技术人员。天润工业等龙头企业扩产持续释放就业容量，对文登稳就业、保民生作用明显，社会效益可观，岗位质量随智能化改造稳步提升，总体看，就业与税收效应是衡量集群价值的重要维度，溢出效应带动周边关联产业协同发展，社会效应正向且具备一定的可持续性。</w:t>
      </w:r>
    </w:p>
    <w:p>
      <w:pPr>
        <w:spacing w:lineRule="exact" w:line="600" w:after="0"/>
        <w:ind w:firstLine="420"/>
      </w:pPr>
      <w:r>
        <w:rPr>
          <w:rFonts w:ascii="仿宋_GB2312" w:hAnsi="仿宋_GB2312" w:eastAsia="仿宋_GB2312"/>
          <w:b w:val="0"/>
          <w:sz w:val="32"/>
        </w:rPr>
        <w:t>在就业结构上，集群带动高技能岗位增长，研发、数控、质检等岗位需求上升，促进劳动力技能升级。校企合作订单培养与公共实训基地两年培训人才5000余人，为青年就业与产业工人转型提供通道，缓解结构性就业矛盾，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总体看，集群就业带动面广、质量提升，但需防范自动化改造带来的岗位替代。应以技能培训与岗位转换支持工人再就业，实现“机器换人”与“人的升级”协调，巩固就业社会效益，让技术红利惠及更多劳动者，社会效应正向且具备一定的可持续性，从成效看，集群对区域经济的拉动作用持续显现，总体看，就业与税收效应是衡量集群价值的重要维度。</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外溢与产业链带动。龙头企业的曲轴新材料、空气悬架技术向配套企业扩散，提升本地制造整体水平；天润工业新主业增长45.5%，带动凤凰婷装饰布等企业新上延链补链项目5个、总投资3.8亿元，产生“滚雪球”式引资效应，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在区域协同上，集群带动文登由传统零部件向新能源化、智能化转型，促进汽车机电产业链上下游协同。链主信用背书帮助上下游企业新增贷款1.92亿元，对周边中小微企业形成融资带动与示范，溢出价值逐步显现，总体看，就业与税收效应是衡量集群价值的重要维度，溢出效应带动周边关联产业协同发展，社会效应正向且具备一定的可持续性。</w:t>
      </w:r>
    </w:p>
    <w:p>
      <w:pPr>
        <w:spacing w:lineRule="exact" w:line="600" w:after="0"/>
        <w:ind w:firstLine="420"/>
      </w:pPr>
      <w:r>
        <w:rPr>
          <w:rFonts w:ascii="仿宋_GB2312" w:hAnsi="仿宋_GB2312" w:eastAsia="仿宋_GB2312"/>
          <w:b w:val="0"/>
          <w:sz w:val="32"/>
        </w:rPr>
        <w:t>总体看，溢出效应以本地产业生态优化为主，跨域辐射仍有限。应加强区域产业协作与成果转化外溢，放大集群对山东制造强省的战略支撑价值，使“文登经验”在更大范围可复制、可推广，从成效看，集群对区域经济的拉动作用持续显现，总体看，就业与税收效应是衡量集群价值的重要维度，溢出效应带动周边关联产业协同发展，社会效应正向且具备一定的可持续性。</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体现在城市品牌与民生改善。国家级特色产业集群名片提升文登城市辨识度与招商吸引力；商用车零部件智能化减少高危作业、提升产品质量，具有积极社会价值，回应了群众对安全就业与优质供给的关切，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在共同富裕与中小企业成长上，集群通过大中小企业融通，带动一批民营专精特新企业壮大，创造税收与就业岗位，增强县域经济活力与居民收入。链主信用背书改善中小企业融资环境，社会认同度上升，营商环境口碑向好，社会效应正向且具备一定的可持续性，从成效看，集群对区域经济的拉动作用持续显现，总体看，就业与税收效应是衡量集群价值的重要维度。</w:t>
      </w:r>
    </w:p>
    <w:p>
      <w:pPr>
        <w:spacing w:lineRule="exact" w:line="600" w:after="0"/>
        <w:ind w:firstLine="420"/>
      </w:pPr>
      <w:r>
        <w:rPr>
          <w:rFonts w:ascii="仿宋_GB2312" w:hAnsi="仿宋_GB2312" w:eastAsia="仿宋_GB2312"/>
          <w:b w:val="0"/>
          <w:sz w:val="32"/>
        </w:rPr>
        <w:t>总体看，集群社会效应正向且持续。应进一步强化国企带民、龙头带配套的利益联结，使产业发展成果更均衡惠及企业与居民，厚植社会责任基础，实现经济、社会、生态效益的统一，溢出效应带动周边关联产业协同发展，社会效应正向且具备一定的可持续性，从成效看，集群对区域经济的拉动作用持续显现，总体看，就业与税收效应是衡量集群价值的重要维度。</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文登商用车关键零部件集群现存问题可概括为：产业链高端电子与软件配套不足、中小企业数字化与研发分化、外向度偏低、区域同质竞争、周期性与技术性外部风险并存。优势在曲轴连杆龙头，短板在“软”与“配”，结构性矛盾亟待破解，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在要素与治理层面，高端人才紧缺、公共创新平台共享不足、行业组织赋能偏弱等问题交织，制约集群由规模型向质量型跃升。需以系统思维统筹补短板、锻长板，避免单点施策顾此失彼，形成政策合力与协同效应，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总体看，集群已具备国家级集群基底，关键在“提质”。应以曲轴连杆、空气悬架等长板为锚，补核心部件、强公共服务、拓应用场景，推动产业向高端化、智能化、绿色化、服务化演进，实现由大到强的跨越，总体看，长效机制建设是保障持续发展的关键，补链强链延链应结合本地实际分步实施，改革攻坚与制度供给护航集群行稳致远。</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汽车电子、电控软件、高端传感器等基础环节，通过招商与联合攻关提升本地配套率，降低核心部件外购依赖。延链应向新能源零部件、空气悬架系统、电控转向多领域拓展，平滑商用车周期波动，分散单一行业风险，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强链以总成与系统集成能力提升为重点，支持天润工业向“部件+系统+标准”总包转型；推动亘元新材料等新能源材料企业拓展锂电池添加剂场景，构建多应用场景产业链，增强链条韧性与附加值，提升在全球价值链中的位势，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总体看，补链强链延链应“以链主定方向、以项目抓落实”，绘制并更新产业链图谱，生成延链补链强链项目库，形成“引进一个、带动一串”的集群化扩张路径，以项目化推进确保链条韧性持续增强，补链强链延链应结合本地实际分步实施，改革攻坚与制度供给护航集群行稳致远，从路径看，系统谋划与重点突破需统筹推进，总体看，长效机制建设是保障持续发展的关键。</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领航企业+专精特新”双培育。支持天润工业、潍柴新能源（威海）冲击全国一流，聚焦商用车零部件龙头梯次培育；对中小配套企业开展“小升规、规升高”帮扶，壮大专精特新方阵，夯实集群企业生态底盘，形成合理的企业规模结构，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推广“链主企业做品牌、相关企业做配套”的融通模式，鼓励头部企业开放供应链、共享检测与研发资源，带动配套企业质量升级。对拟上市企业加强辅导，推动更多企业登陆资本市场，拓宽融资渠道，增强企业资本实力，总体看，长效机制建设是保障持续发展的关键，补链强链延链应结合本地实际分步实施，改革攻坚与制度供给护航集群行稳致远。</w:t>
      </w:r>
    </w:p>
    <w:p>
      <w:pPr>
        <w:spacing w:lineRule="exact" w:line="600" w:after="0"/>
        <w:ind w:firstLine="420"/>
      </w:pPr>
      <w:r>
        <w:rPr>
          <w:rFonts w:ascii="仿宋_GB2312" w:hAnsi="仿宋_GB2312" w:eastAsia="仿宋_GB2312"/>
          <w:b w:val="0"/>
          <w:sz w:val="32"/>
        </w:rPr>
        <w:t>总体看，企业培育应“抓两头、带中间”：一头育领军旗舰，一头扶专精特新，中间促配套升级。建立骨干企业培育库与“一企一策”，以梯次成长夯实集群企业生态厚度，提升整体抗风险与创新能力，从路径看，系统谋划与重点突破需统筹推进，总体看，长效机制建设是保障持续发展的关键，补链强链延链应结合本地实际分步实施，改革攻坚与制度供给护航集群行稳致远。</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以“补短板、建平台、促转化”为主线。鼓励企业联合高校院所攻关高端电子、智能控制等“卡脖子”技术，支持首台套研制与中试熟化，提升原创成果占比与产业化效率，把创新主动权牢牢掌握在自己手中，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强化公共创新平台建设，推动重点实验室、创新联合体向中小配套企业开放共享；完善“揭榜挂帅”与首台套保险补偿，为创新产品提供本地首用市场，缩短转化周期、降低试错成本，打通成果转化“最后一公里”，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总体看，创新提升需从“企业单打”转向“平台协同”。构建“科研高地—创新平台—院企一体—产业示范”生态，使文登由零部件大区迈向创新策源高地，以持续创新支撑集群长期竞争力，补链强链延链应结合本地实际分步实施，改革攻坚与制度供给护航集群行稳致远，从路径看，系统谋划与重点突破需统筹推进，总体看，长效机制建设是保障持续发展的关键。</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优先支持高附加值、低能耗项目用地与能耗指标，推广绿色制造与全生命周期能效管理。完善人才公寓、股权激励等配套，引育高端研发与数字化复合人才，缓解结构性人力短板，为高端化转型提供人力资本支撑，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在资本上，发展供应链金融与专精特新贷，畅通中小配套企业融资；发挥产业基金与技改资金杠杆，引导社会资本投向关键零部件与智能化改造，提升要素配置效率与资金使用效益，破解轻资产企业融资难题，总体看，长效机制建设是保障持续发展的关键，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总体看，要素保障要以“集约、绿色、精准”为原则，打通土地、能耗、人才、资本瓶颈，为集群跃升提供坚实底座支撑，使有限要素流向高效、高值、低碳的环节与企业，总体看，长效机制建设是保障持续发展的关键，补链强链延链应结合本地实际分步实施，改革攻坚与制度供给护航集群行稳致远，从路径看，系统谋划与重点突破需统筹推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推动扶持从“普惠奖励”向“绩效导向+场景赋能”升级，对智能化改造、绿色低碳、成果转化给予倾斜。确保中小配套企业同等享受政策红利，避免资源过度集中头部，提升政策整体效能与普惠性，总体看，长效机制建设是保障持续发展的关键，补链强链延链应结合本地实际分步实施，改革攻坚与制度供给护航集群行稳致远。</w:t>
      </w:r>
    </w:p>
    <w:p>
      <w:pPr>
        <w:spacing w:lineRule="exact" w:line="600" w:after="0"/>
        <w:ind w:firstLine="420"/>
      </w:pPr>
      <w:r>
        <w:rPr>
          <w:rFonts w:ascii="仿宋_GB2312" w:hAnsi="仿宋_GB2312" w:eastAsia="仿宋_GB2312"/>
          <w:b w:val="0"/>
          <w:sz w:val="32"/>
        </w:rPr>
        <w:t>强化产业链专班与行业组织协同，提升市场化、专业化服务水平，在技术标准、出海服务、展会对接上补短板。借鉴先进集群“抱团出海”机制，培育或强化汽车零部件行业组织功能，增强集群自组织与国际化能力，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总体看，政策优化要以“企业满意、生态优良”为标尺，持续优化营商环境，落实“无事不扰、难时出手、有求必应”，以制度供给护航国家级集群行稳致远，打造县域特色产业高质量发展的文登样板，改革攻坚与制度供给护航集群行稳致远，从路径看，系统谋划与重点突破需统筹推进，总体看，长效机制建设是保障持续发展的关键，补链强链延链应结合本地实际分步实施。</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文登区政府：《文登区：这个产业集群入选“国家队”的“数字密码”》（2023-10-30）http://www.wendeng.gov.cn/art/2023/10/30/art_140177_4087328.html</w:t>
      </w:r>
    </w:p>
    <w:p>
      <w:pPr>
        <w:spacing w:lineRule="exact" w:line="600" w:after="0"/>
        <w:ind w:firstLine="0"/>
      </w:pPr>
      <w:r>
        <w:rPr>
          <w:rFonts w:ascii="仿宋_GB2312" w:hAnsi="仿宋_GB2312" w:eastAsia="仿宋_GB2312"/>
          <w:b w:val="0"/>
          <w:sz w:val="32"/>
        </w:rPr>
        <w:t>2. 大众日报：《精读威海丨产值180亿元！文登区商用车关键零部件产业集群》（2023-11-14）https://dzrb.dzng.com/articleContent/710_1217367.html</w:t>
      </w:r>
    </w:p>
    <w:p>
      <w:pPr>
        <w:spacing w:lineRule="exact" w:line="600" w:after="0"/>
        <w:ind w:firstLine="0"/>
      </w:pPr>
      <w:r>
        <w:rPr>
          <w:rFonts w:ascii="仿宋_GB2312" w:hAnsi="仿宋_GB2312" w:eastAsia="仿宋_GB2312"/>
          <w:b w:val="0"/>
          <w:sz w:val="32"/>
        </w:rPr>
        <w:t>3. 威海新闻网：《文登区商用车关键零部件产业集群荣登“国榜”》（2023-11-03）https://www.weihai.gov.cn:8443/art/2023/11/3/art_58817_4087308.html</w:t>
      </w:r>
    </w:p>
    <w:p>
      <w:pPr>
        <w:spacing w:lineRule="exact" w:line="600" w:after="0"/>
        <w:ind w:firstLine="0"/>
      </w:pPr>
      <w:r>
        <w:rPr>
          <w:rFonts w:ascii="仿宋_GB2312" w:hAnsi="仿宋_GB2312" w:eastAsia="仿宋_GB2312"/>
          <w:b w:val="0"/>
          <w:sz w:val="32"/>
        </w:rPr>
        <w:t>4. 文登区政府：《需求拉动 创新联动 转型带动 文登区以链主企业引领产业链高质量发展》（2024-05-27）http://www.wendeng.gov.cn/art/2024/5/27/art_140177_4605865.html</w:t>
      </w:r>
    </w:p>
    <w:p>
      <w:pPr>
        <w:spacing w:lineRule="exact" w:line="600" w:after="0"/>
        <w:ind w:firstLine="0"/>
      </w:pPr>
      <w:r>
        <w:rPr>
          <w:rFonts w:ascii="仿宋_GB2312" w:hAnsi="仿宋_GB2312" w:eastAsia="仿宋_GB2312"/>
          <w:b w:val="0"/>
          <w:sz w:val="32"/>
        </w:rPr>
        <w:t>5. 新华网：《威海市文登区商用车关键零部件产业集群入选2023年度中小企业特色产业集群名单》（2023-11-13）https://big5.news.cn/gate/big5/www.news.cn/city/20231113/50f3f6fad7874999806987f06f3ea7e3/c.html</w:t>
      </w:r>
    </w:p>
    <w:p>
      <w:pPr>
        <w:spacing w:lineRule="exact" w:line="600" w:after="0"/>
        <w:ind w:firstLine="0"/>
      </w:pPr>
      <w:r>
        <w:rPr>
          <w:rFonts w:ascii="仿宋_GB2312" w:hAnsi="仿宋_GB2312" w:eastAsia="仿宋_GB2312"/>
          <w:b w:val="0"/>
          <w:sz w:val="32"/>
        </w:rPr>
        <w:t>6. 文登区政府：《文登区汽车机电产业工作专班推进情况》（汽车机电产业专班15部门）http://www.wendeng.gov.cn/col/col140177/index.html</w:t>
      </w:r>
    </w:p>
    <w:p>
      <w:pPr>
        <w:spacing w:lineRule="exact" w:line="600" w:after="0"/>
        <w:ind w:firstLine="0"/>
      </w:pPr>
      <w:r>
        <w:rPr>
          <w:rFonts w:ascii="仿宋_GB2312" w:hAnsi="仿宋_GB2312" w:eastAsia="仿宋_GB2312"/>
          <w:b w:val="0"/>
          <w:sz w:val="32"/>
        </w:rPr>
        <w:t>7. 山东省工业和信息化厅：《2023年度中小企业特色产业集群名单》http://gxt.shandong.gov.cn/</w:t>
      </w:r>
    </w:p>
    <w:p>
      <w:pPr>
        <w:spacing w:lineRule="exact" w:line="600" w:after="0"/>
        <w:ind w:firstLine="0"/>
      </w:pPr>
      <w:r>
        <w:rPr>
          <w:rFonts w:ascii="仿宋_GB2312" w:hAnsi="仿宋_GB2312" w:eastAsia="仿宋_GB2312"/>
          <w:b w:val="0"/>
          <w:sz w:val="32"/>
        </w:rPr>
        <w:t>8. 威海市工业和信息化局：《文登商用车关键零部件集群“智改数转”专项行动》https://www.weihai.gov.cn/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