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山东省日照市岚山区板带材精深加工产业集群发展研究报告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日照市岚山区板带材精深加工产业集群位于山东省日照市岚山区，是依托山钢日照公司、日钢集团两大链主企业成长壮大的国家级中小企业特色产业集群。该集群于二零二五年入选工业和信息化部年度中小企业特色产业集群公示名单，系日照市首家国家级特色产业集群。总体看，它已成为区域先进钢铁制造基地向高端板材精深加工延伸的核心载体与重要支撑平台。</w:t>
      </w:r>
    </w:p>
    <w:p>
      <w:pPr>
        <w:spacing w:lineRule="exact" w:line="600" w:after="0"/>
        <w:ind w:firstLine="420"/>
      </w:pPr>
      <w:r>
        <w:rPr>
          <w:rFonts w:ascii="仿宋_GB2312" w:hAnsi="仿宋_GB2312" w:eastAsia="仿宋_GB2312"/>
          <w:b w:val="0"/>
          <w:sz w:val="32"/>
        </w:rPr>
        <w:t>从产业属性看，集群以钢铁冶炼、精深加工、下游延伸为主线，聚焦高强度工程机械用钢、第三代汽车用钢、绿色环保型家电用钢、高牌号电工钢等中高端板带材产品。岚山区坐拥约四千万吨优质钢铁产能，为板带材精深加工提供了稳定可靠的基材供给条件与成本优势。这一资源依托型属性决定了集群从起步即具备较强的上游原料保障能力。依托两大链主企业的雄厚基材，集群具备了差异化竞争的现实基础。</w:t>
      </w:r>
    </w:p>
    <w:p>
      <w:pPr>
        <w:spacing w:lineRule="exact" w:line="600" w:after="0"/>
        <w:ind w:firstLine="420"/>
      </w:pPr>
      <w:r>
        <w:rPr>
          <w:rFonts w:ascii="仿宋_GB2312" w:hAnsi="仿宋_GB2312" w:eastAsia="仿宋_GB2312"/>
          <w:b w:val="0"/>
          <w:sz w:val="32"/>
        </w:rPr>
        <w:t>集群空间布局以二十一点八平方公里钢铁配套产业园为核心载体，配套金属表面处理中心、绿冶钢铁小镇、海工装备产业园等一批专业化产业平台。产业边界清晰、协作网络高效，是岚山区一个国家级别、三个省级别、四个市级别梯度化集群矩阵中的引领力量。这种多层次、梯度化的集群格局为板带材集群提供了坚实的协同发展基础。其国家级身份为后续争取政策与项目资源打开了更为广阔的空间。</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岚山区公开信息，岚山区钢铁及配套产业产值近两千亿元，已集聚四十九家吃钢嚼铁配套企业和二百二十八家配套服务企业。其中板带材精深加工集群已建成全球最大的薄宽带钢生产基地，超大宽厚比薄规格中厚板高效产线填补了国际空白。这一规模体量使岚山在全国板带材领域占据了举足轻重的产能与市场份额地位。板带材精深加工已成为岚山工业经济中最具支撑力的增长板块之一。</w:t>
      </w:r>
    </w:p>
    <w:p>
      <w:pPr>
        <w:spacing w:lineRule="exact" w:line="600" w:after="0"/>
        <w:ind w:firstLine="420"/>
      </w:pPr>
      <w:r>
        <w:rPr>
          <w:rFonts w:ascii="仿宋_GB2312" w:hAnsi="仿宋_GB2312" w:eastAsia="仿宋_GB2312"/>
          <w:b w:val="0"/>
          <w:sz w:val="32"/>
        </w:rPr>
        <w:t>从企业规模看，集群以山钢、日钢两大链主企业为核心，带动宝华新材料、昱岚新材料、华源索具、冠卓重工等一批产业链代表性企业快速成长。二零二六年公开数据显示，岚山区规上钢铁产业保持较快增长，雷英精工等深加工企业订单已排至年底。头部企业与配套企业的共同发力，支撑了集群总体规模持续稳定扩张。产能集中度居全国前列，使岚山在区域钢铁格局中占据主动位置。</w:t>
      </w:r>
    </w:p>
    <w:p>
      <w:pPr>
        <w:spacing w:lineRule="exact" w:line="600" w:after="0"/>
        <w:ind w:firstLine="420"/>
      </w:pPr>
      <w:r>
        <w:rPr>
          <w:rFonts w:ascii="仿宋_GB2312" w:hAnsi="仿宋_GB2312" w:eastAsia="仿宋_GB2312"/>
          <w:b w:val="0"/>
          <w:sz w:val="32"/>
        </w:rPr>
        <w:t>总体看，集群体量在山东乃至全国板带材领域均居于前列，冷热轧薄板、镀锌钢板的市场占有率稳居国内领先水平。但需注意，集群规模高度依赖两大钢企的冶炼产能，精深加工环节产值占比仍有进一步提升空间。下一步应延续总投资二百一十五点四亿元的二十一个钢铁产业延链项目，加快由原材料输出向高端零部件智造迭代升级。下一步须把规模优势加快转化为质量与效益层面的综合竞争优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品涵盖高强度工程机械用钢、第三代汽车用钢、绿色环保型家电用钢、高牌号电工钢、耐腐蚀船舶钢、海洋平台用钢、以热代冷系列用钢、高强减薄汽车钢、高强无花镀锌板等众多品类。这些产品广泛应用于机械、汽车、家电、船舶、海洋工程等多个高端制造领域，产品结构日趋丰富多元。主导产业的多元化布局有效分散了单一下游波动带来的市场风险。</w:t>
      </w:r>
    </w:p>
    <w:p>
      <w:pPr>
        <w:spacing w:lineRule="exact" w:line="600" w:after="0"/>
        <w:ind w:firstLine="420"/>
      </w:pPr>
      <w:r>
        <w:rPr>
          <w:rFonts w:ascii="仿宋_GB2312" w:hAnsi="仿宋_GB2312" w:eastAsia="仿宋_GB2312"/>
          <w:b w:val="0"/>
          <w:sz w:val="32"/>
        </w:rPr>
        <w:t>从细分方向看，集群以高端板带材为主攻，辅以精密紧固件、金属表面处理、海工装备部件等延伸板块。雷英精工等高成长深加工企业将钢材线材加工为汽车高强度紧固件，依托区域集聚实现原材料采购、表面电镀、产品出口全流程本地化配套。这种延伸使集群由单一基材供给逐步转向终端制品增值。延伸制品的增多，有助于平抑基材价格波动对集群的整体冲击。</w:t>
      </w:r>
    </w:p>
    <w:p>
      <w:pPr>
        <w:spacing w:lineRule="exact" w:line="600" w:after="0"/>
        <w:ind w:firstLine="420"/>
      </w:pPr>
      <w:r>
        <w:rPr>
          <w:rFonts w:ascii="仿宋_GB2312" w:hAnsi="仿宋_GB2312" w:eastAsia="仿宋_GB2312"/>
          <w:b w:val="0"/>
          <w:sz w:val="32"/>
        </w:rPr>
        <w:t>从产业链位置看，主导产业处于钢铁价值链由基材向制品跃升的关键环节，特色突出、优势明显。但宝华新材料、昱岚新材料等代表企业共同构成的板带材体系，仍需在超高强钢、高牌号硅钢等高附加值品种上持续突破。唯有如此，才能巩固品格规格齐全的高端板带生产基地这一重要战略定位。持续丰富品种谱系，是稳固主导产业竞争力的关键抓手。持续丰富品种谱系，是稳固主导产业竞争力的关键抓手。</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依托山钢、日钢两大链主，构建起冶炼、精深加工、下游延伸的一体化完整链条。上游以四千万吨钢铁产能为基材支撑，中游涵盖热轧、冷轧、酸洗、镀锌、彩涂等板带材加工环节，下游延伸出精密紧固件、金属表面处理、海工装备部件等制品。链条纵向贯通度较高，主链环节基本实现了本地化闭环。主链贯通为集群抵御外部冲击提供了相对完整的内部循环基础。</w:t>
      </w:r>
    </w:p>
    <w:p>
      <w:pPr>
        <w:spacing w:lineRule="exact" w:line="600" w:after="0"/>
        <w:ind w:firstLine="420"/>
      </w:pPr>
      <w:r>
        <w:rPr>
          <w:rFonts w:ascii="仿宋_GB2312" w:hAnsi="仿宋_GB2312" w:eastAsia="仿宋_GB2312"/>
          <w:b w:val="0"/>
          <w:sz w:val="32"/>
        </w:rPr>
        <w:t>从配套完整性看，园区周边已聚集二百二十余家外包服务企业及四十六家吃钢嚼铁重点企业，阳森供应链、山东广盈等骨干企业有效补齐了冷轧与仓储物流短板。金属表面处理中心、安岚钢铁物流园等平台，使产线运维、辅料生产到钢材精深加工形成本地化配套体系。这显著增强了产业链协同配套能力与整体运行效率。配套平台的完善程度，直接决定了深加工环节落地转化的效率。</w:t>
      </w:r>
    </w:p>
    <w:p>
      <w:pPr>
        <w:spacing w:lineRule="exact" w:line="600" w:after="0"/>
        <w:ind w:firstLine="420"/>
      </w:pPr>
      <w:r>
        <w:rPr>
          <w:rFonts w:ascii="仿宋_GB2312" w:hAnsi="仿宋_GB2312" w:eastAsia="仿宋_GB2312"/>
          <w:b w:val="0"/>
          <w:sz w:val="32"/>
        </w:rPr>
        <w:t>总体看，集群产业链在主链环节较为完整，但部分高端镀层、超高强钢品种仍需外部技术协作支撑。下一步应围绕一进两出双循环绿色转型方向，强化延链补链工作，稳步提升精深加工环节在整体产业链中的比重。推动价值链向微笑曲线两端持续延伸拓展，是提升链条韧性的必由之路。进一步打通断点堵点，是提升链条整体效能的当务之急。进一步打通断点堵点，是提升链条整体效能的当务之急。</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从结构短板看，集群上游冶炼产能充沛，但面向终端的精深加工、高附加值制品环节相对薄弱，部分高端汽车板、家电板所需的冷轧基板仍存在一定程度的对外依存。产业链呈现上游强、下游制品偏弱的特点，价值实现仍较多停留在基材与初加工阶段。这一结构短板直接制约了集群整体附加值水平的提升。基板对外依存使集群在原料端面临一定的被动与成本压力。</w:t>
      </w:r>
    </w:p>
    <w:p>
      <w:pPr>
        <w:spacing w:lineRule="exact" w:line="600" w:after="0"/>
        <w:ind w:firstLine="420"/>
      </w:pPr>
      <w:r>
        <w:rPr>
          <w:rFonts w:ascii="仿宋_GB2312" w:hAnsi="仿宋_GB2312" w:eastAsia="仿宋_GB2312"/>
          <w:b w:val="0"/>
          <w:sz w:val="32"/>
        </w:rPr>
        <w:t>从技术短板看，超高强钢、高牌号电工钢、耐蚀海工钢等品种的工艺稳定性与一致性仍需提升，部分核心装备与关键工艺对外存在依赖。数量众多的中小深加工企业研发投入有限，难以独立承担工艺迭代任务，在一定程度上制约了整体链条向高端环节跃升。技术自主可控能力亟待通过协同攻关加以补强。关键工艺的外部依赖，需要通过联合攻关逐步予以化解。</w:t>
      </w:r>
    </w:p>
    <w:p>
      <w:pPr>
        <w:spacing w:lineRule="exact" w:line="600" w:after="0"/>
        <w:ind w:firstLine="420"/>
      </w:pPr>
      <w:r>
        <w:rPr>
          <w:rFonts w:ascii="仿宋_GB2312" w:hAnsi="仿宋_GB2312" w:eastAsia="仿宋_GB2312"/>
          <w:b w:val="0"/>
          <w:sz w:val="32"/>
        </w:rPr>
        <w:t>从服务短板看，尽管已建金属表面处理、物流等平台，但面向中小企业的共性技术研发、中试验证、检验检测等公共服务供给仍不充分。补齐冷轧基板缺口、强化本地化高端镀涂能力，是破解当前产业链短板、提升韧性的关键着力点。这需要政府引导与企业主体协同发力，方能形成系统性的突破。公共服务短板补齐后，中小企业将获得更公平的技术可及性。</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处于钢铁产业价值链由原材料向制品攀升的关键区段。山钢、日钢提供基础基材，宝华新材料、昱岚新材料等企业将热轧卷加工为镀锌、彩涂及高强板带，产品附加值较原钢显著提升。但相较国际一流企业，在超高强、超高耐蚀等顶级品种上仍处跟跑位置，亟待加快追赶步伐缩小差距。由基材向制品跃升，是提升区域产业自主性与收益的核心路径。</w:t>
      </w:r>
    </w:p>
    <w:p>
      <w:pPr>
        <w:spacing w:lineRule="exact" w:line="600" w:after="0"/>
        <w:ind w:firstLine="420"/>
      </w:pPr>
      <w:r>
        <w:rPr>
          <w:rFonts w:ascii="仿宋_GB2312" w:hAnsi="仿宋_GB2312" w:eastAsia="仿宋_GB2312"/>
          <w:b w:val="0"/>
          <w:sz w:val="32"/>
        </w:rPr>
        <w:t>从价值分布看，冶炼与热轧环节占据较大产值权重，精深加工与终端制品环节附加值释放尚不充分。雷英精工等企业的紧固件、华源索具的索具产品，已开始切入汽车、海工高端供应链，价值链向微笑曲线右端服务环节延伸的态势初步显现。这种延伸若能持续放大，将显著改善价值捕获能力。服务环节延伸能够显著增强客户黏性与长期合作稳定性。服务环节延伸能够显著增强客户黏性与长期合作稳定性。</w:t>
      </w:r>
    </w:p>
    <w:p>
      <w:pPr>
        <w:spacing w:lineRule="exact" w:line="600" w:after="0"/>
        <w:ind w:firstLine="420"/>
      </w:pPr>
      <w:r>
        <w:rPr>
          <w:rFonts w:ascii="仿宋_GB2312" w:hAnsi="仿宋_GB2312" w:eastAsia="仿宋_GB2312"/>
          <w:b w:val="0"/>
          <w:sz w:val="32"/>
        </w:rPr>
        <w:t>总体看，集群价值链位置正处于由中低端向中高端跃迁的重要窗口期。需通过提升高牌号品种比重、发展表面处理与零部件制造，把更多价值留在本地，避免长期充当上游基材输出地的被动角色。切实增强产业链整体韧性与区域话语权，是夯实高质量发展根基的核心课题。价值链升级是一项系统工程，需要产品与平台同步推进。价值链升级是一项系统工程，需要产品与平台同步推进。</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形成链主引领、骨干配套、中小企业协作的清晰分工格局。山钢、日钢专注冶炼与热轧基板生产，宝华新材料、昱岚新材料主攻高端镀层板带，雷英精工、华源索具、冠卓重工等聚焦紧固件、索具等零部件制造。各主体分工层级清晰、定位明确合理，错位协同发展的态势已经形成。清晰的分工降低了同质化竞争，提升了整体协作的边际效率。清晰的分工降低了同质化竞争，提升了整体协作的边际效率。</w:t>
      </w:r>
    </w:p>
    <w:p>
      <w:pPr>
        <w:spacing w:lineRule="exact" w:line="600" w:after="0"/>
        <w:ind w:firstLine="420"/>
      </w:pPr>
      <w:r>
        <w:rPr>
          <w:rFonts w:ascii="仿宋_GB2312" w:hAnsi="仿宋_GB2312" w:eastAsia="仿宋_GB2312"/>
          <w:b w:val="0"/>
          <w:sz w:val="32"/>
        </w:rPr>
        <w:t>从区域分工看，岚山区作为日照先进钢铁制造集群核心区，与东港区产业互联网、莒县生态塑料等省级集群错位发展，共同构成日照特色集群矩阵。区内钢铁配套产业园集聚上下游企业，形成龙头在园区、配套在周边的紧凑高效空间分工模式。这一模式显著降低了企业间的协作交易成本。空间分工模式使物流与信息流在园区内实现高效循环。空间分工模式使物流与信息流在园区内实现高效循环。</w:t>
      </w:r>
    </w:p>
    <w:p>
      <w:pPr>
        <w:spacing w:lineRule="exact" w:line="600" w:after="0"/>
        <w:ind w:firstLine="420"/>
      </w:pPr>
      <w:r>
        <w:rPr>
          <w:rFonts w:ascii="仿宋_GB2312" w:hAnsi="仿宋_GB2312" w:eastAsia="仿宋_GB2312"/>
          <w:b w:val="0"/>
          <w:sz w:val="32"/>
        </w:rPr>
        <w:t>总体看，集群产业分工以龙头企业为核心、以专业化配套为纽带，协作效率较高。下一步应强化大中小企业融通发展，推动链主向中小企业开放场景与订单，完善以大带小、以强带弱的分工协作生态。全面提升整体组织化水平与产业集群综合竞争力，方能避免内部同质化内耗。强化融通协作，有助于把个体优势转化为集群整体胜势。强化融通协作，有助于把个体优势转化为集群整体胜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极少数巨型链主加大量中小配套的金字塔型结构。山钢日照、日钢集团为千亿级链主企业，宝华新材料、昱岚新材料、雷英精工、华源索具、冠卓重工等为骨干企业，其余为数百家吃钢嚼铁配套及服务企业。规上企业群体持续扩大，梯队结构逐步优化更趋稳健，抗风险能力随之增强。金字塔结构有利于形成大中小企业共生共荣的生态格局。金字塔结构有利于形成大中小企业共生共荣的生态格局。</w:t>
      </w:r>
    </w:p>
    <w:p>
      <w:pPr>
        <w:spacing w:lineRule="exact" w:line="600" w:after="0"/>
        <w:ind w:firstLine="420"/>
      </w:pPr>
      <w:r>
        <w:rPr>
          <w:rFonts w:ascii="仿宋_GB2312" w:hAnsi="仿宋_GB2312" w:eastAsia="仿宋_GB2312"/>
          <w:b w:val="0"/>
          <w:sz w:val="32"/>
        </w:rPr>
        <w:t>从成长梯队看，岚山区已构建创新型中小企业、专精特新、小巨人培育路径，二零二五年上半年认定省级创新型中小企业十七家、专精特新中小企业十八家。有效期内省级专精特新企业达四十六家、创新型中小企业一百九十六家，优质中小企业总量再创历史新高，梯次接续格局已然形成。腰部企业壮大，将显著增强集群应对周期波动的内在韧性。腰部企业壮大，将显著增强集群应对周期波动的内在韧性。</w:t>
      </w:r>
    </w:p>
    <w:p>
      <w:pPr>
        <w:spacing w:lineRule="exact" w:line="600" w:after="0"/>
        <w:ind w:firstLine="420"/>
      </w:pPr>
      <w:r>
        <w:rPr>
          <w:rFonts w:ascii="仿宋_GB2312" w:hAnsi="仿宋_GB2312" w:eastAsia="仿宋_GB2312"/>
          <w:b w:val="0"/>
          <w:sz w:val="32"/>
        </w:rPr>
        <w:t>总体看，集群大中小企业并存、梯次接续，但中型腰部企业数量相对不足，部分中小企业仍处粗加工阶段。需加力培育一批专注细分领域的隐形冠军，夯实中间层，形成更加稳健、更具韧性的企业规模结构。避免头重脚轻带来的产业脆弱性风险，是优化企业结构的紧要任务。优质企业梯队建设，是保持集群活力的长效机制。优质企业梯队建设，是保持集群活力的长效机制。</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以国有控股链主与民营深加工企业并存为特征。山钢日照为国有大型钢铁企业，日钢集团为民营钢铁龙头，宝华新材料、昱岚新材料、雷英精工、华源索具等多为民营或混合所有制企业。产权多元、机制灵活，形成了互补共赢的资本生态格局与良性竞争氛围，激发了市场活力。多元产权格局有利于激发各类经营主体的内生发展动力。多元产权格局有利于激发各类经营主体的内生发展动力。</w:t>
      </w:r>
    </w:p>
    <w:p>
      <w:pPr>
        <w:spacing w:lineRule="exact" w:line="600" w:after="0"/>
        <w:ind w:firstLine="420"/>
      </w:pPr>
      <w:r>
        <w:rPr>
          <w:rFonts w:ascii="仿宋_GB2312" w:hAnsi="仿宋_GB2312" w:eastAsia="仿宋_GB2312"/>
          <w:b w:val="0"/>
          <w:sz w:val="32"/>
        </w:rPr>
        <w:t>从资本来源看，链主企业以自有资本与产业投资为主，深加工及配套企业多为民营中小资本，外资与央企合作项目逐步增多。阳森供应链等平台型企业引入大数据、云计算等社会资本，积极推动钢铁生态圈混合所有制的有益探索与模式创新。多元资本入场为集群注入了新的发展动能。混合所有制探索为传统钢铁生态注入了新的治理活力。混合所有制探索为传统钢铁生态注入了新的治理活力。</w:t>
      </w:r>
    </w:p>
    <w:p>
      <w:pPr>
        <w:spacing w:lineRule="exact" w:line="600" w:after="0"/>
        <w:ind w:firstLine="420"/>
      </w:pPr>
      <w:r>
        <w:rPr>
          <w:rFonts w:ascii="仿宋_GB2312" w:hAnsi="仿宋_GB2312" w:eastAsia="仿宋_GB2312"/>
          <w:b w:val="0"/>
          <w:sz w:val="32"/>
        </w:rPr>
        <w:t>总体看，多元产权结构增强了集群活力与抗风险能力。下一步应继续鼓励民营资本参与精深加工与服务平台建设，同时引导国有资本在关键基础设施、共性平台领域发挥支撑作用。形成国有与民营互补共赢、协同发展的良性产权格局，有利于释放深层次的制度红利。国资与民资协同发力，能更好支撑关键平台与设施建设。国资与民资协同发力，能更好支撑关键平台与设施建设。</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包括山钢集团日照有限公司、日照钢铁控股集团有限公司两大链主，以及宝华新材料、昱岚新材料、华源索具、冠卓重工、雷英精工等代表性企业。山钢、日钢炼钢产能共计一千八百四十五万吨，板带材中高端产品占比达八成以上。龙头牵引作用十分显著且短期内难以被替代。头部企业的绿色智能投入具有显著的行业示范与溢出效应。头部企业的绿色智能投入具有显著的行业示范与溢出效应。</w:t>
      </w:r>
    </w:p>
    <w:p>
      <w:pPr>
        <w:spacing w:lineRule="exact" w:line="600" w:after="0"/>
        <w:ind w:firstLine="420"/>
      </w:pPr>
      <w:r>
        <w:rPr>
          <w:rFonts w:ascii="仿宋_GB2312" w:hAnsi="仿宋_GB2312" w:eastAsia="仿宋_GB2312"/>
          <w:b w:val="0"/>
          <w:sz w:val="32"/>
        </w:rPr>
        <w:t>从竞争力看，日钢集团ESP无头轧制工艺荣获钢铁产业绿色低碳好技术，山钢日照建成5G联合创新实验室并成为全省唯一环保绩效A级钢铁企业、国家级绿色工厂。宝华新材料、昱岚新材料在高端镀层板带领域具备较强市场影响力与品牌美誉度。技术绿牌与品牌优势叠加，构筑了头部企业的护城河。链主开放场景，是带动配套企业同步升级的有效途径。</w:t>
      </w:r>
    </w:p>
    <w:p>
      <w:pPr>
        <w:spacing w:lineRule="exact" w:line="600" w:after="0"/>
        <w:ind w:firstLine="420"/>
      </w:pPr>
      <w:r>
        <w:rPr>
          <w:rFonts w:ascii="仿宋_GB2312" w:hAnsi="仿宋_GB2312" w:eastAsia="仿宋_GB2312"/>
          <w:b w:val="0"/>
          <w:sz w:val="32"/>
        </w:rPr>
        <w:t>总体看，头部企业技术实力与品牌影响力突出，对集群牵引作用显著。需支持头部企业持续加大绿色化、智能化投入，并向中小企业开放技术、订单与场景，充分发挥链主领航作用。带动集群整体能级与核心竞争力稳步提升，是实现大中小企业融通发展的关键抓手。巩固头部优势，需要持续的技术迭代与品牌经营并举。巩固头部优势，需要持续的技术迭代与品牌经营并举。</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高度集聚于岚山区钢铁配套产业园及周边，二十一点八平方公里园区内布局冶炼、热轧、冷轧、镀涂及下游制品企业。形成龙头在园区、配套在周边的紧凑型集聚形态，显著降低了企业间物流成本与协作交易成本。集聚效应明显且随配套完善持续强化。靠近基材与港口的双重便利，是岚山集聚模式的独特优势。靠近基材与港口的双重便利，是岚山集聚模式的独特优势。</w:t>
      </w:r>
    </w:p>
    <w:p>
      <w:pPr>
        <w:spacing w:lineRule="exact" w:line="600" w:after="0"/>
        <w:ind w:firstLine="420"/>
      </w:pPr>
      <w:r>
        <w:rPr>
          <w:rFonts w:ascii="仿宋_GB2312" w:hAnsi="仿宋_GB2312" w:eastAsia="仿宋_GB2312"/>
          <w:b w:val="0"/>
          <w:sz w:val="32"/>
        </w:rPr>
        <w:t>从集聚动因看，靠近两大钢企基材、毗邻日照港出海通道、完善的表面处理与物流平台，是吸引深加工企业落地的核心因素。雷英精工等企业直言，依靠山钢、日钢优质基材与港口进出口便利，是企业扎根岚山、实现快速发展的关键所在。枢纽与资源的双重锚定，构成了集聚的硬逻辑。地理集聚只是起点，创新集聚才是高质量发展的深层要求。地理集聚只是起点，创新集聚才是高质量发展的深层要求。</w:t>
      </w:r>
    </w:p>
    <w:p>
      <w:pPr>
        <w:spacing w:lineRule="exact" w:line="600" w:after="0"/>
        <w:ind w:firstLine="420"/>
      </w:pPr>
      <w:r>
        <w:rPr>
          <w:rFonts w:ascii="仿宋_GB2312" w:hAnsi="仿宋_GB2312" w:eastAsia="仿宋_GB2312"/>
          <w:b w:val="0"/>
          <w:sz w:val="32"/>
        </w:rPr>
        <w:t>总体看，集群形成以资源与枢纽为锚点的专业化集聚，协作网络紧密。下一步应依托钢铁产业发展服务中心，强化滴灌式精准服务，推动企业由单纯的地理集聚向创新集聚、价值集聚升级。提升集群内涵式发展水平与单位空间产出效率，是集聚进阶的必然方向。提升单位空间产出，是集聚形态优化的核心衡量指标。提升单位空间产出，是集聚形态优化的核心衡量指标。</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头部企业为主导。山钢日照、日钢集团持续投入超低排放与智能化改造，钢铁制造企业累计环保投入超一百亿元、完成三百七十余项超低排放改造。日钢规划氢冶金项目，山钢建成5G联合创新实验室，研发投入强度在行业内位居前列，引领带动效应突出。链主的高强度投入为全行业树立了绿色智能改造的标杆。链主的高强度投入为全行业树立了绿色智能改造的标杆。</w:t>
      </w:r>
    </w:p>
    <w:p>
      <w:pPr>
        <w:spacing w:lineRule="exact" w:line="600" w:after="0"/>
        <w:ind w:firstLine="420"/>
      </w:pPr>
      <w:r>
        <w:rPr>
          <w:rFonts w:ascii="仿宋_GB2312" w:hAnsi="仿宋_GB2312" w:eastAsia="仿宋_GB2312"/>
          <w:b w:val="0"/>
          <w:sz w:val="32"/>
        </w:rPr>
        <w:t>从中小企业看，岚山区通过一对一精准帮扶、全链条跟踪服务，引导中小企业深耕细分赛道、聚焦主业创新。雷英精工等深加工企业持续加大研发投入、迭代产品工艺，成功跻身国内外头部车企供应链，创新投入意愿与能力均明显增强。转型提质态势良好，创新主体持续壮大。中小企业研发意愿增强，是集群创新生态改善的积极信号。中小企业研发意愿增强，是集群创新生态改善的积极信号。</w:t>
      </w:r>
    </w:p>
    <w:p>
      <w:pPr>
        <w:spacing w:lineRule="exact" w:line="600" w:after="0"/>
        <w:ind w:firstLine="420"/>
      </w:pPr>
      <w:r>
        <w:rPr>
          <w:rFonts w:ascii="仿宋_GB2312" w:hAnsi="仿宋_GB2312" w:eastAsia="仿宋_GB2312"/>
          <w:b w:val="0"/>
          <w:sz w:val="32"/>
        </w:rPr>
        <w:t>总体看，集群研发投入集中于链主企业，中小企业研发能力参差不齐。需完善共享研发机制，鼓励中小企业联合高校院所协同攻关，全面提升整体研发投入强度。避免创新资源过度集中于少数巨头而导致生态失衡、后劲不足的问题，是增强体系化创新力的根本要求。共享研发机制的建立，有助于缩小大中小企业间的创新落差。共享研发机制的建立，有助于缩小大中小企业间的创新落差。</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较为丰硕。岚山区相继建成国家碳素结构钢产品质检中心、山钢钢铁研究院等国家级、省级科技创新平台四十五个，获省级以上科创成果奖七十一项，授权发明专利超三百项。创新成果覆盖工艺、装备与产品多个维度，体系化特征明显且持续稳定产出。工艺与装备突破，为集群参与高端市场竞争奠定了硬实力。工艺与装备突破，为集群参与高端市场竞争奠定了硬实力。</w:t>
      </w:r>
    </w:p>
    <w:p>
      <w:pPr>
        <w:spacing w:lineRule="exact" w:line="600" w:after="0"/>
        <w:ind w:firstLine="420"/>
      </w:pPr>
      <w:r>
        <w:rPr>
          <w:rFonts w:ascii="仿宋_GB2312" w:hAnsi="仿宋_GB2312" w:eastAsia="仿宋_GB2312"/>
          <w:b w:val="0"/>
          <w:sz w:val="32"/>
        </w:rPr>
        <w:t>从产品创新看，超大宽厚比薄规格中厚板高效产线填补国际空白，极薄热轧带钢高强钢打破国外垄断，大口径超低温装卸臂实现国产化替代，大壁厚管线钢助力全国最长、管径最大供热管道工程。一系列标志性创新成果成色较高、行业影响广泛深远，彰显了硬核实力。标志性成果的数量与质量，是衡量集群能级的重要标尺。标志性成果的数量与质量，是衡量集群能级的重要标尺。</w:t>
      </w:r>
    </w:p>
    <w:p>
      <w:pPr>
        <w:spacing w:lineRule="exact" w:line="600" w:after="0"/>
        <w:ind w:firstLine="420"/>
      </w:pPr>
      <w:r>
        <w:rPr>
          <w:rFonts w:ascii="仿宋_GB2312" w:hAnsi="仿宋_GB2312" w:eastAsia="仿宋_GB2312"/>
          <w:b w:val="0"/>
          <w:sz w:val="32"/>
        </w:rPr>
        <w:t>总体看，集群在工艺与装备领域创新产出突出，但面向终端制品的原创性产品创新仍待加强。需推动创新由工艺领先向产品领先延伸，提升高附加值板带材与零部件的自主供给能力。增强终端市场的品牌控制力与定价主动权，是延伸价值链条的重要着力点。终端产品创新偏弱，仍需在应用端补齐原创能力的短板。终端产品创新偏弱，仍需在应用端补齐原创能力的短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已搭建多层次创新平台体系。除山钢钢铁研究院、国家碳素结构钢产品质检中心外，还与冶金工业规划研究院签订碳达峰降碳战略合作协议，聘请中科院大气物理所王自发教授团队提供咨询。产学研协同网络逐步成型，平台支撑能力持续增强且覆盖面不断扩大。多层次平台体系，为不同规模企业提供了差异化的创新支撑。多层次平台体系，为不同规模企业提供了差异化的创新支撑。</w:t>
      </w:r>
    </w:p>
    <w:p>
      <w:pPr>
        <w:spacing w:lineRule="exact" w:line="600" w:after="0"/>
        <w:ind w:firstLine="420"/>
      </w:pPr>
      <w:r>
        <w:rPr>
          <w:rFonts w:ascii="仿宋_GB2312" w:hAnsi="仿宋_GB2312" w:eastAsia="仿宋_GB2312"/>
          <w:b w:val="0"/>
          <w:sz w:val="32"/>
        </w:rPr>
        <w:t>从公共平台看，金属表面处理中心、绿冶钢铁小镇、海工装备产业园等既是产业载体也是创新节点。岚山区成立钢铁产业发展服务中心，统筹链长制与融链固链活动，为中小企业提供技术对接、中试与检测等公共服务支撑。服务覆盖面不断扩大，平台效能稳步提升。公共服务平台的开放度，直接影响中小企业创新的可得性。公共服务平台的开放度，直接影响中小企业创新的可得性。</w:t>
      </w:r>
    </w:p>
    <w:p>
      <w:pPr>
        <w:spacing w:lineRule="exact" w:line="600" w:after="0"/>
        <w:ind w:firstLine="420"/>
      </w:pPr>
      <w:r>
        <w:rPr>
          <w:rFonts w:ascii="仿宋_GB2312" w:hAnsi="仿宋_GB2312" w:eastAsia="仿宋_GB2312"/>
          <w:b w:val="0"/>
          <w:sz w:val="32"/>
        </w:rPr>
        <w:t>总体看，集群创新平台顶天立地格局初具，但面向中小企业的开放共享程度仍可提升。应加快建设共性技术研发与中试验证平台，推动科研设施向中小企业开放，补齐创新服务最后一公里。让更多企业共享创新红利与技术进步带来的收益，方能厚植创新沃土。补齐中试短板，能让更多科研成果在本地实现产业化落地。补齐中试短板，能让更多科研成果在本地实现产业化落地。</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产学研为纽带。山钢、日钢与北科大、哈工大、钢铁研究总院等院校合作，推动5G智慧工厂、氢冶金等成果落地转化。日钢与海尔共建钢铁工业互联网平台，实现全流程自动化管控，转化效率与质量同步提升，示范效应显著。产学研协同是把实验室优势转化为产业优势的关键桥梁。产学研协同是把实验室优势转化为产业优势的关键桥梁。</w:t>
      </w:r>
    </w:p>
    <w:p>
      <w:pPr>
        <w:spacing w:lineRule="exact" w:line="600" w:after="0"/>
        <w:ind w:firstLine="420"/>
      </w:pPr>
      <w:r>
        <w:rPr>
          <w:rFonts w:ascii="仿宋_GB2312" w:hAnsi="仿宋_GB2312" w:eastAsia="仿宋_GB2312"/>
          <w:b w:val="0"/>
          <w:sz w:val="32"/>
        </w:rPr>
        <w:t>从转化机制看，岚山区常态化举办先进钢铁及配套产业链融链固链对接活动，促进专精特新中小企业卡位入链，实现上下游融通创新。上海科德轧辊表面处理等项目的引进落地，正是技术成果实现本地转化、服务产业的鲜活例证，印证机制行之有效。融链固链活动为成果转化提供了真实可触的市场应用场景。融链固链活动为成果转化提供了真实可触的市场应用场景。</w:t>
      </w:r>
    </w:p>
    <w:p>
      <w:pPr>
        <w:spacing w:lineRule="exact" w:line="600" w:after="0"/>
        <w:ind w:firstLine="420"/>
      </w:pPr>
      <w:r>
        <w:rPr>
          <w:rFonts w:ascii="仿宋_GB2312" w:hAnsi="仿宋_GB2312" w:eastAsia="仿宋_GB2312"/>
          <w:b w:val="0"/>
          <w:sz w:val="32"/>
        </w:rPr>
        <w:t>总体看，集群技术转化通道较为顺畅，但中试与工程化环节仍是瓶颈制约。需强化中试验证基地建设，缩短实验室到生产线的周期，提升科技成果转化效率与产业化成功率。让创新更快变为现实生产力，转化为实实在在的经济效益，是转化工作的落脚点。缩短转化周期，是提升创新投入回报率的现实路径。缩短转化周期，是提升创新投入回报率的现实路径。</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产业工人为主体，依托临近港口与工业基地，形成规模可观的钢铁产业工人队伍。岚山区实施蓝领计划七条措施，支持全产业链技能人才引育，为板带材精深加工提供了稳定可靠的人力支撑与技能保障基础。较好满足了企业用工的基本需求。产业工人队伍的稳定，是集群连续稳定生产的重要前提。产业工人队伍的稳定，是集群连续稳定生产的重要前提。</w:t>
      </w:r>
    </w:p>
    <w:p>
      <w:pPr>
        <w:spacing w:lineRule="exact" w:line="600" w:after="0"/>
        <w:ind w:firstLine="420"/>
      </w:pPr>
      <w:r>
        <w:rPr>
          <w:rFonts w:ascii="仿宋_GB2312" w:hAnsi="仿宋_GB2312" w:eastAsia="仿宋_GB2312"/>
          <w:b w:val="0"/>
          <w:sz w:val="32"/>
        </w:rPr>
        <w:t>从人才结构看，链主企业集聚大批冶炼、轧制、材料专业工程技术人员，但中小深加工企业高端研发与复合型技能人才仍显不足。雷英精工等企业反映，精密制造对技能工人要求高，招工难、稳工难是摆在面前的现实挑战，需引起高度重视并系统破解。高技能人才短缺，需要通过系统性培养加以长期破解。高技能人才短缺，需要通过系统性培养加以长期破解。</w:t>
      </w:r>
    </w:p>
    <w:p>
      <w:pPr>
        <w:spacing w:lineRule="exact" w:line="600" w:after="0"/>
        <w:ind w:firstLine="420"/>
      </w:pPr>
      <w:r>
        <w:rPr>
          <w:rFonts w:ascii="仿宋_GB2312" w:hAnsi="仿宋_GB2312" w:eastAsia="仿宋_GB2312"/>
          <w:b w:val="0"/>
          <w:sz w:val="32"/>
        </w:rPr>
        <w:t>总体看，集群劳动力供给总体充裕但结构性矛盾突出。需深化产教融合，依托蓝领计划与校企订单培养，补齐高技能人才短板，同时以数字化改造降低对普通工人的依赖。推动人力资源向高质量方向持续优化，是支撑产业迈向中高端的人力基础。数字化减员与技能提级，应同步推进以优化人力结构。数字化减员与技能提级，应同步推进以优化人力结构。</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以产业资本与银行信贷为主。山钢、日钢等链主自有资金雄厚，深加工企业多依赖经营积累与银行贷款。岚山区政府引导基金管理办法为重大项目提供资本支持，坚持要素跟着项目走，有力保障了重点项目的顺利落地实施与建设进度。重大项目的资本保障，体现了岚山服务产业的坚定执行力。重大项目的资本保障，体现了岚山服务产业的坚定执行力。</w:t>
      </w:r>
    </w:p>
    <w:p>
      <w:pPr>
        <w:spacing w:lineRule="exact" w:line="600" w:after="0"/>
        <w:ind w:firstLine="420"/>
      </w:pPr>
      <w:r>
        <w:rPr>
          <w:rFonts w:ascii="仿宋_GB2312" w:hAnsi="仿宋_GB2312" w:eastAsia="仿宋_GB2312"/>
          <w:b w:val="0"/>
          <w:sz w:val="32"/>
        </w:rPr>
        <w:t>从融资环境看，钢铁行业重资产特征明显，中小深加工企业抵押物有限、融资成本高。集群通过供应链金融、融链固链活动对接金融机构，缓解配套企业资金压力，但普惠性融资工具仍待丰富，中小企业资本韧性有待进一步增强，需加大金融供给创新力度。普惠金融工具的丰富度，关系中小企业生存发展的底气。普惠金融工具的丰富度，关系中小企业生存发展的底气。</w:t>
      </w:r>
    </w:p>
    <w:p>
      <w:pPr>
        <w:spacing w:lineRule="exact" w:line="600" w:after="0"/>
        <w:ind w:firstLine="420"/>
      </w:pPr>
      <w:r>
        <w:rPr>
          <w:rFonts w:ascii="仿宋_GB2312" w:hAnsi="仿宋_GB2312" w:eastAsia="仿宋_GB2312"/>
          <w:b w:val="0"/>
          <w:sz w:val="32"/>
        </w:rPr>
        <w:t>总体看，集群资本供给对重大项目保障有力，中小企业融资可得性有待提升。应推广基于订单与仓单的供应链金融，设立专精特新专项信贷产品，切实增强中小配套企业资本韧性与发展后劲。防止资金链风险向产业链传导蔓延，是守住稳定的关键。供应链金融的推广，可有效缓解配套企业的流动性压力。供应链金融的推广，可有效缓解配套企业的流动性压力。</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以钢铁配套产业园二十一点八平方公里为核心，园区基础设施一体配套，但临港工业用地指标趋紧，新项目落地面临一定用地约束。能耗方面，钢铁行业属能源消费与碳排放大户，绿色低碳转型压力较大，约束日益趋紧倒逼集约发展。用地与能耗双约束，正倒逼集群走集约内涵式发展道路。用地与能耗双约束，正倒逼集群走集约内涵式发展道路。</w:t>
      </w:r>
    </w:p>
    <w:p>
      <w:pPr>
        <w:spacing w:lineRule="exact" w:line="600" w:after="0"/>
        <w:ind w:firstLine="420"/>
      </w:pPr>
      <w:r>
        <w:rPr>
          <w:rFonts w:ascii="仿宋_GB2312" w:hAnsi="仿宋_GB2312" w:eastAsia="仿宋_GB2312"/>
          <w:b w:val="0"/>
          <w:sz w:val="32"/>
        </w:rPr>
        <w:t>从能耗水平看，山钢、日钢累计环保投入超一百亿元，完成三百七十余项超低排放改造，山钢日照成为全省唯一环保绩效A级钢铁企业。日钢ESP工艺、氢冶金布局体现节能降碳方向，但整体能耗强度仍需持续下降，完成任务艰巨需久久为功。超低排放改造成效，为集群争取了宝贵的绿色发展空间。超低排放改造成效，为集群争取了宝贵的绿色发展空间。</w:t>
      </w:r>
    </w:p>
    <w:p>
      <w:pPr>
        <w:spacing w:lineRule="exact" w:line="600" w:after="0"/>
        <w:ind w:firstLine="420"/>
      </w:pPr>
      <w:r>
        <w:rPr>
          <w:rFonts w:ascii="仿宋_GB2312" w:hAnsi="仿宋_GB2312" w:eastAsia="仿宋_GB2312"/>
          <w:b w:val="0"/>
          <w:sz w:val="32"/>
        </w:rPr>
        <w:t>总体看，集群土地与能耗约束趋紧，倒逼集约发展与绿色转型。应坚持上大压小、上新压旧，提升单位用地与能耗的产出效率，以绿电替代与循环工艺系统破解要素瓶颈。拓展发展空间，实现生态环境与经济效益双赢目标，是要素优化的最终指向。绿电与循环工艺，是破解要素瓶颈的根本性技术方向。绿电与循环工艺，是破解要素瓶颈的根本性技术方向。</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铁矿石冶炼的铁水、钢坯为主，本地不产矿，原料依赖进口与外地调运，经日照港集散。岚山区坐拥约四千万吨优质钢铁产能，铁水、钢坯供给稳定，是板带材精深加工最关键的资源禀赋与比较优势所在，奠定集群发展根基。临港保供模式，是岚山区别于内陆钢区的最关键资源禀赋。临港保供模式，是岚山区别于内陆钢区的最关键资源禀赋。</w:t>
      </w:r>
    </w:p>
    <w:p>
      <w:pPr>
        <w:spacing w:lineRule="exact" w:line="600" w:after="0"/>
        <w:ind w:firstLine="420"/>
      </w:pPr>
      <w:r>
        <w:rPr>
          <w:rFonts w:ascii="仿宋_GB2312" w:hAnsi="仿宋_GB2312" w:eastAsia="仿宋_GB2312"/>
          <w:b w:val="0"/>
          <w:sz w:val="32"/>
        </w:rPr>
        <w:t>从资源保障看，临近日照港的枢纽优势使原料与成品大进大出高效运转，安岚钢铁物流园等配套强化了集疏运能力。但原料高度对外依赖也使集群受国际矿价波动影响明显，价格风险需引起重视并妥善应对，建立稳定的原料供应长效机制十分必要。原料对外依赖，要求cluster必须建立更稳健的供应体系。原料对外依赖，要求cluster必须建立更稳健的供应体系。</w:t>
      </w:r>
    </w:p>
    <w:p>
      <w:pPr>
        <w:spacing w:lineRule="exact" w:line="600" w:after="0"/>
        <w:ind w:firstLine="420"/>
      </w:pPr>
      <w:r>
        <w:rPr>
          <w:rFonts w:ascii="仿宋_GB2312" w:hAnsi="仿宋_GB2312" w:eastAsia="仿宋_GB2312"/>
          <w:b w:val="0"/>
          <w:sz w:val="32"/>
        </w:rPr>
        <w:t>总体看，集群原材料资源呈现本地无矿、港口保供特征，资源掌控力弱于资源型集群。应强化战略储备与长协机制，大力发展废钢循环利用，多措并举提升资源安全保障水平与抗风险能力。降低外部市场波动对集群的冲击，是原料端稳链的重点。废钢循环利用既保资源安全，也契合绿色低碳发展方向。废钢循环利用既保资源安全，也契合绿色低碳发展方向。</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领先。冷热轧薄板、镀锌钢板市场占有率国内居前，大壁厚管线钢助力全国最长供热管道工程，高强钢广泛应用于机械、汽车、家电等领域。国内大客户覆盖长城、中兴、五征等整车企业，内需基本盘十分稳固且需求多元。稳固的国内基本盘，为集群应对外部不确定性提供了底气。稳固的国内基本盘，为集群应对外部不确定性提供了底气。</w:t>
      </w:r>
    </w:p>
    <w:p>
      <w:pPr>
        <w:spacing w:lineRule="exact" w:line="600" w:after="0"/>
        <w:ind w:firstLine="420"/>
      </w:pPr>
      <w:r>
        <w:rPr>
          <w:rFonts w:ascii="仿宋_GB2312" w:hAnsi="仿宋_GB2312" w:eastAsia="仿宋_GB2312"/>
          <w:b w:val="0"/>
          <w:sz w:val="32"/>
        </w:rPr>
        <w:t>从需求结构看，国内基建、机械制造、汽车与家电构成板带材主要需求端。岚山区通过融链固链活动对接省内外下游，山钢与省内车企建立合作关系，钢铁、汽车耦合效应凸显，内需市场空间广阔、增长韧性强劲，有效支撑集群平稳运行。钢铁与汽车的耦合，拓展了板带材在省内市场的应用纵深。钢铁与汽车的耦合，拓展了板带材在省内市场的应用纵深。</w:t>
      </w:r>
    </w:p>
    <w:p>
      <w:pPr>
        <w:spacing w:lineRule="exact" w:line="600" w:after="0"/>
        <w:ind w:firstLine="420"/>
      </w:pPr>
      <w:r>
        <w:rPr>
          <w:rFonts w:ascii="仿宋_GB2312" w:hAnsi="仿宋_GB2312" w:eastAsia="仿宋_GB2312"/>
          <w:b w:val="0"/>
          <w:sz w:val="32"/>
        </w:rPr>
        <w:t>总体看，集群国内市场规模大、客户广，但需求受房地产与基建周期波动影响。应积极拓展新能源、海工、高端装备等新场景，平滑传统周期波动，稳固并持续扩大国内市场份额与行业影响力。增强发展的自主性与安全性，是市场结构优化的方向。拓展新场景，是平滑传统需求周期波动的有效对冲手段。拓展新场景，是平滑传统需求周期波动的有效对冲手段。</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依托日照港发展外贸，板材及制品出口东南亚、非洲、南美等市场。山钢、日钢产品远销海外，雷英精工紧固件出口实现全流程本地化配套，订单充足并排产至年底，出口韧性较强，临港优势得到充分发挥，国际循环畅通有序。临港出海通道，是集群参与国际分工的天然区位红利。临港出海通道，是集群参与国际分工的天然区位红利。临港出海通道，是集群参与国际分工的天然区位红利。</w:t>
      </w:r>
    </w:p>
    <w:p>
      <w:pPr>
        <w:spacing w:lineRule="exact" w:line="600" w:after="0"/>
        <w:ind w:firstLine="420"/>
      </w:pPr>
      <w:r>
        <w:rPr>
          <w:rFonts w:ascii="仿宋_GB2312" w:hAnsi="仿宋_GB2312" w:eastAsia="仿宋_GB2312"/>
          <w:b w:val="0"/>
          <w:sz w:val="32"/>
        </w:rPr>
        <w:t>从出口结构看，以中端板带材与零部件为主，高端品种出口占比有待提升。国际航运波动与贸易壁垒对出口形成一定扰动，但临港区位与成本优势使集群在广大发展中国家市场具备较强竞争力与拓展潜力，出口基本盘总体稳定。出口结构优化，将直接改善外贸业务的盈利质量。出口结构优化，将直接改善外贸业务的盈利质量。出口结构优化，将直接改善外贸业务的盈利质量。</w:t>
      </w:r>
    </w:p>
    <w:p>
      <w:pPr>
        <w:spacing w:lineRule="exact" w:line="600" w:after="0"/>
        <w:ind w:firstLine="420"/>
      </w:pPr>
      <w:r>
        <w:rPr>
          <w:rFonts w:ascii="仿宋_GB2312" w:hAnsi="仿宋_GB2312" w:eastAsia="仿宋_GB2312"/>
          <w:b w:val="0"/>
          <w:sz w:val="32"/>
        </w:rPr>
        <w:t>总体看，集群外贸以临港优势支撑，出口规模可观但结构待优化。应提升高附加值品种出口比重，合理布局海外仓与产品认证，切实增强国际市场话语权与品牌溢价能力。推动外贸由规模型向质量效益型转变，是出口升级的核心任务。海外仓与认证布局，有助于提升高端市场的渗透能力。海外仓与认证布局，有助于提升高端市场的渗透能力。海外仓与认证布局，有助于提升高端市场的渗透能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为主。山钢、日钢两大品牌行业影响广泛，宝华新材料、昱岚新材料等在细分领域形成良好口碑。岚山区以世界级先进钢铁制造基地为区域品牌定位，持续提升整体辨识度与产业形象，龙头企业的品牌溢出效应逐步显现。企业品牌强而区域品牌弱，是当前溢价能力受限的主因。企业品牌强而区域品牌弱，是当前溢价能力受限的主因。</w:t>
      </w:r>
    </w:p>
    <w:p>
      <w:pPr>
        <w:spacing w:lineRule="exact" w:line="600" w:after="0"/>
        <w:ind w:firstLine="420"/>
      </w:pPr>
      <w:r>
        <w:rPr>
          <w:rFonts w:ascii="仿宋_GB2312" w:hAnsi="仿宋_GB2312" w:eastAsia="仿宋_GB2312"/>
          <w:b w:val="0"/>
          <w:sz w:val="32"/>
        </w:rPr>
        <w:t>从品牌短板看，集群尚未形成如武城暖通式的统一区域公共品牌，中小企业在品牌投入上相对薄弱。相较雄厚的实物产品实力，品牌溢价能力与标准话语权仍有较大提升空间，需要系统谋划加以弥补，避免优质产品卖出普通价格。集体商标的打造，能把分散的产品优势凝聚为品牌合力。集体商标的打造，能把分散的产品优势凝聚为品牌合力。集体商标的打造，能把分散的产品优势凝聚为品牌合力。</w:t>
      </w:r>
    </w:p>
    <w:p>
      <w:pPr>
        <w:spacing w:lineRule="exact" w:line="600" w:after="0"/>
        <w:ind w:firstLine="420"/>
      </w:pPr>
      <w:r>
        <w:rPr>
          <w:rFonts w:ascii="仿宋_GB2312" w:hAnsi="仿宋_GB2312" w:eastAsia="仿宋_GB2312"/>
          <w:b w:val="0"/>
          <w:sz w:val="32"/>
        </w:rPr>
        <w:t>总体看，集群品牌建设企业强、区域弱。应积极借鉴区域公共品牌成功经验，着力打造岚山板带集体商标，以团体标准与质量认证有力支撑品牌增值与价值实现。把产品优势转化为品牌优势与效益优势，是品牌建设的长远目标。以标准与认证支撑品牌，是实现价值跃升的可靠路径。以标准与认证支撑品牌，是实现价值跃升的可靠路径。以标准与认证支撑品牌，是实现价值跃升的可靠路径。</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绿色化、轻量化、高端化趋势。新能源汽车、海工装备、光伏支架等领域对高强减薄、耐蚀板带需求快速增长，传统建筑用钢需求趋缓，倒逼集群加快产品结构升级与供给质量变革，主动适应下游产业升级换代的新要求。绿色轻量化趋势，正在重塑板带材的需求结构与技术路线。绿色轻量化趋势，正在重塑板带材的需求结构与技术路线。绿色轻量化趋势，正在重塑板带材的需求结构与技术路线。</w:t>
      </w:r>
    </w:p>
    <w:p>
      <w:pPr>
        <w:spacing w:lineRule="exact" w:line="600" w:after="0"/>
        <w:ind w:firstLine="420"/>
      </w:pPr>
      <w:r>
        <w:rPr>
          <w:rFonts w:ascii="仿宋_GB2312" w:hAnsi="仿宋_GB2312" w:eastAsia="仿宋_GB2312"/>
          <w:b w:val="0"/>
          <w:sz w:val="32"/>
        </w:rPr>
        <w:t>从客户要求看，下游车企、家电企业对板带材尺寸精度、表面质量与一致性要求持续提高，推动雷英精工等配套企业建设洁净车间、引进自动化产线。定制化、小批量柔性供给能力已成为竞争关键要素，倒逼制造端加速转型提质。客户对一致性的高要求，倒逼制造端加快智能化升级。客户对一致性的高要求，倒逼制造端加快智能化升级。客户对一致性的高要求，倒逼制造端加快智能化升级。</w:t>
      </w:r>
    </w:p>
    <w:p>
      <w:pPr>
        <w:spacing w:lineRule="exact" w:line="600" w:after="0"/>
        <w:ind w:firstLine="420"/>
      </w:pPr>
      <w:r>
        <w:rPr>
          <w:rFonts w:ascii="仿宋_GB2312" w:hAnsi="仿宋_GB2312" w:eastAsia="仿宋_GB2312"/>
          <w:b w:val="0"/>
          <w:sz w:val="32"/>
        </w:rPr>
        <w:t>总体看，需求端变化为集群高端化提供重要机遇。应紧跟新能源与海工需求，加快超高强钢、高牌号电工钢研发步伐，以需求有效牵引供给实现系统性升级。在变化中抢占市场先机与战略主动，是需求管理的核心要义。以需求牵引供给，是抢占高端市场先机的根本性策略。以需求牵引供给，是抢占高端市场先机的根本性策略。以需求牵引供给，是抢占高端市场先机的根本性策略。</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日照岚山与临沂、滨州等钢铁及板带集群存在同质竞争，国内面临河北、江苏等钢铁强省的压力。岚山以全球最大薄宽带钢基地与临港绿色制造差异化定位，努力避免陷入低端内卷与同质化恶性竞争，走出特色发展道路。差异化定位，是避免与周边钢区陷入低价竞争的关键。差异化定位，是避免与周边钢区陷入低价竞争的关键。差异化定位，是避免与周边钢区陷入低价竞争的关键。</w:t>
      </w:r>
    </w:p>
    <w:p>
      <w:pPr>
        <w:spacing w:lineRule="exact" w:line="600" w:after="0"/>
        <w:ind w:firstLine="420"/>
      </w:pPr>
      <w:r>
        <w:rPr>
          <w:rFonts w:ascii="仿宋_GB2312" w:hAnsi="仿宋_GB2312" w:eastAsia="仿宋_GB2312"/>
          <w:b w:val="0"/>
          <w:sz w:val="32"/>
        </w:rPr>
        <w:t>从竞争优势看，岚山依托四千万吨产能、两大链主与港口枢纽，在中厚板、热轧带钢领域优势明显。但与宝武、河钢等央企基地相比，在研发总投入与高端品种上仍存在一定差距，需客观正视并补齐短板，防止竞争优势被蚕食弱化。正视与央企基地的差距，有利于明确追赶发力的重点。正视与央企基地的差距，有利于明确追赶发力的重点。正视与央企基地的差距，有利于明确追赶发力的重点。</w:t>
      </w:r>
    </w:p>
    <w:p>
      <w:pPr>
        <w:spacing w:lineRule="exact" w:line="600" w:after="0"/>
        <w:ind w:firstLine="420"/>
      </w:pPr>
      <w:r>
        <w:rPr>
          <w:rFonts w:ascii="仿宋_GB2312" w:hAnsi="仿宋_GB2312" w:eastAsia="仿宋_GB2312"/>
          <w:b w:val="0"/>
          <w:sz w:val="32"/>
        </w:rPr>
        <w:t>总体看，集群区域竞争有优势也有压力。应坚持差异化、高端化发展方向，强化与周边集群错位协同，避免重复建设与价格战，走好特色集群高质量发展之路。在区域竞合中巩固提升自身地位，是竞争策略的基本遵循。错位协同比同质竞争，更符合区域产业生态的整体利益。错位协同比同质竞争，更符合区域产业生态的整体利益。错位协同比同质竞争，更符合区域产业生态的整体利益。</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大而不强、下游偏弱问题。精深加工与终端制品占比不高，部分中小企业仍处粗加工阶段，产品同质化隐忧仍在，价值多停留在基材环节，整体附加值水平有待进一步提高，亟需向价值链高端环节攀升迈进。下游偏弱使集群在价值链分配中处于相对不利的位置。下游偏弱使集群在价值链分配中处于相对不利的位置。下游偏弱使集群在价值链分配中处于相对不利的位置。</w:t>
      </w:r>
    </w:p>
    <w:p>
      <w:pPr>
        <w:spacing w:lineRule="exact" w:line="600" w:after="0"/>
        <w:ind w:firstLine="420"/>
      </w:pPr>
      <w:r>
        <w:rPr>
          <w:rFonts w:ascii="仿宋_GB2312" w:hAnsi="仿宋_GB2312" w:eastAsia="仿宋_GB2312"/>
          <w:b w:val="0"/>
          <w:sz w:val="32"/>
        </w:rPr>
        <w:t>从创新看，研发集中于链主，中小企业创新能力弱；从组织看，大中小企业融通深度不足，共享制造与协同攻关覆盖面有限。这些深层次问题相互交织，制约了集群整体能级与竞争力的提升，须标本兼治系统加以解决。融通不足限制了大中小企业间的技术外溢与协同增效。融通不足限制了大中小企业间的技术外溢与协同增效。融通不足限制了大中小企业间的技术外溢与协同增效。</w:t>
      </w:r>
    </w:p>
    <w:p>
      <w:pPr>
        <w:spacing w:lineRule="exact" w:line="600" w:after="0"/>
        <w:ind w:firstLine="420"/>
      </w:pPr>
      <w:r>
        <w:rPr>
          <w:rFonts w:ascii="仿宋_GB2312" w:hAnsi="仿宋_GB2312" w:eastAsia="仿宋_GB2312"/>
          <w:b w:val="0"/>
          <w:sz w:val="32"/>
        </w:rPr>
        <w:t>总体看，内部问题的核心在于价值链地位与协同效率。需以补链强链与融通创新为抓手，推动由规模扩张向质量效益转变，切实解决内涵式发展的关键瓶颈。激活集群内生增长动力与可持续发展潜能，是破解内部问题的根本出路。破解内部瓶颈，需要治理与服务能力的同步升级。破解内部瓶颈，需要治理与服务能力的同步升级。破解内部瓶颈，需要治理与服务能力的同步升级。</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钢铁周期与碳约束。国际矿价、钢价波动直接影响集群盈利稳定性；欧盟碳边境调节机制等绿色贸易壁垒，对出口产品提出了更高的碳足迹披露与减排要求，合规成本上升，企业出海面临全新考验。周期波动要求集群建立更灵敏的价格与库存响应机制。周期波动要求集群建立更灵敏的价格与库存响应机制。周期波动要求集群建立更灵敏的价格与库存响应机制。</w:t>
      </w:r>
    </w:p>
    <w:p>
      <w:pPr>
        <w:spacing w:lineRule="exact" w:line="600" w:after="0"/>
        <w:ind w:firstLine="420"/>
      </w:pPr>
      <w:r>
        <w:rPr>
          <w:rFonts w:ascii="仿宋_GB2312" w:hAnsi="仿宋_GB2312" w:eastAsia="仿宋_GB2312"/>
          <w:b w:val="0"/>
          <w:sz w:val="32"/>
        </w:rPr>
        <w:t>从政策风险看，能耗双控与环保标准趋严，对高耗能环节形成现实约束；贸易保护主义抬头，增加了板带材及制品出海的不确定性，市场波动风险需企业提前预判并妥善应对，建立完善的风险预警与防范机制十分必要。碳壁垒趋严，使绿色转型从自愿选择变为刚性约束。碳壁垒趋严，使绿色转型从自愿选择变为刚性约束。碳壁垒趋严，使绿色转型从自愿选择变为刚性约束。</w:t>
      </w:r>
    </w:p>
    <w:p>
      <w:pPr>
        <w:spacing w:lineRule="exact" w:line="600" w:after="0"/>
        <w:ind w:firstLine="420"/>
      </w:pPr>
      <w:r>
        <w:rPr>
          <w:rFonts w:ascii="仿宋_GB2312" w:hAnsi="仿宋_GB2312" w:eastAsia="仿宋_GB2312"/>
          <w:b w:val="0"/>
          <w:sz w:val="32"/>
        </w:rPr>
        <w:t>总体看，外部风险兼具市场与政策双重属性。应建立价格与碳风险对冲机制，加快绿色低碳转型步伐，以更强韧性从容应对外部冲击与周期性波动挑战。守住产业链供应链安全稳定底线，是风险管理的最终目标。风险防控的前置化，是维护产业链稳定的必要举措。风险防控的前置化，是维护产业链稳定的必要举措。风险防控的前置化，是维护产业链稳定的必要举措。</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中小企业特色产业集群培育政策为岚山提供明确方向指引；工信部二零二五年度名单认定，使板带材精深加工集群正式跻身国家级。绿色低碳、新型工业化等政策导向，与集群转型高度契合，政策利好持续释放积聚势能。国家级认定使集群得以进入更高层级的政策支持视野。国家级认定使集群得以进入更高层级的政策支持视野。国家级认定使集群得以进入更高层级的政策支持视野。</w:t>
      </w:r>
    </w:p>
    <w:p>
      <w:pPr>
        <w:spacing w:lineRule="exact" w:line="600" w:after="0"/>
        <w:ind w:firstLine="420"/>
      </w:pPr>
      <w:r>
        <w:rPr>
          <w:rFonts w:ascii="仿宋_GB2312" w:hAnsi="仿宋_GB2312" w:eastAsia="仿宋_GB2312"/>
          <w:b w:val="0"/>
          <w:sz w:val="32"/>
        </w:rPr>
        <w:t>从省级看，山东建设绿色低碳高质量发展先行区，将先进钢铁列为十强产业雁阵形集群，日照先进钢铁制造集群获首批战略性新兴产业集群支持。顶层政策红利持续释放，为集群转型升级注入强劲动力与制度保障，发展环境持续优化。省级先行区建设，为钢铁升级提供了制度与资源双重红利。省级先行区建设，为钢铁升级提供了制度与资源双重红利。省级先行区建设，为钢铁升级提供了制度与资源双重红利。</w:t>
      </w:r>
    </w:p>
    <w:p>
      <w:pPr>
        <w:spacing w:lineRule="exact" w:line="600" w:after="0"/>
        <w:ind w:firstLine="420"/>
      </w:pPr>
      <w:r>
        <w:rPr>
          <w:rFonts w:ascii="仿宋_GB2312" w:hAnsi="仿宋_GB2312" w:eastAsia="仿宋_GB2312"/>
          <w:b w:val="0"/>
          <w:sz w:val="32"/>
        </w:rPr>
        <w:t>总体看，集群面临国家与省级多重政策利好。应主动对接各级专项，积极争取技改、绿色、专精特新等政策支持，把政策势能切实转化为集群高质量发展的现实动能。让好政策真正落地生根、开花结果，是政策利用的关键。用好政策窗口期，是把势能转化为动能的关键所在。用好政策窗口期，是把势能转化为动能的关键所在。用好政策窗口期，是把势能转化为动能的关键所在。</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岚山区强势推行产业链长制，区委区政府主要领导亲自任链长，成立钢铁产业发展服务中心与产业链专班，定期召开链长联席会议，会商解决链上企业重大问题。制度保障有力、协调高效，企业诉求响应渠道畅通，治理效能突出。链长制以制度化方式保障了企业重大诉求的快速响应。链长制以制度化方式保障了企业重大诉求的快速响应。链长制以制度化方式保障了企业重大诉求的快速响应。</w:t>
      </w:r>
    </w:p>
    <w:p>
      <w:pPr>
        <w:spacing w:lineRule="exact" w:line="600" w:after="0"/>
        <w:ind w:firstLine="420"/>
      </w:pPr>
      <w:r>
        <w:rPr>
          <w:rFonts w:ascii="仿宋_GB2312" w:hAnsi="仿宋_GB2312" w:eastAsia="仿宋_GB2312"/>
          <w:b w:val="0"/>
          <w:sz w:val="32"/>
        </w:rPr>
        <w:t>从政策供给看，出台《日照市岚山区招商引资优惠政策》《岚山区服务企业十条措施》《支持全产业链发展蓝领计划七条措施》《政府引导基金管理办法》等一系列文件，全方位鼓励集群化、链条化健康发展，政策工具箱较为完备。政策工具箱的完备，提升了产业服务的系统性与连续性。政策工具箱的完备，提升了产业服务的系统性与连续性。政策工具箱的完备，提升了产业服务的系统性与连续性。</w:t>
      </w:r>
    </w:p>
    <w:p>
      <w:pPr>
        <w:spacing w:lineRule="exact" w:line="600" w:after="0"/>
        <w:ind w:firstLine="420"/>
      </w:pPr>
      <w:r>
        <w:rPr>
          <w:rFonts w:ascii="仿宋_GB2312" w:hAnsi="仿宋_GB2312" w:eastAsia="仿宋_GB2312"/>
          <w:b w:val="0"/>
          <w:sz w:val="32"/>
        </w:rPr>
        <w:t>总体看，地方扶持机制加政策双到位。应持续优化营商环境，强化滴灌式精准服务，把政策落实与企业获得感统一起来，让各类市场主体真正受益、轻装上阵。充分激发市场主体活力与创造力，是地方扶持的落脚点。企业获得感，应成为检验地方扶持政策成效的根本标准。企业获得感，应成为检验地方扶持政策成效的根本标准。企业获得感，应成为检验地方扶持政策成效的根本标准。</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服务平台较为完善。金属表面处理中心、安岚钢铁物流园、钢铁产业发展服务中心、辅业外包产业园等，覆盖表面处理、仓储物流、企业服务等功能，有效降低了企业配套成本与交易成本，提升了集群整体运行效率。功能平台降低了中小企业的固定投入与运营边际成本。功能平台降低了中小企业的固定投入与运营边际成本。功能平台降低了中小企业的固定投入与运营边际成本。</w:t>
      </w:r>
    </w:p>
    <w:p>
      <w:pPr>
        <w:spacing w:lineRule="exact" w:line="600" w:after="0"/>
        <w:ind w:firstLine="420"/>
      </w:pPr>
      <w:r>
        <w:rPr>
          <w:rFonts w:ascii="仿宋_GB2312" w:hAnsi="仿宋_GB2312" w:eastAsia="仿宋_GB2312"/>
          <w:b w:val="0"/>
          <w:sz w:val="32"/>
        </w:rPr>
        <w:t>从数字化配套看，依托5G网络建设智慧化钢铁供应链交易平台，推动新一代信息技术与钢铁产业深度融合；国家碳素结构钢产品质检中心提供权威检测，公共配套能级持续提升，支撑作用日益增强，数字赋能成效渐显。数字平台的建设，使供应链协同效率获得质的提升。数字平台的建设，使供应链协同效率获得质的提升。数字平台的建设，使供应链协同效率获得质的提升。</w:t>
      </w:r>
    </w:p>
    <w:p>
      <w:pPr>
        <w:spacing w:lineRule="exact" w:line="600" w:after="0"/>
        <w:ind w:firstLine="420"/>
      </w:pPr>
      <w:r>
        <w:rPr>
          <w:rFonts w:ascii="仿宋_GB2312" w:hAnsi="仿宋_GB2312" w:eastAsia="仿宋_GB2312"/>
          <w:b w:val="0"/>
          <w:sz w:val="32"/>
        </w:rPr>
        <w:t>总体看，公共配套硬件强、软件升。应加快产业大脑与工业互联网平台建设，提升数据、金融、检测等软性公共服务供给水平，进一步完善产业生态体系。以高水平配套支撑高质量集群发展，是公共服务的进阶方向。软性服务供给的增强，是公共配套升级的重要方向。软性服务供给的增强，是公共配套升级的重要方向。软性服务供给的增强，是公共配套升级的重要方向。</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集群行业协会与产业联盟在融通创新中发挥桥梁作用。钢铁产业党建联盟涵盖五十余家企业，岚山区通过融链固链活动组织上下游对接，促进大中小企业协同协作、融通发展，桥梁纽带作用逐步显现并发挥实效。行业组织是连接政府与市场之间的重要缓冲与纽带。行业组织是连接政府与市场之间的重要缓冲与纽带。行业组织是连接政府与市场之间的重要缓冲与纽带。</w:t>
      </w:r>
    </w:p>
    <w:p>
      <w:pPr>
        <w:spacing w:lineRule="exact" w:line="600" w:after="0"/>
        <w:ind w:firstLine="420"/>
      </w:pPr>
      <w:r>
        <w:rPr>
          <w:rFonts w:ascii="仿宋_GB2312" w:hAnsi="仿宋_GB2312" w:eastAsia="仿宋_GB2312"/>
          <w:b w:val="0"/>
          <w:sz w:val="32"/>
        </w:rPr>
        <w:t>从行业服务看，协会在团体标准、技术交流、展览对接方面作用渐显，但相较成熟集群，岚山钢铁领域行业组织的话语权与品牌运营能力仍有提升空间，专业化服务水平需进一步提高，方能更好履职尽责、服务会员。提升协会专业性，能更好服务中小企业群体诉求。提升协会专业性，能更好服务中小企业群体诉求。提升协会专业性，能更好服务中小企业群体诉求。</w:t>
      </w:r>
    </w:p>
    <w:p>
      <w:pPr>
        <w:spacing w:lineRule="exact" w:line="600" w:after="0"/>
        <w:ind w:firstLine="420"/>
      </w:pPr>
      <w:r>
        <w:rPr>
          <w:rFonts w:ascii="仿宋_GB2312" w:hAnsi="仿宋_GB2312" w:eastAsia="仿宋_GB2312"/>
          <w:b w:val="0"/>
          <w:sz w:val="32"/>
        </w:rPr>
        <w:t>总体看，协会作用初显但未充分。应支持协会强化标准制定、集体品牌与国际合作职能，使其成为政府与市场间高效通畅的有效纽带与重要补充力量。凝聚行业发展共识与合力，是协会建设的核心使命。支持协会走出去，有助于扩大集群的外部影响力。支持协会走出去，有助于扩大集群的外部影响力。支持协会走出去，有助于扩大集群的外部影响力。支持协会走出去，有助于扩大集群的外部影响力。</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钢铁及配套产业产值近两千亿元，是岚山区第一支柱产业；二零二六年规上钢铁产业保持增长，雷英精工等深加工企业产值快速攀升，对区域GDP与税收贡献十分突出，支撑作用明显且持续增强。第一支柱产业的地位，使集群对区域经济的拉动作用突出。第一支柱产业的地位，使集群对区域经济的拉动作用突出。第一支柱产业的地位，使集群对区域经济的拉动作用突出。</w:t>
      </w:r>
    </w:p>
    <w:p>
      <w:pPr>
        <w:spacing w:lineRule="exact" w:line="600" w:after="0"/>
        <w:ind w:firstLine="420"/>
      </w:pPr>
      <w:r>
        <w:rPr>
          <w:rFonts w:ascii="仿宋_GB2312" w:hAnsi="仿宋_GB2312" w:eastAsia="仿宋_GB2312"/>
          <w:b w:val="0"/>
          <w:sz w:val="32"/>
        </w:rPr>
        <w:t>从投资拉动看，总投资二百一十五点四亿元的二十一个钢铁产业延链项目加快推进，一批重大项目持续落地，有效投资有力支撑增长。集群成为日照工业经济稳中提质的核心引擎与重要增长极，辐射带动效应强，拉动作用明显。有效投资接续发力，为增长提供了坚实的实物支撑。有效投资接续发力，为增长提供了坚实的实物支撑。有效投资接续发力，为增长提供了坚实的实物支撑。</w:t>
      </w:r>
    </w:p>
    <w:p>
      <w:pPr>
        <w:spacing w:lineRule="exact" w:line="600" w:after="0"/>
        <w:ind w:firstLine="420"/>
      </w:pPr>
      <w:r>
        <w:rPr>
          <w:rFonts w:ascii="仿宋_GB2312" w:hAnsi="仿宋_GB2312" w:eastAsia="仿宋_GB2312"/>
          <w:b w:val="0"/>
          <w:sz w:val="32"/>
        </w:rPr>
        <w:t>总体看，集群经济效应总量大、拉动强。应进一步提升精深加工产值占比，让增长更多来自附加值而非单纯规模，切实增强经济发展的质量与效益水平。推动经济实现质的有效提升和量的合理增长，是经济效应的优化方向。提高附加值占比，是做大经济效应的质量型路径。提高附加值占比，是做大经济效应的质量型路径。提高附加值占比，是做大经济效应的质量型路径。</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吸纳大量产业工人与技术人员就业，从冶炼、轧制到深加工、物流，形成全链条就业岗位。钢铁产业工人队伍稳定，是岚山区城镇居民就业的重要承载地与民生保障基石，稳就业作用不可替代，社会价值突出。全链条岗位体系，使集群成为稳就业的重要承载平台。全链条岗位体系，使集群成为稳就业的重要承载平台。全链条岗位体系，使集群成为稳就业的重要承载平台。</w:t>
      </w:r>
    </w:p>
    <w:p>
      <w:pPr>
        <w:spacing w:lineRule="exact" w:line="600" w:after="0"/>
        <w:ind w:firstLine="420"/>
      </w:pPr>
      <w:r>
        <w:rPr>
          <w:rFonts w:ascii="仿宋_GB2312" w:hAnsi="仿宋_GB2312" w:eastAsia="仿宋_GB2312"/>
          <w:b w:val="0"/>
          <w:sz w:val="32"/>
        </w:rPr>
        <w:t>从就业质量看，随着智能化改造推进，普工需求趋缓、技能岗位增加，蓝领计划助力产业工人技能提升，就业结构向高质量方向演进，就业稳定性与收入水平同步改善，劳动者获得感不断增强。就业质量随产业升级同步提高。技能岗位增加，推动就业质量随产业升级同步改善。技能岗位增加，推动就业质量随产业升级同步改善。技能岗位增加，推动就业质量随产业升级同步改善。</w:t>
      </w:r>
    </w:p>
    <w:p>
      <w:pPr>
        <w:spacing w:lineRule="exact" w:line="600" w:after="0"/>
        <w:ind w:firstLine="420"/>
      </w:pPr>
      <w:r>
        <w:rPr>
          <w:rFonts w:ascii="仿宋_GB2312" w:hAnsi="仿宋_GB2312" w:eastAsia="仿宋_GB2312"/>
          <w:b w:val="0"/>
          <w:sz w:val="32"/>
        </w:rPr>
        <w:t>总体看，集群就业效应量大面广。应强化职业技能培训，推动就业由数量型向质量型转变，稳住民生基本盘，让产业发展更好惠及广大产业劳动者。促进共同富裕与区域协调发展，是就业工作的价值归宿。高质量就业，是产业发展反哺民生的直接体现。高质量就业，是产业发展反哺民生的直接体现。高质量就业，是产业发展反哺民生的直接体现。高质量就业，是产业发展反哺民生的直接体现。</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产业链协同。山钢、日钢向深加工企业供应基材，带动宝华、昱岚、雷英等成长壮大；表面处理、物流等平台服务外溢，有效降低了全区制造业综合成本，提升了区域产业整体效率与竞争力。链主对配套的带动，产生了显著的区域内产业协同红利。链主对配套的带动，产生了显著的区域内产业协同红利。链主对配套的带动，产生了显著的区域内产业协同红利。</w:t>
      </w:r>
    </w:p>
    <w:p>
      <w:pPr>
        <w:spacing w:lineRule="exact" w:line="600" w:after="0"/>
        <w:ind w:firstLine="420"/>
      </w:pPr>
      <w:r>
        <w:rPr>
          <w:rFonts w:ascii="仿宋_GB2312" w:hAnsi="仿宋_GB2312" w:eastAsia="仿宋_GB2312"/>
          <w:b w:val="0"/>
          <w:sz w:val="32"/>
        </w:rPr>
        <w:t>从区域溢出看，日照先进钢铁制造集群与东港产业互联网、莒县生态塑料等集群联动，形成国家级引领、省级支撑的矩阵，带动全市特色产业协同发展与整体能级提升，溢出半径不断扩大效益可观。协同红利持续释放。跨集群联动，放大了先进钢铁对全市产业的辐射作用。跨集群联动，放大了先进钢铁对全市产业的辐射作用。跨集群联动，放大了先进钢铁对全市产业的辐射作用。</w:t>
      </w:r>
    </w:p>
    <w:p>
      <w:pPr>
        <w:spacing w:lineRule="exact" w:line="600" w:after="0"/>
        <w:ind w:firstLine="420"/>
      </w:pPr>
      <w:r>
        <w:rPr>
          <w:rFonts w:ascii="仿宋_GB2312" w:hAnsi="仿宋_GB2312" w:eastAsia="仿宋_GB2312"/>
          <w:b w:val="0"/>
          <w:sz w:val="32"/>
        </w:rPr>
        <w:t>总体看，集群溢出链内强、跨域广。应强化与上下游园区协同，放大技术、订单、人才的溢出半径，让集群红利辐射更广区域与更多市场主体。实现共建共享与协同发展，是溢出效应放大的关键路径。溢出半径的拓展，能让更多主体共享集群发展成果。溢出半径的拓展，能让更多主体共享集群发展成果。溢出半径的拓展，能让更多主体共享集群发展成果。</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富民与城市能级提升。钢铁产业支撑岚山财政收入与城市建设，改善居民生活；绿色转型降低排放，提升生态环境质量，增强了群众获得感与幸福感，发展成果更多更公平惠及全体人民。产业兴旺直接增强了地方财政与城乡居民的获得感。产业兴旺直接增强了地方财政与城乡居民的获得感。产业兴旺直接增强了地方财政与城乡居民的获得感。</w:t>
      </w:r>
    </w:p>
    <w:p>
      <w:pPr>
        <w:spacing w:lineRule="exact" w:line="600" w:after="0"/>
        <w:ind w:firstLine="420"/>
      </w:pPr>
      <w:r>
        <w:rPr>
          <w:rFonts w:ascii="仿宋_GB2312" w:hAnsi="仿宋_GB2312" w:eastAsia="仿宋_GB2312"/>
          <w:b w:val="0"/>
          <w:sz w:val="32"/>
        </w:rPr>
        <w:t>从公共视角看，集群获评国家级特色产业集群，增强区域自豪感与招商吸引力；融链固链活动促进中小企业成长，涵养创业创新社会氛围，为长远发展积蓄内生动力，社会认同度与参与度持续提升，正能量不断汇聚。绿色转型改善了生态环境，提升了宜居宜业整体水平。绿色转型改善了生态环境，提升了宜居宜业整体水平。绿色转型改善了生态环境，提升了宜居宜业整体水平。</w:t>
      </w:r>
    </w:p>
    <w:p>
      <w:pPr>
        <w:spacing w:lineRule="exact" w:line="600" w:after="0"/>
        <w:ind w:firstLine="420"/>
      </w:pPr>
      <w:r>
        <w:rPr>
          <w:rFonts w:ascii="仿宋_GB2312" w:hAnsi="仿宋_GB2312" w:eastAsia="仿宋_GB2312"/>
          <w:b w:val="0"/>
          <w:sz w:val="32"/>
        </w:rPr>
        <w:t>总体看，集群社会效应正向积极。应坚持绿色发展，让产业红利更广泛惠及民生，实现经济发展与社会效益的协调统一、互促共进。走出一条产业强、百姓富、生态美的发展新路，是社会效应的价值追求。社会认同的提升，为集群长远发展营造了良好氛围。社会认同的提升，为集群长远发展营造了良好氛围。社会认同的提升，为集群长远发展营造了良好氛围。</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集中在四方面：一是价值链偏中低端，精深加工与终端制品占比不高；二是创新资源集中于链主，中小企业能力弱；三是统一区域品牌缺失，溢价有限；四是受周期与碳约束的外部风险突出，需高度关注并前瞻应对。问题清单清晰，为下一步精准施策提供了明确靶向。问题清单清晰，为下一步精准施策提供了明确靶向。问题清单清晰，为下一步精准施策提供了明确靶向。</w:t>
      </w:r>
    </w:p>
    <w:p>
      <w:pPr>
        <w:spacing w:lineRule="exact" w:line="600" w:after="0"/>
        <w:ind w:firstLine="420"/>
      </w:pPr>
      <w:r>
        <w:rPr>
          <w:rFonts w:ascii="仿宋_GB2312" w:hAnsi="仿宋_GB2312" w:eastAsia="仿宋_GB2312"/>
          <w:b w:val="0"/>
          <w:sz w:val="32"/>
        </w:rPr>
        <w:t>从内部治理看，大中小企业融通深度不足，公共研发与中试平台共享不够充分，部分中小企业仍处粗加工。这些深层次问题需在下一阶段系统破解，方能实现由大变强的战略目标与集群能级的实质性跃升，任务艰巨而紧迫。由大变强，关键在于补齐价值链与协同效率两块短板。由大变强，关键在于补齐价值链与协同效率两块短板。由大变强，关键在于补齐价值链与协同效率两块短板。</w:t>
      </w:r>
    </w:p>
    <w:p>
      <w:pPr>
        <w:spacing w:lineRule="exact" w:line="600" w:after="0"/>
        <w:ind w:firstLine="420"/>
      </w:pPr>
      <w:r>
        <w:rPr>
          <w:rFonts w:ascii="仿宋_GB2312" w:hAnsi="仿宋_GB2312" w:eastAsia="仿宋_GB2312"/>
          <w:b w:val="0"/>
          <w:sz w:val="32"/>
        </w:rPr>
        <w:t>总体看，集群已具规模与国家级身份，但由大变强任重道远。应以问题为导向，统筹补链、强链、延链与要素保障，扎实推进高质量发展各项任务落地见效。把先发优势转化为持久胜势，是问题整改的根本指向。系统破解瓶颈，才能把先发优势转化为持久竞争优势。系统破解瓶颈，才能把先发优势转化为持久竞争优势。系统破解瓶颈，才能把先发优势转化为持久竞争优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瞄准冷轧基板、高端镀层等短板环节，引进关键装备与工艺，降低对外依存度。强链应提升超高强钢、高牌号电工钢等品种比重，巩固薄宽带钢既有优势，筑牢竞争壁垒，增强产业链自主可控能力，保障供应链安全。短板环节攻关，是提升产业链自主可控水平的优先项。短板环节攻关，是提升产业链自主可控水平的优先项。短板环节攻关，是提升产业链自主可控水平的优先项。</w:t>
      </w:r>
    </w:p>
    <w:p>
      <w:pPr>
        <w:spacing w:lineRule="exact" w:line="600" w:after="0"/>
        <w:ind w:firstLine="420"/>
      </w:pPr>
      <w:r>
        <w:rPr>
          <w:rFonts w:ascii="仿宋_GB2312" w:hAnsi="仿宋_GB2312" w:eastAsia="仿宋_GB2312"/>
          <w:b w:val="0"/>
          <w:sz w:val="32"/>
        </w:rPr>
        <w:t>延链应向汽车紧固件、海工部件、光伏支架等终端制品延伸，把更多价值留本地。围绕以热代冷系列用钢，积极拓展绿色建材与装备应用场景，拓宽增长空间，培育新的业务增长点与盈利支撑，打开价值新空间。终端制品延伸，能把更多附加值牢牢留在岚山本地。终端制品延伸，能把更多附加值牢牢留在岚山本地。终端制品延伸，能把更多附加值牢牢留在岚山本地。</w:t>
      </w:r>
    </w:p>
    <w:p>
      <w:pPr>
        <w:spacing w:lineRule="exact" w:line="600" w:after="0"/>
        <w:ind w:firstLine="420"/>
      </w:pPr>
      <w:r>
        <w:rPr>
          <w:rFonts w:ascii="仿宋_GB2312" w:hAnsi="仿宋_GB2312" w:eastAsia="仿宋_GB2312"/>
          <w:b w:val="0"/>
          <w:sz w:val="32"/>
        </w:rPr>
        <w:t>总体看，补强延并举可显著提升链条韧性。应以二十一个延链项目为抓手，构建冶炼、高端板带、精密制品的完整价值闭环，增强内生发展能力，提升产业链供应链抗风险水平。这是链条优化的系统方案。价值闭环的构建，将显著增强链条的整体抗风险能力。价值闭环的构建，将显著增强链条的整体抗风险能力。价值闭环的构建，将显著增强链条的整体抗风险能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优质企业梯度培育，按创新型、专精特新、小巨人路径一企一策。重点支持宝华、昱岚、雷英等成长为细分冠军，培育一批隐形冠军夯实腰部，优化企业梯队结构，打造顶天立地企业矩阵，提升整体竞争力。梯度培育能形成头部引领、腰部坚实的稳健企业矩阵。梯度培育能形成头部引领、腰部坚实的稳健企业矩阵。梯度培育能形成头部引领、腰部坚实的稳健企业矩阵。</w:t>
      </w:r>
    </w:p>
    <w:p>
      <w:pPr>
        <w:spacing w:lineRule="exact" w:line="600" w:after="0"/>
        <w:ind w:firstLine="420"/>
      </w:pPr>
      <w:r>
        <w:rPr>
          <w:rFonts w:ascii="仿宋_GB2312" w:hAnsi="仿宋_GB2312" w:eastAsia="仿宋_GB2312"/>
          <w:b w:val="0"/>
          <w:sz w:val="32"/>
        </w:rPr>
        <w:t>鼓励链主向中小企业开放场景与订单，推广共享工厂、共享车间模式，提升中小配套企业工艺与质量。支持中小企业抱团对接大客户，增强整体议价能力与市场话语权，形成协同共赢生态，凝聚抱团发展合力。共享模式推广，有助于中小配套企业提质降本增效。共享模式推广，有助于中小配套企业提质降本增效。共享模式推广，有助于中小配套企业提质降本增效。</w:t>
      </w:r>
    </w:p>
    <w:p>
      <w:pPr>
        <w:spacing w:lineRule="exact" w:line="600" w:after="0"/>
        <w:ind w:firstLine="420"/>
      </w:pPr>
      <w:r>
        <w:rPr>
          <w:rFonts w:ascii="仿宋_GB2312" w:hAnsi="仿宋_GB2312" w:eastAsia="仿宋_GB2312"/>
          <w:b w:val="0"/>
          <w:sz w:val="32"/>
        </w:rPr>
        <w:t>总体看，企业培育应抓两头、强中间。以头部引领、腰部壮实、长尾活跃，构筑稳健而有活力的企业生态体系，提升集群抗风险水平与整体竞争力，夯实高质量发展微观基础。这是企业工作的总抓手。协同生态的营造，是提升集群整体竞争力的根本抓手。协同生态的营造，是提升集群整体竞争力的根本抓手。协同生态的营造，是提升集群整体竞争力的根本抓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研发投入强度，推动规上企业研发机构全覆盖。支持山钢、日钢牵头组建创新联合体，攻关氢冶金、超高强钢等前沿技术，巩固并扩大工艺领先优势，抢占技术制高点与标准话语权，筑牢创新策源能力。联合体攻关，有利于集中资源突破关键共性技术。联合体攻关，有利于集中资源突破关键共性技术。联合体攻关，有利于集中资源突破关键共性技术。</w:t>
      </w:r>
    </w:p>
    <w:p>
      <w:pPr>
        <w:spacing w:lineRule="exact" w:line="600" w:after="0"/>
        <w:ind w:firstLine="420"/>
      </w:pPr>
      <w:r>
        <w:rPr>
          <w:rFonts w:ascii="仿宋_GB2312" w:hAnsi="仿宋_GB2312" w:eastAsia="仿宋_GB2312"/>
          <w:b w:val="0"/>
          <w:sz w:val="32"/>
        </w:rPr>
        <w:t>建设面向中小企业的共性技术研发与中试验证平台，推动科研设施开放共享。深化与北科大、哈工大等合作，缩短成果转化周期，提升创新体系整体效能与产出效率，让创新成果加速转化为现实生产力。公共中试平台，能大幅降低中小企业创新的时间成本。公共中试平台，能大幅降低中小企业创新的时间成本。公共中试平台，能大幅降低中小企业创新的时间成本。</w:t>
      </w:r>
    </w:p>
    <w:p>
      <w:pPr>
        <w:spacing w:lineRule="exact" w:line="600" w:after="0"/>
        <w:ind w:firstLine="420"/>
      </w:pPr>
      <w:r>
        <w:rPr>
          <w:rFonts w:ascii="仿宋_GB2312" w:hAnsi="仿宋_GB2312" w:eastAsia="仿宋_GB2312"/>
          <w:b w:val="0"/>
          <w:sz w:val="32"/>
        </w:rPr>
        <w:t>总体看，创新提升需顶天立地。以龙头企业突破关键、公共平台服务中小，形成全域创新网络，为集群升级提供坚实科技支撑与持续动力，塑造发展新动能新优势。这是创新工作的战略主轴。全域创新网络，是集群持续升级的科技动力源。全域创新网络，是集群持续升级的科技动力源。全域创新网络，是集群持续升级的科技动力源。全域创新网络，是集群持续升级的科技动力源。</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方面，推行集约用地与标准地供应，提升园区单位产出。能耗方面，以绿电替代、余能回收降低强度，保障重点项目要素指标，破解空间与能耗双重约束，拓展集群可持续发展物理空间，提升要素集约水平。集约用地缓解了空间约束对优质项目的落地限制。集约用地缓解了空间约束对优质项目的落地限制。集约用地缓解了空间约束对优质项目的落地限制。</w:t>
      </w:r>
    </w:p>
    <w:p>
      <w:pPr>
        <w:spacing w:lineRule="exact" w:line="600" w:after="0"/>
        <w:ind w:firstLine="420"/>
      </w:pPr>
      <w:r>
        <w:rPr>
          <w:rFonts w:ascii="仿宋_GB2312" w:hAnsi="仿宋_GB2312" w:eastAsia="仿宋_GB2312"/>
          <w:b w:val="0"/>
          <w:sz w:val="32"/>
        </w:rPr>
        <w:t>资本方面，设供应链金融与专精特新信贷，缓解中小融资难。人才方面，深化蓝领计划与产教融合，补齐高技能人才短板，为集群发展提供坚实要素保障，筑牢高质量发展要素支撑底座，激活要素潜能。金融与人才供给的强化，筑牢了发展的要素底座。金融与人才供给的强化，筑牢了发展的要素底座。金融与人才供给的强化，筑牢了发展的要素底座。金融与人才供给的强化，筑牢了发展的要素底座。</w:t>
      </w:r>
    </w:p>
    <w:p>
      <w:pPr>
        <w:spacing w:lineRule="exact" w:line="600" w:after="0"/>
        <w:ind w:firstLine="420"/>
      </w:pPr>
      <w:r>
        <w:rPr>
          <w:rFonts w:ascii="仿宋_GB2312" w:hAnsi="仿宋_GB2312" w:eastAsia="仿宋_GB2312"/>
          <w:b w:val="0"/>
          <w:sz w:val="32"/>
        </w:rPr>
        <w:t>总体看，要素保障要精准匹配。坚持要素跟着项目走，以高效配置支撑集群升级，把有限资源用在最关键、最紧迫的环节与领域，提升配置效率与产出效益，破解要素瓶颈制约。这是要素工作的基本逻辑。精准配置资源，能让有限要素产生更大的产出效益。精准配置资源，能让有限要素产生更大的产出效益。精准配置资源，能让有限要素产生更大的产出效益。</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应突出系统集成，把链长制、招商优惠、服务十条、蓝领计划统筹为集群专属政策包，提升可操作性与协同性。强化对精深加工与绿色产品的正向激励导向，引导资源向高端集聚，提高政策精准度。政策集成打包，提升了扶持措施的协同性与可操作性。政策集成打包，提升了扶持措施的协同性与可操作性。政策集成打包，提升了扶持措施的协同性与可操作性。</w:t>
      </w:r>
    </w:p>
    <w:p>
      <w:pPr>
        <w:spacing w:lineRule="exact" w:line="600" w:after="0"/>
        <w:ind w:firstLine="420"/>
      </w:pPr>
      <w:r>
        <w:rPr>
          <w:rFonts w:ascii="仿宋_GB2312" w:hAnsi="仿宋_GB2312" w:eastAsia="仿宋_GB2312"/>
          <w:b w:val="0"/>
          <w:sz w:val="32"/>
        </w:rPr>
        <w:t>建议打造岚山板带区域公共品牌，以团体标准与质量认证有力支撑；支持协会强化国际交流与合作，提升标准话语权与品牌溢价，增强集群软实力与影响力，以品牌增值带动价值提升，扩大区域美誉度。区域公共品牌，是政策之外另一重要软实力抓手。区域公共品牌，是政策之外另一重要软实力抓手。区域公共品牌，是政策之外另一重要软实力抓手。区域公共品牌，是政策之外另一重要软实力抓手。</w:t>
      </w:r>
    </w:p>
    <w:p>
      <w:pPr>
        <w:spacing w:lineRule="exact" w:line="600" w:after="0"/>
        <w:ind w:firstLine="420"/>
      </w:pPr>
      <w:r>
        <w:rPr>
          <w:rFonts w:ascii="仿宋_GB2312" w:hAnsi="仿宋_GB2312" w:eastAsia="仿宋_GB2312"/>
          <w:b w:val="0"/>
          <w:sz w:val="32"/>
        </w:rPr>
        <w:t>总体看，政策优化重在落地见效。以企业获得感检验政策成色，持续优化营商环境，筑牢国家级集群行稳致远、高质量发展的坚实根基，奋力谱写新型工业化岚山篇章。这是政策工作的终极目标。以获得感检验成效，方能持续优化集群营商环境。以获得感检验成效，方能持续优化集群营商环境。以获得感检验成效，方能持续优化集群营商环境。以获得感检验成效，方能持续优化集群营商环境。</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日照市岚山区板带材精深加工产业集群入选工信部2025年度中小企业特色产业集群公示名单（http://gxj.rizhao.gov.cn/art/2025/9/28/art_34617_10294141.html）</w:t>
      </w:r>
    </w:p>
    <w:p>
      <w:pPr>
        <w:spacing w:lineRule="exact" w:line="600" w:after="0"/>
        <w:ind w:firstLine="0"/>
      </w:pPr>
      <w:r>
        <w:rPr>
          <w:rFonts w:ascii="仿宋_GB2312" w:hAnsi="仿宋_GB2312" w:eastAsia="仿宋_GB2312"/>
          <w:b w:val="0"/>
          <w:sz w:val="32"/>
        </w:rPr>
        <w:t>2. 立足雄厚的钢铁产业基底，岚山区智造转型激活产业发展新动能（http://www.rizhao.gov.cn/art/2026/7/21/art_208352_10551619.html）</w:t>
      </w:r>
    </w:p>
    <w:p>
      <w:pPr>
        <w:spacing w:lineRule="exact" w:line="600" w:after="0"/>
        <w:ind w:firstLine="0"/>
      </w:pPr>
      <w:r>
        <w:rPr>
          <w:rFonts w:ascii="仿宋_GB2312" w:hAnsi="仿宋_GB2312" w:eastAsia="仿宋_GB2312"/>
          <w:b w:val="0"/>
          <w:sz w:val="32"/>
        </w:rPr>
        <w:t>3. 日照钢铁产业高质量发展大会暨高端装备项目投资洽谈会在岚山开幕（http://www.rzlanshan.gov.cn/art/2023/8/1/art_32570_10338463.html）</w:t>
      </w:r>
    </w:p>
    <w:p>
      <w:pPr>
        <w:spacing w:lineRule="exact" w:line="600" w:after="0"/>
        <w:ind w:firstLine="0"/>
      </w:pPr>
      <w:r>
        <w:rPr>
          <w:rFonts w:ascii="仿宋_GB2312" w:hAnsi="仿宋_GB2312" w:eastAsia="仿宋_GB2312"/>
          <w:b w:val="0"/>
          <w:sz w:val="32"/>
        </w:rPr>
        <w:t>4. 岚山区推动钢铁配套园区高质量发展（http://www.rzlanshan.gov.cn/art/2021/5/27/art_203868_10294174.html）</w:t>
      </w:r>
    </w:p>
    <w:p>
      <w:pPr>
        <w:spacing w:lineRule="exact" w:line="600" w:after="0"/>
        <w:ind w:firstLine="0"/>
      </w:pPr>
      <w:r>
        <w:rPr>
          <w:rFonts w:ascii="仿宋_GB2312" w:hAnsi="仿宋_GB2312" w:eastAsia="仿宋_GB2312"/>
          <w:b w:val="0"/>
          <w:sz w:val="32"/>
        </w:rPr>
        <w:t>5. 日照岚山：打造可持续、有韧性钢铁产业生态圈（https://www.163.com/dy/article/HJ80VJKD0530QRMB.html）</w:t>
      </w:r>
    </w:p>
    <w:p>
      <w:pPr>
        <w:spacing w:lineRule="exact" w:line="600" w:after="0"/>
        <w:ind w:firstLine="0"/>
      </w:pPr>
      <w:r>
        <w:rPr>
          <w:rFonts w:ascii="仿宋_GB2312" w:hAnsi="仿宋_GB2312" w:eastAsia="仿宋_GB2312"/>
          <w:b w:val="0"/>
          <w:sz w:val="32"/>
        </w:rPr>
        <w:t>6. 岚山区关于扶持在地企业发展、筑牢区域经济根基建议的答复（http://www.rzlanshan.gov.cn/art/2025/12/18/art_179152_10372732.html）</w:t>
      </w:r>
    </w:p>
    <w:p>
      <w:pPr>
        <w:spacing w:lineRule="exact" w:line="600" w:after="0"/>
        <w:ind w:firstLine="0"/>
      </w:pPr>
      <w:r>
        <w:rPr>
          <w:rFonts w:ascii="仿宋_GB2312" w:hAnsi="仿宋_GB2312" w:eastAsia="仿宋_GB2312"/>
          <w:b w:val="0"/>
          <w:sz w:val="32"/>
        </w:rPr>
        <w:t>7. 岚山区聚力推动钢铁产业提质升级（https://sd.dzwww.com/kjww/202312/t20231215_13335340.htm）</w:t>
      </w:r>
    </w:p>
    <w:p>
      <w:pPr>
        <w:spacing w:lineRule="exact" w:line="600" w:after="0"/>
        <w:ind w:firstLine="0"/>
      </w:pPr>
      <w:r>
        <w:rPr>
          <w:rFonts w:ascii="仿宋_GB2312" w:hAnsi="仿宋_GB2312" w:eastAsia="仿宋_GB2312"/>
          <w:b w:val="0"/>
          <w:sz w:val="32"/>
        </w:rPr>
        <w:t>8. 日照钢铁产业高质量发展大会暨高端装备项目投资洽谈会开幕（https://sdxw.iqilu.com/share/YS0yMS0xNDkyODE1Ng==.html）</w:t>
      </w:r>
    </w:p>
    <w:p>
      <w:pPr>
        <w:spacing w:lineRule="exact" w:line="600" w:after="0"/>
        <w:ind w:firstLine="0"/>
      </w:pPr>
      <w:r>
        <w:rPr>
          <w:rFonts w:ascii="仿宋_GB2312" w:hAnsi="仿宋_GB2312" w:eastAsia="仿宋_GB2312"/>
          <w:b w:val="0"/>
          <w:sz w:val="32"/>
        </w:rPr>
        <w:t>9. 工业经济稳中提质 构筑产业升级新优势（https://www.rznews.cn/viscms/rizhaoxinwen0271/20251031/655425.html）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