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山东省龙口市交通铝材产业集群发展研究报告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省龙口市交通铝材产业集群位于烟台市龙口市，于2022年度入选工业和信息化部中小企业特色产业集群名单（2023年初公布），属国家级特色产业集群。该集群以“中国交通铝材名城”为名片，以链式思维打造培育铝产业特色集群，推动全产业链高质量发展，总体看，该集群已形成较为清晰的产业边界与发展框架，从发展基础看，区域内产业配套条件具备一定比较优势。</w:t>
      </w:r>
    </w:p>
    <w:p>
      <w:pPr>
        <w:spacing w:lineRule="exact" w:line="600" w:after="0"/>
        <w:ind w:firstLine="420"/>
      </w:pPr>
      <w:r>
        <w:rPr>
          <w:rFonts w:ascii="仿宋_GB2312" w:hAnsi="仿宋_GB2312" w:eastAsia="仿宋_GB2312"/>
          <w:b w:val="0"/>
          <w:sz w:val="32"/>
        </w:rPr>
        <w:t>从属性上看，集群以南山铝业、丛林铝业为“领头雁”，集聚上下游企业130余家，形成“龙头带配套、配套促龙头”的良性生态。龙口将高端铝材料作为十大产业链条之首，纳入区域先进制造业统筹，通过高端铝材料培育发展工作领导小组予以系统推进，当前阶段，集群正处于由规模扩张向质量提升转型的关键期，区位与资源条件共同塑造了集群独特的成长路径。</w:t>
      </w:r>
    </w:p>
    <w:p>
      <w:pPr>
        <w:spacing w:lineRule="exact" w:line="600" w:after="0"/>
        <w:ind w:firstLine="420"/>
      </w:pPr>
      <w:r>
        <w:rPr>
          <w:rFonts w:ascii="仿宋_GB2312" w:hAnsi="仿宋_GB2312" w:eastAsia="仿宋_GB2312"/>
          <w:b w:val="0"/>
          <w:sz w:val="32"/>
        </w:rPr>
        <w:t>集群空间布局主要集中于龙口经济开发区、铝及铝合金加工高新技术产业化基地等板块，形成“园区承载、龙头带动、配套协同”的发展格局。总体看，其产业属性兼具资源型基础与高新化转型特征，是龙口工业经济的支柱板块之一，也是县域特色产业高质量发展的典型样本，总体看，该集群已形成较为清晰的产业边界与发展框架，从发展基础看，区域内产业配套条件具备一定比较优势。</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报道，龙口市铝产业2013—2022年产值分别约为625亿元、721亿元、860亿元，年均保持两位数增长；2023年上半年集群总产值达483亿元、同比增长13.6%，年底预计完成总产值1000亿元左右，产业规模在县级特色产业集群中居于前列，当前阶段，集群正处于由规模扩张向质量提升转型的关键期。</w:t>
      </w:r>
    </w:p>
    <w:p>
      <w:pPr>
        <w:spacing w:lineRule="exact" w:line="600" w:after="0"/>
        <w:ind w:firstLine="420"/>
      </w:pPr>
      <w:r>
        <w:rPr>
          <w:rFonts w:ascii="仿宋_GB2312" w:hAnsi="仿宋_GB2312" w:eastAsia="仿宋_GB2312"/>
          <w:b w:val="0"/>
          <w:sz w:val="32"/>
        </w:rPr>
        <w:t>骨干企业投资强度高、产能释放快。以南山铝业为龙头，2023年企业营业收入约288亿元，带动20多家上下游企业协同发展；铝加工产值超千亿元。龙口以5公里范围内完成“氧化铝—电解铝—铝加工—再生利用”最短距离产业链，显著抬升集群整体体量，区位与资源条件共同塑造了集群独特的成长路径，总体看，该集群已形成较为清晰的产业边界与发展框架。</w:t>
      </w:r>
    </w:p>
    <w:p>
      <w:pPr>
        <w:spacing w:lineRule="exact" w:line="600" w:after="0"/>
        <w:ind w:firstLine="420"/>
      </w:pPr>
      <w:r>
        <w:rPr>
          <w:rFonts w:ascii="仿宋_GB2312" w:hAnsi="仿宋_GB2312" w:eastAsia="仿宋_GB2312"/>
          <w:b w:val="0"/>
          <w:sz w:val="32"/>
        </w:rPr>
        <w:t>在龙口工业格局中，高端铝材料是两大千亿级产业集群之一。2024年龙口高端铝材料产业产值首次突破1000亿元，集群规模体量稳步扩张，但需关注后续产能释放与市场需求衔接，避免高端铝材阶段性产能过剩与附加值波动，从发展基础看，区域内产业配套条件具备一定比较优势，当前阶段，集群正处于由规模扩张向质量提升转型的关键期。</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聚焦交通铝材，核心产品包括航空铝材、汽车车身板、轨道交通型材、铝板带箔及精深加工制品等。以南山铝业汽车车身板、丛林铝业轨道交通型材为代表，技术达到行业领先，产品进入国产大飞机与轨交主流供应链，体现高端化突破的突出能力，区位与资源条件共同塑造了集群独特的成长路径，总体看，该集群已形成较为清晰的产业边界与发展框架。</w:t>
      </w:r>
    </w:p>
    <w:p>
      <w:pPr>
        <w:spacing w:lineRule="exact" w:line="600" w:after="0"/>
        <w:ind w:firstLine="420"/>
      </w:pPr>
      <w:r>
        <w:rPr>
          <w:rFonts w:ascii="仿宋_GB2312" w:hAnsi="仿宋_GB2312" w:eastAsia="仿宋_GB2312"/>
          <w:b w:val="0"/>
          <w:sz w:val="32"/>
        </w:rPr>
        <w:t>从细分赛道看，航空航天与汽车轻量化是集群突出方向。南山铝业成为国产大飞机C919机翼长桁等部件供应商，并通过空客认证；汽车车身板实现进口替代。诺维科、智诚等企业在泡沫铝、特种铝材上形成特色，细分优势明显，主导产品的技术高度决定集群话语权，从发展基础看，区域内产业配套条件具备一定比较优势，当前阶段，集群正处于由规模扩张向质量提升转型的关键期。</w:t>
      </w:r>
    </w:p>
    <w:p>
      <w:pPr>
        <w:spacing w:lineRule="exact" w:line="600" w:after="0"/>
        <w:ind w:firstLine="420"/>
      </w:pPr>
      <w:r>
        <w:rPr>
          <w:rFonts w:ascii="仿宋_GB2312" w:hAnsi="仿宋_GB2312" w:eastAsia="仿宋_GB2312"/>
          <w:b w:val="0"/>
          <w:sz w:val="32"/>
        </w:rPr>
        <w:t>另一主导方向为包装与工业铝材。奥瑞金依托南山铝业原料一墙之隔设厂，成为红牛、加多宝易拉罐核心供应基地；集群产品涵盖100多个系列、6000多种规格，覆盖航空航天、轨道交通、汽车零部件等场景，呈现“龙头引领、集群共生、创新驱动”的特征，区位与资源条件共同塑造了集群独特的成长路径，总体看，该集群已形成较为清晰的产业边界与发展框架。</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龙口交通铝材产业链已具备极高完整度，是全球唯一同地区拥有热电、氧化铝、电解铝、熔铸、铝型材及热轧—冷轧—箔轧—锻压、废铝回收（再生利用）完整布局的产业集群。5公里范围内即可完成铝锭从原料到高端制成品的“蜕变”，链条衔接顺畅，从产业链看，各环节之间的衔接紧密度仍需持续观察，总体看，本地配套体系对外部市场的依赖程度逐步变化。</w:t>
      </w:r>
    </w:p>
    <w:p>
      <w:pPr>
        <w:spacing w:lineRule="exact" w:line="600" w:after="0"/>
        <w:ind w:firstLine="420"/>
      </w:pPr>
      <w:r>
        <w:rPr>
          <w:rFonts w:ascii="仿宋_GB2312" w:hAnsi="仿宋_GB2312" w:eastAsia="仿宋_GB2312"/>
          <w:b w:val="0"/>
          <w:sz w:val="32"/>
        </w:rPr>
        <w:t>关键工序本地配套能力突出。从能源、氧化铝、电解铝生产，到高端铝型材、高精度铝板带箔加工，再到下游精深制造，覆盖四大核心板块。南山铝业作为核心原材料供应商，使下游企业几乎零物流成本，配套半径极短，基本形成纵向贯通的产业骨架，产业分工格局反映出专业化与协作化并重的演进方向，价值链位势的提升是集群迈向高端化的核心命题。</w:t>
      </w:r>
    </w:p>
    <w:p>
      <w:pPr>
        <w:spacing w:lineRule="exact" w:line="600" w:after="0"/>
        <w:ind w:firstLine="420"/>
      </w:pPr>
      <w:r>
        <w:rPr>
          <w:rFonts w:ascii="仿宋_GB2312" w:hAnsi="仿宋_GB2312" w:eastAsia="仿宋_GB2312"/>
          <w:b w:val="0"/>
          <w:sz w:val="32"/>
        </w:rPr>
        <w:t>总体看，集群已形成“上游原料—中游加工—下游应用—再生循环”的闭环链条。但仍需关注部分高端合金配方、专用工业软件等环节本地配套率有待提升，再生铝利用比例与绿色循环水平仍有进步空间，需在后续补链中重点发力，从产业链看，各环节之间的衔接紧密度仍需持续观察，总体看，本地配套体系对外部市场的依赖程度逐步变化。</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需重点关注集群在高端合金配方、专用工业软件与核心装备方面的短板。尽管南山铝业等龙头技术领先，但部分高参数航空铝合金、汽车板核心工艺诀窍仍依赖长期积累，工业软件与智能控制部分外购，制约附加值与自主可控水平，是产业链韧性提升的主要瓶颈，产业分工格局反映出专业化与协作化并重的演进方向，价值链位势的提升是集群迈向高端化的核心命题。</w:t>
      </w:r>
    </w:p>
    <w:p>
      <w:pPr>
        <w:spacing w:lineRule="exact" w:line="600" w:after="0"/>
        <w:ind w:firstLine="420"/>
      </w:pPr>
      <w:r>
        <w:rPr>
          <w:rFonts w:ascii="仿宋_GB2312" w:hAnsi="仿宋_GB2312" w:eastAsia="仿宋_GB2312"/>
          <w:b w:val="0"/>
          <w:sz w:val="32"/>
        </w:rPr>
        <w:t>另一短板在于产业链协同数字化水平不均衡。龙头企业数字化、智能化改造较快，但大量中小配套企业仍处于自动化改造初期，数据互通与供应链协同平台覆盖不足，导致“链主”与配套企业间响应效率、质量一致性仍有提升空间，影响整体链条运行效率，从产业链看，各环节之间的衔接紧密度仍需持续观察，总体看，本地配套体系对外部市场的依赖程度逐步变化。</w:t>
      </w:r>
    </w:p>
    <w:p>
      <w:pPr>
        <w:spacing w:lineRule="exact" w:line="600" w:after="0"/>
        <w:ind w:firstLine="420"/>
      </w:pPr>
      <w:r>
        <w:rPr>
          <w:rFonts w:ascii="仿宋_GB2312" w:hAnsi="仿宋_GB2312" w:eastAsia="仿宋_GB2312"/>
          <w:b w:val="0"/>
          <w:sz w:val="32"/>
        </w:rPr>
        <w:t>此外，集群在再生铝高值化利用、铝材循环利用等价值链延伸环节布局相对薄弱。相较原生铝加工的成熟体系，循环制造、再制造等生产性服务业发育不足，制约产业由“卖材料”向“材料+服务”转型，需加强绿色循环制造能力建设，补齐价值链短板，产业分工格局反映出专业化与协作化并重的演进方向，价值链位势的提升是集群迈向高端化的核心命题。</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龙口交通铝材集群正由中低端加工装配向高附加值航空铝材、汽车车身板环节攀升。以南山铝业进入C919供应链、通过空客认证为代表，产品进入高端交通铝材主流供应链，部分核心材料国内市场占有率领跑，价值链位势明显提升，从产业链看，各环节之间的衔接紧密度仍需持续观察，总体看，本地配套体系对外部市场的依赖程度逐步变化。</w:t>
      </w:r>
    </w:p>
    <w:p>
      <w:pPr>
        <w:spacing w:lineRule="exact" w:line="600" w:after="0"/>
        <w:ind w:firstLine="420"/>
      </w:pPr>
      <w:r>
        <w:rPr>
          <w:rFonts w:ascii="仿宋_GB2312" w:hAnsi="仿宋_GB2312" w:eastAsia="仿宋_GB2312"/>
          <w:b w:val="0"/>
          <w:sz w:val="32"/>
        </w:rPr>
        <w:t>在创新价值链上，集群依托龙头企业研发机构与产学研合作，逐步实现从“引进消化”到“自主攻关”的转变。南山铝业《一种适合于汽车车身板制造的铝合金材料及制备方法》获中国专利银奖，显示集群在关键价值链节点具备突破能力，创新正成为价值跃升的核心驱动力，产业分工格局反映出专业化与协作化并重的演进方向，价值链位势的提升是集群迈向高端化的核心命题。</w:t>
      </w:r>
    </w:p>
    <w:p>
      <w:pPr>
        <w:spacing w:lineRule="exact" w:line="600" w:after="0"/>
        <w:ind w:firstLine="420"/>
      </w:pPr>
      <w:r>
        <w:rPr>
          <w:rFonts w:ascii="仿宋_GB2312" w:hAnsi="仿宋_GB2312" w:eastAsia="仿宋_GB2312"/>
          <w:b w:val="0"/>
          <w:sz w:val="32"/>
        </w:rPr>
        <w:t>总体看，集群价值创造正从单一材料制造向“材料+部件+系统”综合方案演进，但对比国际一流铝企，在品牌溢价、全球服务网络、基础合金自主化方面仍有差距。需以价值链高端化为导向，持续强化系统集成与标准话语权，向“链主+总包”模式转型，从产业链看，各环节之间的衔接紧密度仍需持续观察，总体看，本地配套体系对外部市场的依赖程度逐步变化。</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产业分工呈现“链主做原料与总装、专精特新做配套、中小企业做服务”的梯次格局。以南山铝业、丛林铝业为原材料与型材龙头，奥瑞金、三元铝材、博瑞特等专注细分制品，分工明确、错位发展，减少了同质化内耗与低效竞争，产业分工格局反映出专业化与协作化并重的演进方向，价值链位势的提升是集群迈向高端化的核心命题。</w:t>
      </w:r>
    </w:p>
    <w:p>
      <w:pPr>
        <w:spacing w:lineRule="exact" w:line="600" w:after="0"/>
        <w:ind w:firstLine="420"/>
      </w:pPr>
      <w:r>
        <w:rPr>
          <w:rFonts w:ascii="仿宋_GB2312" w:hAnsi="仿宋_GB2312" w:eastAsia="仿宋_GB2312"/>
          <w:b w:val="0"/>
          <w:sz w:val="32"/>
        </w:rPr>
        <w:t>中小企业围绕龙头形成专业化配套网络。龙口集聚上下游企业130余家，其中规上企业37家、100多家中小企业为主体跟进，大量中小企业在包装铝材、工业铝材等环节提供配套，本地配套率随园区集聚持续提升，形成大中小企业融通发展的分工生态，从产业链看，各环节之间的衔接紧密度仍需持续观察，总体看，本地配套体系对外部市场的依赖程度逐步变化。</w:t>
      </w:r>
    </w:p>
    <w:p>
      <w:pPr>
        <w:spacing w:lineRule="exact" w:line="600" w:after="0"/>
        <w:ind w:firstLine="420"/>
      </w:pPr>
      <w:r>
        <w:rPr>
          <w:rFonts w:ascii="仿宋_GB2312" w:hAnsi="仿宋_GB2312" w:eastAsia="仿宋_GB2312"/>
          <w:b w:val="0"/>
          <w:sz w:val="32"/>
        </w:rPr>
        <w:t>在空间分工上，铝及铝合金加工高新技术产业化基地、经济开发区分别承载不同环节，园区之间通过产业链专班与招商协同实现功能互补。这种“园区化分工+链条化协作”模式，有利于降低配套成本、提升响应速度，是集群高效运行的重要基础，产业分工格局反映出专业化与协作化并重的演进方向，价值链位势的提升是集群迈向高端化的核心命题。</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龙头引领、中小集聚”结构。龙口集聚上下游企业130余家，其中规上企业37家，以南山铝业年营业收入约288亿元构成骨干，奥瑞金、三元铝材等产值数十亿元企业为中坚，规模梯队较为清晰，骨干支撑作用突出，从企业结构看，大中小企业融通发展的格局正在形成，总体看，市场主体活力与抗风险能力呈现正相关关系。</w:t>
      </w:r>
    </w:p>
    <w:p>
      <w:pPr>
        <w:spacing w:lineRule="exact" w:line="600" w:after="0"/>
        <w:ind w:firstLine="420"/>
      </w:pPr>
      <w:r>
        <w:rPr>
          <w:rFonts w:ascii="仿宋_GB2312" w:hAnsi="仿宋_GB2312" w:eastAsia="仿宋_GB2312"/>
          <w:b w:val="0"/>
          <w:sz w:val="32"/>
        </w:rPr>
        <w:t>从企业梯队看，集群拥有7家专精特新“小巨人”企业、16家制造业“单项冠军”企业，显示中小企业在细分环节的专业化竞争力。总体看，大中小企业比例合理，但超大型旗舰企业数量仍相对有限，规模结构仍有优化空间，需培育更具带动力量的领军型企业，区域内企业梯次分布特征较为明显，企业生态的多样性决定集群整体韧性强弱。</w:t>
      </w:r>
    </w:p>
    <w:p>
      <w:pPr>
        <w:spacing w:lineRule="exact" w:line="600" w:after="0"/>
        <w:ind w:firstLine="420"/>
      </w:pPr>
      <w:r>
        <w:rPr>
          <w:rFonts w:ascii="仿宋_GB2312" w:hAnsi="仿宋_GB2312" w:eastAsia="仿宋_GB2312"/>
          <w:b w:val="0"/>
          <w:sz w:val="32"/>
        </w:rPr>
        <w:t>近年来，通过高端铝材料培育发展工作领导小组统筹推进，集群推动骨干企业攀高工程，企业规模结构向“头部更强、腰部更厚”演进，但需持续培育具有全国乃至全球影响力的领军型企业，以增强集群整体带动力与抗周期波动能力，从企业结构看，大中小企业融通发展的格局正在形成，总体看，市场主体活力与抗风险能力呈现正相关关系。</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民营资本为主体、混合所有制活跃为特征。南山铝业等为民营上市企业，机制灵活、创新活跃，构成铝加工主力；部分上下游配套企业为国有或混合所有制。多元所有制共同支撑产业链运转，激发创新活力与市场竞争，区域内企业梯次分布特征较为明显，企业生态的多样性决定集群整体韧性强弱，从企业结构看，大中小企业融通发展的格局正在形成。</w:t>
      </w:r>
    </w:p>
    <w:p>
      <w:pPr>
        <w:spacing w:lineRule="exact" w:line="600" w:after="0"/>
        <w:ind w:firstLine="420"/>
      </w:pPr>
      <w:r>
        <w:rPr>
          <w:rFonts w:ascii="仿宋_GB2312" w:hAnsi="仿宋_GB2312" w:eastAsia="仿宋_GB2312"/>
          <w:b w:val="0"/>
          <w:sz w:val="32"/>
        </w:rPr>
        <w:t>不同产权属性企业在链条上形成互补：民营龙头依托资金、订单与平台优势布局重大园区与高端项目，中小民企依托专业深耕在细分制品上突破。混合所有制改革与“链主+配套”协同，使不同产权属性企业能在同一产业链上高效协作，提升整体资源配置效率，总体看，市场主体活力与抗风险能力呈现正相关关系，区域内企业梯次分布特征较为明显。</w:t>
      </w:r>
    </w:p>
    <w:p>
      <w:pPr>
        <w:spacing w:lineRule="exact" w:line="600" w:after="0"/>
        <w:ind w:firstLine="420"/>
      </w:pPr>
      <w:r>
        <w:rPr>
          <w:rFonts w:ascii="仿宋_GB2312" w:hAnsi="仿宋_GB2312" w:eastAsia="仿宋_GB2312"/>
          <w:b w:val="0"/>
          <w:sz w:val="32"/>
        </w:rPr>
        <w:t>总体看，多元产权结构增强了集群抗风险能力与创新活力，但需防范龙头与中小在要素获取、市场机会上的不均衡。应持续完善公平竞争环境，引导民营资本参与重大技改与产学研平台，释放各类主体的协同潜能，避免资源过度向龙头集中，企业生态的多样性决定集群整体韧性强弱，从企业结构看，大中小企业融通发展的格局正在形成，总体看，市场主体活力与抗风险能力呈现正相关关系。</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以南山铝业、丛林铝业、奥瑞金等为代表。南山铝业2023年营业收入约288亿元，建成行业唯一的国家铝合金压力加工工程技术研究中心，产品进入C919、空客供应链，汽车车身板实现进口替代，为集群材料端龙头，承担关键技术与市场入口功能，区域内企业梯次分布特征较为明显，企业生态的多样性决定集群整体韧性强弱。</w:t>
      </w:r>
    </w:p>
    <w:p>
      <w:pPr>
        <w:spacing w:lineRule="exact" w:line="600" w:after="0"/>
        <w:ind w:firstLine="420"/>
      </w:pPr>
      <w:r>
        <w:rPr>
          <w:rFonts w:ascii="仿宋_GB2312" w:hAnsi="仿宋_GB2312" w:eastAsia="仿宋_GB2312"/>
          <w:b w:val="0"/>
          <w:sz w:val="32"/>
        </w:rPr>
        <w:t>丛林铝业科技瞄准轨道交通型材、轻量化汽车及零部件、特种船舶等七大领域，曾凭世界首台万吨双动挤压机获国家科技进步一等奖；奥瑞金依托南山原料一墙之隔设厂，成为红牛、加多宝易拉罐核心供应基地。头部企业是技术外溢与配套带动的核心枢纽，从企业结构看，大中小企业融通发展的格局正在形成，总体看，市场主体活力与抗风险能力呈现正相关关系。</w:t>
      </w:r>
    </w:p>
    <w:p>
      <w:pPr>
        <w:spacing w:lineRule="exact" w:line="600" w:after="0"/>
        <w:ind w:firstLine="420"/>
      </w:pPr>
      <w:r>
        <w:rPr>
          <w:rFonts w:ascii="仿宋_GB2312" w:hAnsi="仿宋_GB2312" w:eastAsia="仿宋_GB2312"/>
          <w:b w:val="0"/>
          <w:sz w:val="32"/>
        </w:rPr>
        <w:t>此外，诺维科、智诚等企业在泡沫铝、特种铝材形成特色，产品应用于墨西哥玛雅地铁等海外工程。头部企业通过技术外溢与本地配套，带动一批中小供应商成长，是集群“头雁领飞”格局的核心支撑，也是价值链攀升的主要引擎，区域内企业梯次分布特征较为明显，企业生态的多样性决定集群整体韧性强弱，从企业结构看，大中小企业融通发展的格局正在形成。</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高度集聚于龙口经济开发区、铝及铝合金加工高新技术产业化基地等平台，形成“园中园”式集聚。园区内上下游企业空间邻近，显著降低物流与协作成本，奥瑞金与南山铝业一墙之隔即得益于簇群效应，园区的“磁场”作用日益显现，总体看，市场主体活力与抗风险能力呈现正相关关系，区域内企业梯次分布特征较为明显，企业生态的多样性决定集群整体韧性强弱。</w:t>
      </w:r>
    </w:p>
    <w:p>
      <w:pPr>
        <w:spacing w:lineRule="exact" w:line="600" w:after="0"/>
        <w:ind w:firstLine="420"/>
      </w:pPr>
      <w:r>
        <w:rPr>
          <w:rFonts w:ascii="仿宋_GB2312" w:hAnsi="仿宋_GB2312" w:eastAsia="仿宋_GB2312"/>
          <w:b w:val="0"/>
          <w:sz w:val="32"/>
        </w:rPr>
        <w:t>集聚呈现“链主企业+配套企业”同园区共生特征。以南山铝业周边集聚板带箔、包装铝材企业；以丛林铝业周边集聚轨交与特种铝材企业。这种基于龙头的簇群式集聚，使技术、人才、订单在园区内高效流转，提升协同创新效率与配套响应速度，从企业结构看，大中小企业融通发展的格局正在形成，总体看，市场主体活力与抗风险能力呈现正相关关系。</w:t>
      </w:r>
    </w:p>
    <w:p>
      <w:pPr>
        <w:spacing w:lineRule="exact" w:line="600" w:after="0"/>
        <w:ind w:firstLine="420"/>
      </w:pPr>
      <w:r>
        <w:rPr>
          <w:rFonts w:ascii="仿宋_GB2312" w:hAnsi="仿宋_GB2312" w:eastAsia="仿宋_GB2312"/>
          <w:b w:val="0"/>
          <w:sz w:val="32"/>
        </w:rPr>
        <w:t>总体看，集群集聚度较高但仍有提升空间。需进一步强化园区联动与公共服务共享，通过高端铝材料专班统筹，推动“链主企业做品牌、相关企业做配套”的融通发展，是巩固集聚优势、避免同质竞争与重复建设的关键路径，区域内企业梯次分布特征较为明显，企业生态的多样性决定集群整体韧性强弱，从企业结构看，大中小企业融通发展的格局正在形成。</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龙头企业为主体持续加大。南山铝业建成国家铝合金压力加工工程技术研究中心（行业唯一），拥有国家级研发平台3个、省级16个、烟台市级11个，组建南山科学技术研究院、国家博士后科研工作站，显示企业创新投入力度与长期坚持攻关的定力，从创新维度看，投入与产出的转化效率是关键变量，总体看，创新资源的集聚有助于提升全要素生产率。</w:t>
      </w:r>
    </w:p>
    <w:p>
      <w:pPr>
        <w:spacing w:lineRule="exact" w:line="600" w:after="0"/>
        <w:ind w:firstLine="420"/>
      </w:pPr>
      <w:r>
        <w:rPr>
          <w:rFonts w:ascii="仿宋_GB2312" w:hAnsi="仿宋_GB2312" w:eastAsia="仿宋_GB2312"/>
          <w:b w:val="0"/>
          <w:sz w:val="32"/>
        </w:rPr>
        <w:t>龙口市将高端铝材料作为十大产业链条之首，成立高端铝材料培育发展工作领导小组，在市级层面统筹协调各相关职能部门推进产业培育。2013—2022年累计引进硕、博人才68人，为研发投入提供主体支撑与政策激励，创新主体梯队较为厚实，平台载体的完善为技术攻关提供了重要支撑条件，产学研协同网络持续织密区域创新生态。</w:t>
      </w:r>
    </w:p>
    <w:p>
      <w:pPr>
        <w:spacing w:lineRule="exact" w:line="600" w:after="0"/>
        <w:ind w:firstLine="420"/>
      </w:pPr>
      <w:r>
        <w:rPr>
          <w:rFonts w:ascii="仿宋_GB2312" w:hAnsi="仿宋_GB2312" w:eastAsia="仿宋_GB2312"/>
          <w:b w:val="0"/>
          <w:sz w:val="32"/>
        </w:rPr>
        <w:t>在政策端，龙口对高端铝材研发与产业化给予重点支持，引导企业以数字化研发提升投入效率。但中小配套企业研发投入仍偏弱，需加强普惠性研发补助支持，扩大研发加计扣除等政策覆盖，提升整体创新可持续后劲与自主可控水平，从创新维度看，投入与产出的转化效率是关键变量，总体看，创新资源的集聚有助于提升全要素生产率，平台载体的完善为技术攻关提供了重要支撑条件。</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成效显著。据不完全统计，集群企业累计拥有专利240余项、其中发明专利108项，主持或参与标准233项；南山铝业《一种适合于汽车车身板制造的铝合金材料及制备方法》获第二十四届中国专利银奖，体现高水平创新成果与自主可控能力的明显增强，产学研协同网络持续织密区域创新生态，从创新维度看，投入与产出的转化效率是关键变量。</w:t>
      </w:r>
    </w:p>
    <w:p>
      <w:pPr>
        <w:spacing w:lineRule="exact" w:line="600" w:after="0"/>
        <w:ind w:firstLine="420"/>
      </w:pPr>
      <w:r>
        <w:rPr>
          <w:rFonts w:ascii="仿宋_GB2312" w:hAnsi="仿宋_GB2312" w:eastAsia="仿宋_GB2312"/>
          <w:b w:val="0"/>
          <w:sz w:val="32"/>
        </w:rPr>
        <w:t>在首台套与单项冠军方面，丛林铝业世界首台万吨双动挤压机获国家科技进步一等奖；集群拥有16家制造业“单项冠军”企业，奥瑞金、三元铝材等在包装与工业铝材形成领先优势，创新成果转化率随产学研合作深化而稳步提升，高价值产出体现自主可控能力的切实增强，总体看，创新资源的集聚有助于提升全要素生产率，平台载体的完善为技术攻关提供了重要支撑条件。</w:t>
      </w:r>
    </w:p>
    <w:p>
      <w:pPr>
        <w:spacing w:lineRule="exact" w:line="600" w:after="0"/>
        <w:ind w:firstLine="420"/>
      </w:pPr>
      <w:r>
        <w:rPr>
          <w:rFonts w:ascii="仿宋_GB2312" w:hAnsi="仿宋_GB2312" w:eastAsia="仿宋_GB2312"/>
          <w:b w:val="0"/>
          <w:sz w:val="32"/>
        </w:rPr>
        <w:t>总体看，集群创新产出以“补短板、填空白”为主，在汽车板、航空铝材等细分方向形成领先优势，但原创性、引领性成果占比仍有限。需以市场需求与“卡脖子”清单为导向，提升从样机到规模产业化的一体化产出能力，扩大高价值专利储备，产学研协同网络持续织密区域创新生态，从创新维度看，投入与产出的转化效率是关键变量，总体看，创新资源的集聚有助于提升全要素生产率。</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逐步健全。国家铝合金压力加工工程技术研究中心是全国铝合金压力加工领域唯一国家级工程技术研究中心；龙口国家铝及铝合金加工高新技术产业化基地管理中心牵头组织高端论坛、专家讲座、专题调研50多场，平台载体较为丰富，平台载体的完善为技术攻关提供了重要支撑条件，产学研协同网络持续织密区域创新生态。</w:t>
      </w:r>
    </w:p>
    <w:p>
      <w:pPr>
        <w:spacing w:lineRule="exact" w:line="600" w:after="0"/>
        <w:ind w:firstLine="420"/>
      </w:pPr>
      <w:r>
        <w:rPr>
          <w:rFonts w:ascii="仿宋_GB2312" w:hAnsi="仿宋_GB2312" w:eastAsia="仿宋_GB2312"/>
          <w:b w:val="0"/>
          <w:sz w:val="32"/>
        </w:rPr>
        <w:t>产学研协同平台是重要支撑。集群拥有南山科学技术研究院、国家博士后科研工作站、国家地方联合工程研究中心等国家级研发平台3个、省级16个，与高校院所深度合作，畅通成果转化通道。平台载体是企业持续创新的组织依托，开放共享能放大辐射价值，从创新维度看，投入与产出的转化效率是关键变量，总体看，创新资源的集聚有助于提升全要素生产率。</w:t>
      </w:r>
    </w:p>
    <w:p>
      <w:pPr>
        <w:spacing w:lineRule="exact" w:line="600" w:after="0"/>
        <w:ind w:firstLine="420"/>
      </w:pPr>
      <w:r>
        <w:rPr>
          <w:rFonts w:ascii="仿宋_GB2312" w:hAnsi="仿宋_GB2312" w:eastAsia="仿宋_GB2312"/>
          <w:b w:val="0"/>
          <w:sz w:val="32"/>
        </w:rPr>
        <w:t>此外，依托铝及铝合金加工高新技术产业化基地，集群推动龙头企业联合科研院所组建联合攻关团队，开展重大技术装备研制。但平台资源的共享开放度、面向中小配套企业的公共服务能力仍有提升空间，需强化公共创新平台建设与开放共享机制，平台载体的完善为技术攻关提供了重要支撑条件，产学研协同网络持续织密区域创新生态，从创新维度看，投入与产出的转化效率是关键变量。</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研发在院所、中试在企业、产业化在龙口”的协同模式推进。南山铝业将高校成果转化为汽车车身板并实现规模销售，通过空客认证与C919配套，转化链路较为清晰，科技成果产业化效率较高，总体看，创新资源的集聚有助于提升全要素生产率，平台载体的完善为技术攻关提供了重要支撑条件，产学研协同网络持续织密区域创新生态。</w:t>
      </w:r>
    </w:p>
    <w:p>
      <w:pPr>
        <w:spacing w:lineRule="exact" w:line="600" w:after="0"/>
        <w:ind w:firstLine="420"/>
      </w:pPr>
      <w:r>
        <w:rPr>
          <w:rFonts w:ascii="仿宋_GB2312" w:hAnsi="仿宋_GB2312" w:eastAsia="仿宋_GB2312"/>
          <w:b w:val="0"/>
          <w:sz w:val="32"/>
        </w:rPr>
        <w:t>龙口通过高端铝材料培育发展工作领导小组统筹，组织全市铝业企业参加年度铝产业展会10场，提进一步提升从业人员业务素养与发展视野，促进研发成果向产线能力转化，提升转化效率与产业化成功率，缩短从实验室到生产线的周期，从创新维度看，投入与产出的转化效率是关键变量，总体看，创新资源的集聚有助于提升全要素生产率。</w:t>
      </w:r>
    </w:p>
    <w:p>
      <w:pPr>
        <w:spacing w:lineRule="exact" w:line="600" w:after="0"/>
        <w:ind w:firstLine="420"/>
      </w:pPr>
      <w:r>
        <w:rPr>
          <w:rFonts w:ascii="仿宋_GB2312" w:hAnsi="仿宋_GB2312" w:eastAsia="仿宋_GB2312"/>
          <w:b w:val="0"/>
          <w:sz w:val="32"/>
        </w:rPr>
        <w:t>总体看，集群技术转化链路基本畅通，但中试熟化、首用场景与产业化资金仍是薄弱环节。需完善“揭榜挂帅”、首台套保险补偿等机制，为中小企业创新产品提供本地首用市场，降低早期市场应用风险，打通成果转化“最后一公里”，平台载体的完善为技术攻关提供了重要支撑条件，产学研协同网络持续织密区域创新生态，从创新维度看，投入与产出的转化效率是关键变量。</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产业工人与工程技术人才为主体。龙口作为老工业基地，具备较为雄厚的铝加工产业工人储备，围绕交通铝材形成从技工到研发人员的梯次队伍。龙头企业通过校企合作定向培养，保障高技能人力供给，支撑精密制造与智能产线稳定运行，从要素看，人力、资本与土地的配置效率影响集群竞争力，总体看，要素市场化改革有助于释放存量资源潜力。</w:t>
      </w:r>
    </w:p>
    <w:p>
      <w:pPr>
        <w:spacing w:lineRule="exact" w:line="600" w:after="0"/>
        <w:ind w:firstLine="420"/>
      </w:pPr>
      <w:r>
        <w:rPr>
          <w:rFonts w:ascii="仿宋_GB2312" w:hAnsi="仿宋_GB2312" w:eastAsia="仿宋_GB2312"/>
          <w:b w:val="0"/>
          <w:sz w:val="32"/>
        </w:rPr>
        <w:t>在人才引育上，2013—2022年龙口共引进硕、博人才68人，依托南山科学技术研究院、国家博士后科研工作站等平台集聚高端智力。但高端研发领军人才、复合型数字化人才仍显不足，是要素保障的重点短板，制约高端化转型速度，能耗与环保约束对产业布局提出更高要求，原材料保障水平关系供应链安全与稳定运行，从要素看，人力、资本与土地的配置效率影响集群竞争力。</w:t>
      </w:r>
    </w:p>
    <w:p>
      <w:pPr>
        <w:spacing w:lineRule="exact" w:line="600" w:after="0"/>
        <w:ind w:firstLine="420"/>
      </w:pPr>
      <w:r>
        <w:rPr>
          <w:rFonts w:ascii="仿宋_GB2312" w:hAnsi="仿宋_GB2312" w:eastAsia="仿宋_GB2312"/>
          <w:b w:val="0"/>
          <w:sz w:val="32"/>
        </w:rPr>
        <w:t>总体看，集群劳动力供给总量充足、技能基础扎实，但结构性矛盾突出：普通技工充裕而高端创新人才紧缺。需以产才融合为抓手，完善人才公寓、股权激励等配套，提升对高层次人才的吸引力，夯实产业跃升的人力基础与长期竞争力，总体看，要素市场化改革有助于释放存量资源潜力，能耗与环保约束对产业布局提出更高要求，原材料保障水平关系供应链安全与稳定运行。</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要素供给以财政奖补、产业基金与金融信贷多元支撑。龙口设立高端铝材料培育发展工作领导小组统筹推进，对重大铝材项目给予政策与资金支持；龙头企业通过市场化融资推进扩建，为集群扩张提供资本保障，杠杆效应明显，从要素看，人力、资本与土地的配置效率影响集群竞争力，总体看，要素市场化改革有助于释放存量资源潜力。</w:t>
      </w:r>
    </w:p>
    <w:p>
      <w:pPr>
        <w:spacing w:lineRule="exact" w:line="600" w:after="0"/>
        <w:ind w:firstLine="420"/>
      </w:pPr>
      <w:r>
        <w:rPr>
          <w:rFonts w:ascii="仿宋_GB2312" w:hAnsi="仿宋_GB2312" w:eastAsia="仿宋_GB2312"/>
          <w:b w:val="0"/>
          <w:sz w:val="32"/>
        </w:rPr>
        <w:t>技改与股权融资同步发力。南山铝业等通过资本市场融资支持汽车板、航空铝材产线建设；政府引导基金与社会资本投向高端铝材与再生利用。但中小配套企业融资可得性仍待提升，轻资产企业获贷较难，需进一步发展供应链金融，能耗与环保约束对产业布局提出更高要求，原材料保障水平关系供应链安全与稳定运行，从要素看，人力、资本与土地的配置效率影响集群竞争力。</w:t>
      </w:r>
    </w:p>
    <w:p>
      <w:pPr>
        <w:spacing w:lineRule="exact" w:line="600" w:after="0"/>
        <w:ind w:firstLine="420"/>
      </w:pPr>
      <w:r>
        <w:rPr>
          <w:rFonts w:ascii="仿宋_GB2312" w:hAnsi="仿宋_GB2312" w:eastAsia="仿宋_GB2312"/>
          <w:b w:val="0"/>
          <w:sz w:val="32"/>
        </w:rPr>
        <w:t>总体看，集群资本要素较为充裕，政策资金“四两拨千斤”效应显现。需进一步畅通中小企业融资渠道，发展供应链金融与专精特新贷，引导社会资本投向关键材料与智能化改造，缓解轻资产配套企业融资约束，提升资本配置效率，总体看，要素市场化改革有助于释放存量资源潜力，能耗与环保约束对产业布局提出更高要求，原材料保障水平关系供应链安全与稳定运行。</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要素依托园区集约供给。龙口国家铝及铝合金加工高新技术产业化基地、经济开发区统筹用地，铝及铝合金加工高新技术产业化基地管理中心为市政府直属机构，全面推进产业项目建设，提升土地利用效率与项目落地速度，为集群扩能预留了空间，从要素看，人力、资本与土地的配置效率影响集群竞争力，总体看，要素市场化改革有助于释放存量资源潜力。</w:t>
      </w:r>
    </w:p>
    <w:p>
      <w:pPr>
        <w:spacing w:lineRule="exact" w:line="600" w:after="0"/>
        <w:ind w:firstLine="420"/>
      </w:pPr>
      <w:r>
        <w:rPr>
          <w:rFonts w:ascii="仿宋_GB2312" w:hAnsi="仿宋_GB2312" w:eastAsia="仿宋_GB2312"/>
          <w:b w:val="0"/>
          <w:sz w:val="32"/>
        </w:rPr>
        <w:t>在能耗与绿色制造方面，集群推进铝加工绿色化，发展再生铝与废铝回收（再生利用）环节，构建最短距离循环产业链。但铝加工属能耗相对较高行业，在“双碳”约束下需平衡扩产与能耗指标，绿色化改造任务较重，能耗天花板趋紧，能耗与环保约束对产业布局提出更高要求，原材料保障水平关系供应链安全与稳定运行，从要素看，人力、资本与土地的配置效率影响集群竞争力。</w:t>
      </w:r>
    </w:p>
    <w:p>
      <w:pPr>
        <w:spacing w:lineRule="exact" w:line="600" w:after="0"/>
        <w:ind w:firstLine="420"/>
      </w:pPr>
      <w:r>
        <w:rPr>
          <w:rFonts w:ascii="仿宋_GB2312" w:hAnsi="仿宋_GB2312" w:eastAsia="仿宋_GB2312"/>
          <w:b w:val="0"/>
          <w:sz w:val="32"/>
        </w:rPr>
        <w:t>总体看，土地要素保障有力但能耗约束趋紧。应优先保障高附加值、低能耗项目用地与指标，推广全生命周期绿色制造，引导企业能效对标与节能技改，以要素集约支撑集群可持续扩张，避免高耗能低产出项目挤占稀缺指标，总体看，要素市场化改革有助于释放存量资源潜力，能耗与环保约束对产业布局提出更高要求，原材料保障水平关系供应链安全与稳定运行。</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氧化铝、电解铝及再生铝为主。龙口依托南山铝业构建“热电—氧化铝—电解铝—铝型材—铝精深加工”完整体系，本地及周边原料产能为板带箔、型材提供原料支撑，具备就近配套优势，降低外购依赖与供应链中断风险，从要素看，人力、资本与土地的配置效率影响集群竞争力，总体看，要素市场化改革有助于释放存量资源潜力。</w:t>
      </w:r>
    </w:p>
    <w:p>
      <w:pPr>
        <w:spacing w:lineRule="exact" w:line="600" w:after="0"/>
        <w:ind w:firstLine="420"/>
      </w:pPr>
      <w:r>
        <w:rPr>
          <w:rFonts w:ascii="仿宋_GB2312" w:hAnsi="仿宋_GB2312" w:eastAsia="仿宋_GB2312"/>
          <w:b w:val="0"/>
          <w:sz w:val="32"/>
        </w:rPr>
        <w:t>在关键材料自主化上，南山铝业汽车车身板实现进口替代、进入C919与空客供应链；但部分高性能航空铝合金、特殊合金配方仍需长期工艺积累，原材料端的自主可控水平有待进一步提升，需引育关键材料企业与再生资源利用项目，能耗与环保约束对产业布局提出更高要求，原材料保障水平关系供应链安全与稳定运行，从要素看，人力、资本与土地的配置效率影响集群竞争力。</w:t>
      </w:r>
    </w:p>
    <w:p>
      <w:pPr>
        <w:spacing w:lineRule="exact" w:line="600" w:after="0"/>
        <w:ind w:firstLine="420"/>
      </w:pPr>
      <w:r>
        <w:rPr>
          <w:rFonts w:ascii="仿宋_GB2312" w:hAnsi="仿宋_GB2312" w:eastAsia="仿宋_GB2312"/>
          <w:b w:val="0"/>
          <w:sz w:val="32"/>
        </w:rPr>
        <w:t>总体看，集群原材料资源禀赋良好，材料与装备协同度高，但高端特种材料仍存在外部依赖。需以材料—装备一体化为导向，提升原材料供应链韧性与本地化率，筑牢制造底座的安全防线，避免关键材料断供对交付造成冲击，总体看，要素市场化改革有助于释放存量资源潜力，能耗与环保约束对产业布局提出更高要求，原材料保障水平关系供应链安全与稳定运行。</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主要面向国内航空、汽车、轨道交通与包装龙头企业。依托南山铝业汽车板、航空铝材客户资源，产品进入主流交通装备供应链，奥瑞金成为红牛、加多宝易拉罐核心供应基地，国内市场份额在汽车板、包装铝材等细分领域领先，基本盘较为稳固，从市场看，内需与外需的结构变化引导供给端调整，总体看，品牌与渠道建设是提升附加值的重要抓手。</w:t>
      </w:r>
    </w:p>
    <w:p>
      <w:pPr>
        <w:spacing w:lineRule="exact" w:line="600" w:after="0"/>
        <w:ind w:firstLine="420"/>
      </w:pPr>
      <w:r>
        <w:rPr>
          <w:rFonts w:ascii="仿宋_GB2312" w:hAnsi="仿宋_GB2312" w:eastAsia="仿宋_GB2312"/>
          <w:b w:val="0"/>
          <w:sz w:val="32"/>
        </w:rPr>
        <w:t>从需求结构看，国内新能源汽车轻量化、航空航天自主化带来持续铝材更新需求，汽车车身板、航空铝材市场空间广阔。龙口通过链主牵引促进本地优势产品互采，但省外市场拓展与品牌影响力仍待加强，区域集中度偏高，需求端升级对产品质量与品类提出新的要求，外向拓展程度反映集群参与更大范围分工的能力，从市场看，内需与外需的结构变化引导供给端调整。</w:t>
      </w:r>
    </w:p>
    <w:p>
      <w:pPr>
        <w:spacing w:lineRule="exact" w:line="600" w:after="0"/>
        <w:ind w:firstLine="420"/>
      </w:pPr>
      <w:r>
        <w:rPr>
          <w:rFonts w:ascii="仿宋_GB2312" w:hAnsi="仿宋_GB2312" w:eastAsia="仿宋_GB2312"/>
          <w:b w:val="0"/>
          <w:sz w:val="32"/>
        </w:rPr>
        <w:t>总体看，集群国内市场份额稳固但区域集中度较高。需把握交通轻量化、绿色包装窗口，强化与重点整车、航空企业的深度绑定，以系统总成与整体解决方案输出扩大国内版图，降低对单一区域市场的依赖，增强需求韧性，总体看，品牌与渠道建设是提升附加值的重要抓手，需求端升级对产品质量与品类提出新的要求，外向拓展程度反映集群参与更大范围分工的能力。</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龙口交通铝材外向度总体中等偏上，出口以随交通装备制造出海与直接贸易为主。南山铝业产品通过空客认证并进入国际航空供应链，诺维科铝材应用于墨西哥玛雅地铁等海外工程，国际化具备一定基础，但自主品牌直接出口规模仍待扩大，从市场看，内需与外需的结构变化引导供给端调整，总体看，品牌与渠道建设是提升附加值的重要抓手。</w:t>
      </w:r>
    </w:p>
    <w:p>
      <w:pPr>
        <w:spacing w:lineRule="exact" w:line="600" w:after="0"/>
        <w:ind w:firstLine="420"/>
      </w:pPr>
      <w:r>
        <w:rPr>
          <w:rFonts w:ascii="仿宋_GB2312" w:hAnsi="仿宋_GB2312" w:eastAsia="仿宋_GB2312"/>
          <w:b w:val="0"/>
          <w:sz w:val="32"/>
        </w:rPr>
        <w:t>需重点关注“抱团出海”能力建设。龙口可借力龙头海外布局，推动交通铝材随总包工程走出去；但当前缺乏海外服务网络与本地化渠道，制约直接出口。应建设海外仓与技术服务点，提升国际履约与售后能力，逐步扩大自主出口规模，需求端升级对产品质量与品类提出新的要求，外向拓展程度反映集群参与更大范围分工的能力，从市场看，内需与外需的结构变化引导供给端调整。</w:t>
      </w:r>
    </w:p>
    <w:p>
      <w:pPr>
        <w:spacing w:lineRule="exact" w:line="600" w:after="0"/>
        <w:ind w:firstLine="420"/>
      </w:pPr>
      <w:r>
        <w:rPr>
          <w:rFonts w:ascii="仿宋_GB2312" w:hAnsi="仿宋_GB2312" w:eastAsia="仿宋_GB2312"/>
          <w:b w:val="0"/>
          <w:sz w:val="32"/>
        </w:rPr>
        <w:t>总体看，集群外贸出口潜力大但现实规模有限。应以“产品+服务+标准”一体化输出为方向，依托龙头海外项目带动配套企业出海，逐步构建国际化营销与服务体系，将外向度短板转化为新增量空间，打开第二增长曲线，总体看，品牌与渠道建设是提升附加值的重要抓手，需求端升级对产品质量与品类提出新的要求，外向拓展程度反映集群参与更大范围分工的能力。</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以单项冠军与标志性产品为支撑。南山铝业汽车板、丛林铝业轨交型材形成区域品牌标识，“中国交通铝材名城”名片效应逐步显现，但整体区域公共品牌认知度仍有限，企业光环尚未充分转化为集群声誉，品牌合力有待加强，从市场看，内需与外需的结构变化引导供给端调整，总体看，品牌与渠道建设是提升附加值的重要抓手。</w:t>
      </w:r>
    </w:p>
    <w:p>
      <w:pPr>
        <w:spacing w:lineRule="exact" w:line="600" w:after="0"/>
        <w:ind w:firstLine="420"/>
      </w:pPr>
      <w:r>
        <w:rPr>
          <w:rFonts w:ascii="仿宋_GB2312" w:hAnsi="仿宋_GB2312" w:eastAsia="仿宋_GB2312"/>
          <w:b w:val="0"/>
          <w:sz w:val="32"/>
        </w:rPr>
        <w:t>在质量与标准方面，集群企业主持或参与标准233项，以自主知识产权构筑品牌护城河。龙口通过质量标杆、单项冠军培育提升品牌含金量，但需加强“龙口交通铝材”区域公用品牌的统一策划、注册与推广，形成品牌合力，需求端升级对产品质量与品类提出新的要求，外向拓展程度反映集群参与更大范围分工的能力，从市场看，内需与外需的结构变化引导供给端调整。</w:t>
      </w:r>
    </w:p>
    <w:p>
      <w:pPr>
        <w:spacing w:lineRule="exact" w:line="600" w:after="0"/>
        <w:ind w:firstLine="420"/>
      </w:pPr>
      <w:r>
        <w:rPr>
          <w:rFonts w:ascii="仿宋_GB2312" w:hAnsi="仿宋_GB2312" w:eastAsia="仿宋_GB2312"/>
          <w:b w:val="0"/>
          <w:sz w:val="32"/>
        </w:rPr>
        <w:t>总体看，集群品牌呈“企业品牌强、区域品牌弱”格局。应统筹企业品牌与集群品牌协同，借助国家级特色产业集群名片，通过展会、媒体与标准输出提升“龙口智造”知名度，增强市场辨识度与议价能力，避免优质产能“养在深闺”，总体看，品牌与渠道建设是提升附加值的重要抓手，需求端升级对产品质量与品类提出新的要求，外向拓展程度反映集群参与更大范围分工的能力。</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由传统建材铝材向交通轻量化、航空航天、绿色包装转变。新能源汽车轻量化推动汽车车身板需求快速增长；航空航天自主化带动高端铝材更新，为集群产品升级提供持续拉动力，需求结构持续优化，从市场看，内需与外需的结构变化引导供给端调整，总体看，品牌与渠道建设是提升附加值的重要抓手，需求端升级对产品质量与品类提出新的要求。</w:t>
      </w:r>
    </w:p>
    <w:p>
      <w:pPr>
        <w:spacing w:lineRule="exact" w:line="600" w:after="0"/>
        <w:ind w:firstLine="420"/>
      </w:pPr>
      <w:r>
        <w:rPr>
          <w:rFonts w:ascii="仿宋_GB2312" w:hAnsi="仿宋_GB2312" w:eastAsia="仿宋_GB2312"/>
          <w:b w:val="0"/>
          <w:sz w:val="32"/>
        </w:rPr>
        <w:t>与此同时，绿色建筑与循环经济发展使再生铝、包装铝材需求上升，长期需求存在结构性机遇。奥瑞金等拓展食品包装场景，显示“一铝多用”的转型探索，需求结构趋于多元，抗波动能力增强，但传统建材铝材需求增速放缓需关注，外向拓展程度反映集群参与更大范围分工的能力，从市场看，内需与外需的结构变化引导供给端调整，总体看，品牌与渠道建设是提升附加值的重要抓手。</w:t>
      </w:r>
    </w:p>
    <w:p>
      <w:pPr>
        <w:spacing w:lineRule="exact" w:line="600" w:after="0"/>
        <w:ind w:firstLine="420"/>
      </w:pPr>
      <w:r>
        <w:rPr>
          <w:rFonts w:ascii="仿宋_GB2312" w:hAnsi="仿宋_GB2312" w:eastAsia="仿宋_GB2312"/>
          <w:b w:val="0"/>
          <w:sz w:val="32"/>
        </w:rPr>
        <w:t>总体看，需求端短期景气、长期分化。集群需以“立足交通、多元应用”为策略，布局航空、新能源与循环铝材，平滑周期波动，培育第二增长曲线，增强需求韧性，避免单一行业景气下行带来的系统性冲击，需求端升级对产品质量与品类提出新的要求，外向拓展程度反映集群参与更大范围分工的能力，从市场看，内需与外需的结构变化引导供给端调整。</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在国内交通铝材领域，龙口面临山东邹平、河南、江苏及重庆等地同类集群的竞争。邹平依托魏桥形成铝电一体化优势，重庆在汽车板上有布局，区域竞争格局较为激烈，对龙口细分环节形成挤压与替代压力，差异化长板构筑竞争壁垒尤为关键，从竞争看，区域间同质化与差异化并存，总体看，风险防控能力关乎集群可持续发展，外部环境不确定性对产业链韧性形成考验。</w:t>
      </w:r>
    </w:p>
    <w:p>
      <w:pPr>
        <w:spacing w:lineRule="exact" w:line="600" w:after="0"/>
        <w:ind w:firstLine="420"/>
      </w:pPr>
      <w:r>
        <w:rPr>
          <w:rFonts w:ascii="仿宋_GB2312" w:hAnsi="仿宋_GB2312" w:eastAsia="仿宋_GB2312"/>
          <w:b w:val="0"/>
          <w:sz w:val="32"/>
        </w:rPr>
        <w:t>省内看，龙口与烟台其他区市及邹平在高端铝材上存在同质化竞争风险。龙口以“国家级特色产业集群”与南山航空铝材先发优势形成错位，但需在汽车板、航空铝材等特色方向强化差异化，避免与周边在通用铝材上的低价竞争与资源内耗，错位发展与差异化竞争是破局的重要路径，从竞争看，区域间同质化与差异化并存，总体看，风险防控能力关乎集群可持续发展。</w:t>
      </w:r>
    </w:p>
    <w:p>
      <w:pPr>
        <w:spacing w:lineRule="exact" w:line="600" w:after="0"/>
        <w:ind w:firstLine="420"/>
      </w:pPr>
      <w:r>
        <w:rPr>
          <w:rFonts w:ascii="仿宋_GB2312" w:hAnsi="仿宋_GB2312" w:eastAsia="仿宋_GB2312"/>
          <w:b w:val="0"/>
          <w:sz w:val="32"/>
        </w:rPr>
        <w:t>总体看，区域竞争既是压力也是倒逼升级动力。龙口应巩固汽车板、航空铝材等“专精特新”长板，以不可替代的细分冠军产品构建竞争壁垒，在区域协同中错位发展、各扬所长，提升在全省产业链中的位势，外部环境不确定性对产业链韧性形成考验，错位发展与差异化竞争是破局的重要路径，从竞争看，区域间同质化与差异化并存，总体看，风险防控能力关乎集群可持续发展。</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整强配弱、软短硬长”的结构性问题。南山、丛林等龙头实力突出，但高端合金配方、工业软件等基础环节本地配套不足，核心工艺外购拉低附加值与自主可控水平，是内部协同的主要短板，也是附加值外流的症结所在，外部环境不确定性对产业链韧性形成考验，错位发展与差异化竞争是破局的重要路径，从竞争看，区域间同质化与差异化并存。</w:t>
      </w:r>
    </w:p>
    <w:p>
      <w:pPr>
        <w:spacing w:lineRule="exact" w:line="600" w:after="0"/>
        <w:ind w:firstLine="420"/>
      </w:pPr>
      <w:r>
        <w:rPr>
          <w:rFonts w:ascii="仿宋_GB2312" w:hAnsi="仿宋_GB2312" w:eastAsia="仿宋_GB2312"/>
          <w:b w:val="0"/>
          <w:sz w:val="32"/>
        </w:rPr>
        <w:t>中小企业创新能力分化明显。头部投入强劲，但大量配套企业研发薄弱、数字化滞后，制约链条整体效率。此外，部分园区空间分散、公共服务共享不足，影响创新资源集约利用，需以平台整合破解“集而不群”的低水平集聚问题，总体看，风险防控能力关乎集群可持续发展，外部环境不确定性对产业链韧性形成考验，错位发展与差异化竞争是破局的重要路径。</w:t>
      </w:r>
    </w:p>
    <w:p>
      <w:pPr>
        <w:spacing w:lineRule="exact" w:line="600" w:after="0"/>
        <w:ind w:firstLine="420"/>
      </w:pPr>
      <w:r>
        <w:rPr>
          <w:rFonts w:ascii="仿宋_GB2312" w:hAnsi="仿宋_GB2312" w:eastAsia="仿宋_GB2312"/>
          <w:b w:val="0"/>
          <w:sz w:val="32"/>
        </w:rPr>
        <w:t>总体看，内部问题在于产业链协同深度不足与中小企业能级不高。需以“链主+配套”融通与公共服务均等化，补齐内部短板，提升集群内部循环质量与整体竞争力，使规模优势真正转化为效率与效益优势，从竞争看，区域间同质化与差异化并存，总体看，风险防控能力关乎集群可持续发展，外部环境不确定性对产业链韧性形成考验，错位发展与差异化竞争是破局的重要路径。</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要来自铝价周期波动。铝加工利润随铝价与能源成本起伏，需求具强周期性，若宏观经济下行将冲击集群订单。需以多元化场景对冲周期，降低对单一行业的依赖度，增强穿越周期的经营韧性，从竞争看，区域间同质化与差异化并存，总体看，风险防控能力关乎集群可持续发展，外部环境不确定性对产业链韧性形成考验，错位发展与差异化竞争是破局的重要路径。</w:t>
      </w:r>
    </w:p>
    <w:p>
      <w:pPr>
        <w:spacing w:lineRule="exact" w:line="600" w:after="0"/>
        <w:ind w:firstLine="420"/>
      </w:pPr>
      <w:r>
        <w:rPr>
          <w:rFonts w:ascii="仿宋_GB2312" w:hAnsi="仿宋_GB2312" w:eastAsia="仿宋_GB2312"/>
          <w:b w:val="0"/>
          <w:sz w:val="32"/>
        </w:rPr>
        <w:t>另一风险为技术迭代与贸易壁垒。汽车板、航空铝材快速演进，若自主创新跟不上，易被跨界巨头替代；高端合金仍受外部供应制约。同时，海外市场认证、合规要求提高，出海门槛上升，增加外向拓展的不确定性与合规成本，从竞争看，区域间同质化与差异化并存，总体看，风险防控能力关乎集群可持续发展，外部环境不确定性对产业链韧性形成考验。</w:t>
      </w:r>
    </w:p>
    <w:p>
      <w:pPr>
        <w:spacing w:lineRule="exact" w:line="600" w:after="0"/>
        <w:ind w:firstLine="420"/>
      </w:pPr>
      <w:r>
        <w:rPr>
          <w:rFonts w:ascii="仿宋_GB2312" w:hAnsi="仿宋_GB2312" w:eastAsia="仿宋_GB2312"/>
          <w:b w:val="0"/>
          <w:sz w:val="32"/>
        </w:rPr>
        <w:t>总体看，外部风险以周期性与技术性为主。集群应以技术自立与场景多元构筑缓冲，完善供应链安全预警与关键材料储备机制，方能在波动中保持稳健，避免外部冲击对产业链造成断点式影响，错位发展与差异化竞争是破局的重要路径，从竞争看，区域间同质化与差异化并存，总体看，风险防控能力关乎集群可持续发展，外部环境不确定性对产业链韧性形成考验。</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集群顶层政策以国家中小企业特色产业集群培育与山东“十强”产业、制造强省战略为引领。2022年度入选工信部中小企业特色产业集群名单，获得国家级认定背书；山东省将高端装备与新材料列为重点，龙口交通铝材纳入区域先进制造业统筹，战略位势清晰，从政策看，顶层设计与地方配套需形成合力，总体看，营商环境优化是集聚要素的重要保障。</w:t>
      </w:r>
    </w:p>
    <w:p>
      <w:pPr>
        <w:spacing w:lineRule="exact" w:line="600" w:after="0"/>
        <w:ind w:firstLine="420"/>
      </w:pPr>
      <w:r>
        <w:rPr>
          <w:rFonts w:ascii="仿宋_GB2312" w:hAnsi="仿宋_GB2312" w:eastAsia="仿宋_GB2312"/>
          <w:b w:val="0"/>
          <w:sz w:val="32"/>
        </w:rPr>
        <w:t>在国家与省级层面，技改、专精特新、首台套、工业互联网等政策叠加赋能。龙口落实研发费用加计扣除、重大专项申报等，引导企业争取上级政策，为集群提供顶层资源支撑，政策红利持续释放，但需强化政策落地的精准度与可及性，公共服务供给质量直接影响企业获得感，行业组织与专班协同有助于补强软性配套，从政策看，顶层设计与地方配套需形成合力。</w:t>
      </w:r>
    </w:p>
    <w:p>
      <w:pPr>
        <w:spacing w:lineRule="exact" w:line="600" w:after="0"/>
        <w:ind w:firstLine="420"/>
      </w:pPr>
      <w:r>
        <w:rPr>
          <w:rFonts w:ascii="仿宋_GB2312" w:hAnsi="仿宋_GB2312" w:eastAsia="仿宋_GB2312"/>
          <w:b w:val="0"/>
          <w:sz w:val="32"/>
        </w:rPr>
        <w:t>总体看，顶层政策框架清晰、导向明确，但需强化政策落地的精准度与可及性，确保中小配套企业同等享受红利，避免资源过度向头部集中，以政策普惠性夯实集群底座，提升整体而非个别企业的获得感，总体看，营商环境优化是集聚要素的重要保障，公共服务供给质量直接影响企业获得感，行业组织与专班协同有助于补强软性配套，从政策看，顶层设计与地方配套需形成合力。</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龙口地方扶持力度大、举措实。将高端铝材料作为十大产业链条之首，成立高端铝材料培育发展工作领导小组统筹推进；2013年即设置龙口国家铝及铝合金加工高新技术产业化基地管理中心为市政府直属机构，政策导向鲜明，扶持体系稳定，总体看，营商环境优化是集聚要素的重要保障，公共服务供给质量直接影响企业获得感，行业组织与专班协同有助于补强软性配套。</w:t>
      </w:r>
    </w:p>
    <w:p>
      <w:pPr>
        <w:spacing w:lineRule="exact" w:line="600" w:after="0"/>
        <w:ind w:firstLine="420"/>
      </w:pPr>
      <w:r>
        <w:rPr>
          <w:rFonts w:ascii="仿宋_GB2312" w:hAnsi="仿宋_GB2312" w:eastAsia="仿宋_GB2312"/>
          <w:b w:val="0"/>
          <w:sz w:val="32"/>
        </w:rPr>
        <w:t>实施机构职能先行，龙口市委编办围绕产业设置机构、优化职能，从体制机制上保证铝业发展高规格；对研发平台、单项冠军、首台套给予资金与政策支持，营商环境持续优化，企业满意度较高，形成“机构+资金+专班+服务”组合拳，从政策看，顶层设计与地方配套需形成合力，总体看，营商环境优化是集聚要素的重要保障，公共服务供给质量直接影响企业获得感。</w:t>
      </w:r>
    </w:p>
    <w:p>
      <w:pPr>
        <w:spacing w:lineRule="exact" w:line="600" w:after="0"/>
        <w:ind w:firstLine="420"/>
      </w:pPr>
      <w:r>
        <w:rPr>
          <w:rFonts w:ascii="仿宋_GB2312" w:hAnsi="仿宋_GB2312" w:eastAsia="仿宋_GB2312"/>
          <w:b w:val="0"/>
          <w:sz w:val="32"/>
        </w:rPr>
        <w:t>总体看，地方扶持形成系统化支撑，企业获得感强。应进一步推动扶持政策向智能化改造、绿色低碳、成果转化倾斜，并以“无事不扰、难时出手”理念提升服务效能，降低制度性交易成本，打造县域特色产业高质量发展样板，行业组织与专班协同有助于补强软性配套，从政策看，顶层设计与地方配套需形成合力，总体看，营商环境优化是集聚要素的重要保障。</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园区基础设施与公共服务平台为主。铝及铝合金加工高新技术产业化基地、经济开发区提供标准厂房、检测、物流等基础配套；龙口建设国家铝合金压力加工工程技术研究中心等载体，硬件支撑基本到位，专业化水平较高，公共服务供给质量直接影响企业获得感，行业组织与专班协同有助于补强软性配套，从政策看，顶层设计与地方配套需形成合力。</w:t>
      </w:r>
    </w:p>
    <w:p>
      <w:pPr>
        <w:spacing w:lineRule="exact" w:line="600" w:after="0"/>
        <w:ind w:firstLine="420"/>
      </w:pPr>
      <w:r>
        <w:rPr>
          <w:rFonts w:ascii="仿宋_GB2312" w:hAnsi="仿宋_GB2312" w:eastAsia="仿宋_GB2312"/>
          <w:b w:val="0"/>
          <w:sz w:val="32"/>
        </w:rPr>
        <w:t>在数字化公共服务上，龙口推动企业上云用数，但面向交通铝材的专用工业互联网平台、中试基地、共享制造中心仍待完善。需以“数字化车间—智能工厂”梯次培育提升公共赋能水平与覆盖面，强化对中小配套企业的公共服务供给，总体看，营商环境优化是集聚要素的重要保障，公共服务供给质量直接影响企业获得感，行业组织与专班协同有助于补强软性配套。</w:t>
      </w:r>
    </w:p>
    <w:p>
      <w:pPr>
        <w:spacing w:lineRule="exact" w:line="600" w:after="0"/>
        <w:ind w:firstLine="420"/>
      </w:pPr>
      <w:r>
        <w:rPr>
          <w:rFonts w:ascii="仿宋_GB2312" w:hAnsi="仿宋_GB2312" w:eastAsia="仿宋_GB2312"/>
          <w:b w:val="0"/>
          <w:sz w:val="32"/>
        </w:rPr>
        <w:t>总体看，公共配套基础较好但专业化仍显不足。应加快建设交通铝材共性技术研发、中试熟化、检测认证等公共服务平台，降低中小企业创新与合规成本，强化集群公共支撑，使中小配套企业也能共享高能级服务，从政策看，顶层设计与地方配套需形成合力，总体看，营商环境优化是集聚要素的重要保障，公共服务供给质量直接影响企业获得感。</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龙口通过高端铝材料培育发展工作领导小组与行业组织协同服务企业。交通铝材领域由工信、科技、招商等部门统筹推进，发挥类协会的协调组织功能，服务重心下沉到企业一线，响应较为迅速，专班统筹作用初显但市场化仍显不足，行业组织与专班协同有助于补强软性配套，从政策看，顶层设计与地方配套需形成合力，总体看，营商环境优化是集聚要素的重要保障。</w:t>
      </w:r>
    </w:p>
    <w:p>
      <w:pPr>
        <w:spacing w:lineRule="exact" w:line="600" w:after="0"/>
        <w:ind w:firstLine="420"/>
      </w:pPr>
      <w:r>
        <w:rPr>
          <w:rFonts w:ascii="仿宋_GB2312" w:hAnsi="仿宋_GB2312" w:eastAsia="仿宋_GB2312"/>
          <w:b w:val="0"/>
          <w:sz w:val="32"/>
        </w:rPr>
        <w:t>在行业自律与供需对接上，集群依托龙头带动上下游协同，但专门性交通铝材行业协会的组织化、国际化服务仍偏弱。相较部分先进集群“抱团出海”的成熟运作，龙口在行业组织赋能方面有待加强，需补强软性配套与中介服务，公共服务供给质量直接影响企业获得感，行业组织与专班协同有助于补强软性配套，从政策看，顶层设计与地方配套需形成合力。</w:t>
      </w:r>
    </w:p>
    <w:p>
      <w:pPr>
        <w:spacing w:lineRule="exact" w:line="600" w:after="0"/>
        <w:ind w:firstLine="420"/>
      </w:pPr>
      <w:r>
        <w:rPr>
          <w:rFonts w:ascii="仿宋_GB2312" w:hAnsi="仿宋_GB2312" w:eastAsia="仿宋_GB2312"/>
          <w:b w:val="0"/>
          <w:sz w:val="32"/>
        </w:rPr>
        <w:t>总体看，行业协会（专班）在统筹协同中作用初显，但市场化、专业化服务水平不足。应培育或强化行业组织，在技术标准、出海服务、展会对接上发挥更大作用，补齐软性配套短板，提升集群自组织能力，总体看，营商环境优化是集聚要素的重要保障，公共服务供给质量直接影响企业获得感，行业组织与专班协同有助于补强软性配套，从政策看，顶层设计与地方配套需形成合力。</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2023年上半年集群总产值483亿元、同比增长13.6%，2024年高端铝材料产值突破1000亿元，企业集聚130余家，成为龙口两大千亿级产业集群之一，对工业增长贡献度持续提升，是县域经济“压舱石”，从成效看，集群对区域经济的拉动作用持续显现，总体看，就业与税收效应是衡量集群价值的重要维度。</w:t>
      </w:r>
    </w:p>
    <w:p>
      <w:pPr>
        <w:spacing w:lineRule="exact" w:line="600" w:after="0"/>
        <w:ind w:firstLine="420"/>
      </w:pPr>
      <w:r>
        <w:rPr>
          <w:rFonts w:ascii="仿宋_GB2312" w:hAnsi="仿宋_GB2312" w:eastAsia="仿宋_GB2312"/>
          <w:b w:val="0"/>
          <w:sz w:val="32"/>
        </w:rPr>
        <w:t>在财税与投资上，集群带动大量技改与招商项目落地。2013—2022年产值由625亿元增至860亿元，高端铝材与包装铝材双轮驱动，使集群成为县域经济稳定增长与财政增收的重要来源，对工业稳增长与财政增收贡献突出，溢出效应带动周边关联产业协同发展，社会效应正向且具备一定的可持续性，从成效看，集群对区域经济的拉动作用持续显现。</w:t>
      </w:r>
    </w:p>
    <w:p>
      <w:pPr>
        <w:spacing w:lineRule="exact" w:line="600" w:after="0"/>
        <w:ind w:firstLine="420"/>
      </w:pPr>
      <w:r>
        <w:rPr>
          <w:rFonts w:ascii="仿宋_GB2312" w:hAnsi="仿宋_GB2312" w:eastAsia="仿宋_GB2312"/>
          <w:b w:val="0"/>
          <w:sz w:val="32"/>
        </w:rPr>
        <w:t>总体看，集群经济效应以规模扩张与投资拉动为主，需向质量效益转型。应提升全员劳动生产率与亩均产出，以高附加值产品优化经济贡献结构，增强可持续增长能力，避免陷入“只大不强”的规模陷阱，总体看，就业与税收效应是衡量集群价值的重要维度，溢出效应带动周边关联产业协同发展，社会效应正向且具备一定的可持续性，从成效看，集群对区域经济的拉动作用持续显现。</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效应突出。交通铝材属劳动与技术双密集产业，130余家企业吸纳大量产业工人与技术人员。龙头企业扩产持续释放就业容量，对龙口稳就业、保民生作用明显，社会效益可观，岗位质量随智能化改造稳步提升，总体看，就业与税收效应是衡量集群价值的重要维度，溢出效应带动周边关联产业协同发展，社会效应正向且具备一定的可持续性。</w:t>
      </w:r>
    </w:p>
    <w:p>
      <w:pPr>
        <w:spacing w:lineRule="exact" w:line="600" w:after="0"/>
        <w:ind w:firstLine="420"/>
      </w:pPr>
      <w:r>
        <w:rPr>
          <w:rFonts w:ascii="仿宋_GB2312" w:hAnsi="仿宋_GB2312" w:eastAsia="仿宋_GB2312"/>
          <w:b w:val="0"/>
          <w:sz w:val="32"/>
        </w:rPr>
        <w:t>在就业结构上，集群带动高技能岗位增长，研发、数控、质检等岗位需求上升，促进劳动力技能升级。校企合作订单培养与实训基地为青年就业与产业工人转型提供通道，缓解结构性就业矛盾，提升人力资本质量，从成效看，集群对区域经济的拉动作用持续显现，总体看，就业与税收效应是衡量集群价值的重要维度，溢出效应带动周边关联产业协同发展。</w:t>
      </w:r>
    </w:p>
    <w:p>
      <w:pPr>
        <w:spacing w:lineRule="exact" w:line="600" w:after="0"/>
        <w:ind w:firstLine="420"/>
      </w:pPr>
      <w:r>
        <w:rPr>
          <w:rFonts w:ascii="仿宋_GB2312" w:hAnsi="仿宋_GB2312" w:eastAsia="仿宋_GB2312"/>
          <w:b w:val="0"/>
          <w:sz w:val="32"/>
        </w:rPr>
        <w:t>总体看，集群就业带动面广、质量提升，但需防范自动化改造带来的岗位替代。应以技能培训与岗位转换支持工人再就业，实现“机器换人”与“人的升级”协调，巩固就业社会效益，让技术红利惠及更多劳动者，社会效应正向且具备一定的可持续性，从成效看，集群对区域经济的拉动作用持续显现，总体看，就业与税收效应是衡量集群价值的重要维度。</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外溢与产业链带动。龙头企业的汽车板、航空铝材技术向配套企业扩散，提升本地制造整体水平；奥瑞金依托南山原料一墙之隔设厂，产生“滚雪球”式引资效应，带动上下游协同成长，溢出价值逐步显现，溢出效应带动周边关联产业协同发展，社会效应正向且具备一定的可持续性，从成效看，集群对区域经济的拉动作用持续显现。</w:t>
      </w:r>
    </w:p>
    <w:p>
      <w:pPr>
        <w:spacing w:lineRule="exact" w:line="600" w:after="0"/>
        <w:ind w:firstLine="420"/>
      </w:pPr>
      <w:r>
        <w:rPr>
          <w:rFonts w:ascii="仿宋_GB2312" w:hAnsi="仿宋_GB2312" w:eastAsia="仿宋_GB2312"/>
          <w:b w:val="0"/>
          <w:sz w:val="32"/>
        </w:rPr>
        <w:t>在区域协同上，集群带动龙口由传统铝加工向高端铝材转型，促进铝及铝合金加工高新技术产业化基地建设，对周边县域形成产业辐射与示范。高端铝材成为龙口工业亮丽名片，对山东制造强省形成战略支撑，溢出价值持续释放，总体看，就业与税收效应是衡量集群价值的重要维度，溢出效应带动周边关联产业协同发展，社会效应正向且具备一定的可持续性。</w:t>
      </w:r>
    </w:p>
    <w:p>
      <w:pPr>
        <w:spacing w:lineRule="exact" w:line="600" w:after="0"/>
        <w:ind w:firstLine="420"/>
      </w:pPr>
      <w:r>
        <w:rPr>
          <w:rFonts w:ascii="仿宋_GB2312" w:hAnsi="仿宋_GB2312" w:eastAsia="仿宋_GB2312"/>
          <w:b w:val="0"/>
          <w:sz w:val="32"/>
        </w:rPr>
        <w:t>总体看，溢出效应以本地产业生态优化为主，跨域辐射仍有限。应加强区域产业协作与成果转化外溢，放大集群对山东制造强省的战略支撑价值，使“龙口经验”在更大范围可复制、可推广，从成效看，集群对区域经济的拉动作用持续显现，总体看，就业与税收效应是衡量集群价值的重要维度，溢出效应带动周边关联产业协同发展，社会效应正向且具备一定的可持续性。</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体现在城市品牌与民生改善。国家级特色产业集群名片提升龙口城市辨识度与招商吸引力；交通铝材高端化助力航空航天与新能源发展，具有积极社会价值，回应了群众对绿色出行与安全出行的关切，从成效看，集群对区域经济的拉动作用持续显现，总体看，就业与税收效应是衡量集群价值的重要维度，溢出效应带动周边关联产业协同发展。</w:t>
      </w:r>
    </w:p>
    <w:p>
      <w:pPr>
        <w:spacing w:lineRule="exact" w:line="600" w:after="0"/>
        <w:ind w:firstLine="420"/>
      </w:pPr>
      <w:r>
        <w:rPr>
          <w:rFonts w:ascii="仿宋_GB2312" w:hAnsi="仿宋_GB2312" w:eastAsia="仿宋_GB2312"/>
          <w:b w:val="0"/>
          <w:sz w:val="32"/>
        </w:rPr>
        <w:t>在共同富裕与中小企业成长上，集群通过大中小企业融通，带动一批民营专精特新企业壮大，创造税收与就业岗位，增强县域经济活力与居民收入。政策扶持改善企业获得感与营商环境口碑，社会认同度上升，社会效应正向且具备一定的可持续性，从成效看，集群对区域经济的拉动作用持续显现，总体看，就业与税收效应是衡量集群价值的重要维度。</w:t>
      </w:r>
    </w:p>
    <w:p>
      <w:pPr>
        <w:spacing w:lineRule="exact" w:line="600" w:after="0"/>
        <w:ind w:firstLine="420"/>
      </w:pPr>
      <w:r>
        <w:rPr>
          <w:rFonts w:ascii="仿宋_GB2312" w:hAnsi="仿宋_GB2312" w:eastAsia="仿宋_GB2312"/>
          <w:b w:val="0"/>
          <w:sz w:val="32"/>
        </w:rPr>
        <w:t>总体看，集群社会效应正向且持续。应进一步强化龙头带配套的利益联结，使产业发展成果更均衡惠及企业与居民，厚植社会责任基础，实现经济、社会、生态效益的统一，溢出效应带动周边关联产业协同发展，社会效应正向且具备一定的可持续性，从成效看，集群对区域经济的拉动作用持续显现，总体看，就业与税收效应是衡量集群价值的重要维度。</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龙口交通铝材集群现存问题可概括为：产业链高端合金与软件配套不足、中小企业数字化与研发分化、外向度待提升、区域同质竞争、周期性与技术性外部风险并存。优势在南山航空铝材龙头，短板在“软”与“配”，结构性矛盾亟待破解，从路径看，系统谋划与重点突破需统筹推进，总体看，长效机制建设是保障持续发展的关键。</w:t>
      </w:r>
    </w:p>
    <w:p>
      <w:pPr>
        <w:spacing w:lineRule="exact" w:line="600" w:after="0"/>
        <w:ind w:firstLine="420"/>
      </w:pPr>
      <w:r>
        <w:rPr>
          <w:rFonts w:ascii="仿宋_GB2312" w:hAnsi="仿宋_GB2312" w:eastAsia="仿宋_GB2312"/>
          <w:b w:val="0"/>
          <w:sz w:val="32"/>
        </w:rPr>
        <w:t>在要素与治理层面，高端人才紧缺、公共创新平台共享不足、行业组织赋能偏弱等问题交织，制约集群由规模型向质量型跃升。需以系统思维统筹补短板、锻长板，避免单点施策顾此失彼，形成政策合力与协同效应，补链强链延链应结合本地实际分步实施，改革攻坚与制度供给护航集群行稳致远，从路径看，系统谋划与重点突破需统筹推进。</w:t>
      </w:r>
    </w:p>
    <w:p>
      <w:pPr>
        <w:spacing w:lineRule="exact" w:line="600" w:after="0"/>
        <w:ind w:firstLine="420"/>
      </w:pPr>
      <w:r>
        <w:rPr>
          <w:rFonts w:ascii="仿宋_GB2312" w:hAnsi="仿宋_GB2312" w:eastAsia="仿宋_GB2312"/>
          <w:b w:val="0"/>
          <w:sz w:val="32"/>
        </w:rPr>
        <w:t>总体看，集群已具备国家级集群基底，关键在“提质”。应以汽车板、航空铝材等长板为锚，补核心部件、强公共服务、拓应用场景，推动产业向高端化、智能化、绿色化、服务化演进，实现由大到强的跨越，总体看，长效机制建设是保障持续发展的关键，补链强链延链应结合本地实际分步实施，改革攻坚与制度供给护航集群行稳致远，从路径看，系统谋划与重点突破需统筹推进。</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聚焦高端合金配方、工业软件、专用装备等基础环节，通过招商与联合攻关提升本地配套率，降低核心工艺外购依赖。延链应向再生铝高值化、铝材循环利用多领域拓展，平滑铝价周期波动，分散单一行业风险，总体看，长效机制建设是保障持续发展的关键，补链强链延链应结合本地实际分步实施，改革攻坚与制度供给护航集群行稳致远。</w:t>
      </w:r>
    </w:p>
    <w:p>
      <w:pPr>
        <w:spacing w:lineRule="exact" w:line="600" w:after="0"/>
        <w:ind w:firstLine="420"/>
      </w:pPr>
      <w:r>
        <w:rPr>
          <w:rFonts w:ascii="仿宋_GB2312" w:hAnsi="仿宋_GB2312" w:eastAsia="仿宋_GB2312"/>
          <w:b w:val="0"/>
          <w:sz w:val="32"/>
        </w:rPr>
        <w:t>强链以总成与系统集成能力提升为重点，支持南山铝业向“材料+部件+系统”总包转型；推动奥瑞金等包装铝材企业拓展食品、新能源场景，构建多应用场景产业链，增强链条韧性与附加值，提升在全球价值链中的位势，从路径看，系统谋划与重点突破需统筹推进，总体看，长效机制建设是保障持续发展的关键，补链强链延链应结合本地实际分步实施。</w:t>
      </w:r>
    </w:p>
    <w:p>
      <w:pPr>
        <w:spacing w:lineRule="exact" w:line="600" w:after="0"/>
        <w:ind w:firstLine="420"/>
      </w:pPr>
      <w:r>
        <w:rPr>
          <w:rFonts w:ascii="仿宋_GB2312" w:hAnsi="仿宋_GB2312" w:eastAsia="仿宋_GB2312"/>
          <w:b w:val="0"/>
          <w:sz w:val="32"/>
        </w:rPr>
        <w:t>总体看，补链强链延链应“以链主定方向、以项目抓落实”，绘制并更新产业链图谱，生成延链补链强链项目库，形成“引进一个、带动一串”的集群化扩张路径，以项目化推进确保链条韧性持续增强，改革攻坚与制度供给护航集群行稳致远，从路径看，系统谋划与重点突破需统筹推进，总体看，长效机制建设是保障持续发展的关键，补链强链延链应结合本地实际分步实施。</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领航企业+专精特新”双培育。支持南山铝业、丛林铝业冲击全国一流，聚焦交通铝材龙头梯次培育；对中小配套企业开展“小升规、规升高”帮扶，壮大专精特新方阵，夯实集群企业生态底盘，形成合理的企业规模结构，改革攻坚与制度供给护航集群行稳致远，从路径看，系统谋划与重点突破需统筹推进，总体看，长效机制建设是保障持续发展的关键。</w:t>
      </w:r>
    </w:p>
    <w:p>
      <w:pPr>
        <w:spacing w:lineRule="exact" w:line="600" w:after="0"/>
        <w:ind w:firstLine="420"/>
      </w:pPr>
      <w:r>
        <w:rPr>
          <w:rFonts w:ascii="仿宋_GB2312" w:hAnsi="仿宋_GB2312" w:eastAsia="仿宋_GB2312"/>
          <w:b w:val="0"/>
          <w:sz w:val="32"/>
        </w:rPr>
        <w:t>推广“链主企业做品牌、相关企业做配套”的融通模式，鼓励头部企业开放供应链、共享检测与研发资源，带动配套企业质量升级。对拟上市企业加强辅导，推动更多企业登陆资本市场，拓宽融资渠道，增强企业资本实力，补链强链延链应结合本地实际分步实施，改革攻坚与制度供给护航集群行稳致远，从路径看，系统谋划与重点突破需统筹推进。</w:t>
      </w:r>
    </w:p>
    <w:p>
      <w:pPr>
        <w:spacing w:lineRule="exact" w:line="600" w:after="0"/>
        <w:ind w:firstLine="420"/>
      </w:pPr>
      <w:r>
        <w:rPr>
          <w:rFonts w:ascii="仿宋_GB2312" w:hAnsi="仿宋_GB2312" w:eastAsia="仿宋_GB2312"/>
          <w:b w:val="0"/>
          <w:sz w:val="32"/>
        </w:rPr>
        <w:t>总体看，企业培育应“抓两头、带中间”：一头育领军旗舰，一头扶专精特新，中间促配套升级。建立骨干企业培育库与“一企一策”，以梯次成长夯实集群企业生态厚度，提升整体抗风险与创新能力，总体看，长效机制建设是保障持续发展的关键，补链强链延链应结合本地实际分步实施，改革攻坚与制度供给护航集群行稳致远，从路径看，系统谋划与重点突破需统筹推进。</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以“补短板、建平台、促转化”为主线。鼓励企业联合高校院所攻关高端合金、智能控制等“卡脖子”技术，支持首台套研制与中试熟化，提升原创成果占比与产业化效率，把创新主动权牢牢掌握在自己手中，总体看，长效机制建设是保障持续发展的关键，补链强链延链应结合本地实际分步实施，改革攻坚与制度供给护航集群行稳致远。</w:t>
      </w:r>
    </w:p>
    <w:p>
      <w:pPr>
        <w:spacing w:lineRule="exact" w:line="600" w:after="0"/>
        <w:ind w:firstLine="420"/>
      </w:pPr>
      <w:r>
        <w:rPr>
          <w:rFonts w:ascii="仿宋_GB2312" w:hAnsi="仿宋_GB2312" w:eastAsia="仿宋_GB2312"/>
          <w:b w:val="0"/>
          <w:sz w:val="32"/>
        </w:rPr>
        <w:t>强化公共创新平台建设，推动国家铝合金压力加工工程技术研究中心等向中小配套企业开放共享；完善“揭榜挂帅”与首台套保险补偿，为创新产品提供本地首用市场，缩短转化周期、降低试错成本，打通成果转化“最后一公里”，从路径看，系统谋划与重点突破需统筹推进，总体看，长效机制建设是保障持续发展的关键，补链强链延链应结合本地实际分步实施。</w:t>
      </w:r>
    </w:p>
    <w:p>
      <w:pPr>
        <w:spacing w:lineRule="exact" w:line="600" w:after="0"/>
        <w:ind w:firstLine="420"/>
      </w:pPr>
      <w:r>
        <w:rPr>
          <w:rFonts w:ascii="仿宋_GB2312" w:hAnsi="仿宋_GB2312" w:eastAsia="仿宋_GB2312"/>
          <w:b w:val="0"/>
          <w:sz w:val="32"/>
        </w:rPr>
        <w:t>总体看，创新提升需从“企业单打”转向“平台协同”。构建“科研高地—创新平台—院企一体—产业示范”生态，使龙口由铝材大市迈向创新策源高地，以持续创新支撑集群长期竞争力，改革攻坚与制度供给护航集群行稳致远，从路径看，系统谋划与重点突破需统筹推进，总体看，长效机制建设是保障持续发展的关键，补链强链延链应结合本地实际分步实施。</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应优先支持高附加值、低能耗项目用地与能耗指标，推广绿色制造与全生命周期能效管理。完善人才公寓、股权激励等配套，引育高端研发与数字化复合人才，缓解结构性人力短板，为高端化转型提供人力资本支撑，改革攻坚与制度供给护航集群行稳致远，从路径看，系统谋划与重点突破需统筹推进，总体看，长效机制建设是保障持续发展的关键。</w:t>
      </w:r>
    </w:p>
    <w:p>
      <w:pPr>
        <w:spacing w:lineRule="exact" w:line="600" w:after="0"/>
        <w:ind w:firstLine="420"/>
      </w:pPr>
      <w:r>
        <w:rPr>
          <w:rFonts w:ascii="仿宋_GB2312" w:hAnsi="仿宋_GB2312" w:eastAsia="仿宋_GB2312"/>
          <w:b w:val="0"/>
          <w:sz w:val="32"/>
        </w:rPr>
        <w:t>在资本上，发展供应链金融与专精特新贷，畅通中小配套企业融资；发挥产业基金与技改资金杠杆，引导社会资本投向关键材料与智能化改造，提升要素配置效率与资金使用效益，破解轻资产企业融资难题，补链强链延链应结合本地实际分步实施，改革攻坚与制度供给护航集群行稳致远，从路径看，系统谋划与重点突破需统筹推进，总体看，长效机制建设是保障持续发展的关键。</w:t>
      </w:r>
    </w:p>
    <w:p>
      <w:pPr>
        <w:spacing w:lineRule="exact" w:line="600" w:after="0"/>
        <w:ind w:firstLine="420"/>
      </w:pPr>
      <w:r>
        <w:rPr>
          <w:rFonts w:ascii="仿宋_GB2312" w:hAnsi="仿宋_GB2312" w:eastAsia="仿宋_GB2312"/>
          <w:b w:val="0"/>
          <w:sz w:val="32"/>
        </w:rPr>
        <w:t>总体看，要素保障要以“集约、绿色、精准”为原则，打通土地、能耗、人才、资本瓶颈，为集群跃升提供坚实底座支撑，使有限要素流向高效、高值、低碳的环节与企业，补链强链延链应结合本地实际分步实施，改革攻坚与制度供给护航集群行稳致远，从路径看，系统谋划与重点突破需统筹推进，总体看，长效机制建设是保障持续发展的关键。</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推动扶持从“普惠奖励”向“绩效导向+场景赋能”升级，对智能化改造、绿色低碳、成果转化给予倾斜。确保中小配套企业同等享受政策红利，避免资源过度集中头部，提升政策整体效能与普惠性，补链强链延链应结合本地实际分步实施，改革攻坚与制度供给护航集群行稳致远，从路径看，系统谋划与重点突破需统筹推进，总体看，长效机制建设是保障持续发展的关键。</w:t>
      </w:r>
    </w:p>
    <w:p>
      <w:pPr>
        <w:spacing w:lineRule="exact" w:line="600" w:after="0"/>
        <w:ind w:firstLine="420"/>
      </w:pPr>
      <w:r>
        <w:rPr>
          <w:rFonts w:ascii="仿宋_GB2312" w:hAnsi="仿宋_GB2312" w:eastAsia="仿宋_GB2312"/>
          <w:b w:val="0"/>
          <w:sz w:val="32"/>
        </w:rPr>
        <w:t>强化产业链专班与行业组织协同，提升市场化、专业化服务水平，在技术标准、出海服务、展会对接上补短板。借鉴先进集群“抱团出海”机制，培育或强化交通铝材行业组织功能，增强集群自组织与国际化能力，补链强链延链应结合本地实际分步实施，改革攻坚与制度供给护航集群行稳致远，从路径看，系统谋划与重点突破需统筹推进。</w:t>
      </w:r>
    </w:p>
    <w:p>
      <w:pPr>
        <w:spacing w:lineRule="exact" w:line="600" w:after="0"/>
        <w:ind w:firstLine="420"/>
      </w:pPr>
      <w:r>
        <w:rPr>
          <w:rFonts w:ascii="仿宋_GB2312" w:hAnsi="仿宋_GB2312" w:eastAsia="仿宋_GB2312"/>
          <w:b w:val="0"/>
          <w:sz w:val="32"/>
        </w:rPr>
        <w:t>总体看，政策优化要以“企业满意、生态优良”为标尺，持续优化营商环境，落实“无事不扰、难时出手、有求必应”，以制度供给护航国家级集群行稳致远，打造县域特色产业高质量发展的龙口样板，总体看，长效机制建设是保障持续发展的关键，补链强链延链应结合本地实际分步实施，改革攻坚与制度供给护航集群行稳致远，从路径看，系统谋划与重点突破需统筹推进。</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龙口市政府：《龙口市交通铝材特色产业集群亮相第十八届中国国际中小企业博览会》（2023-07-11）https://www.longkou.gov.cn/art/2023/7/11/art_50995_2935063.html</w:t>
      </w:r>
    </w:p>
    <w:p>
      <w:pPr>
        <w:spacing w:lineRule="exact" w:line="600" w:after="0"/>
        <w:ind w:firstLine="0"/>
      </w:pPr>
      <w:r>
        <w:rPr>
          <w:rFonts w:ascii="仿宋_GB2312" w:hAnsi="仿宋_GB2312" w:eastAsia="仿宋_GB2312"/>
          <w:b w:val="0"/>
          <w:sz w:val="32"/>
        </w:rPr>
        <w:t>2. 山东省委宣传部（经济日报）：《央媒连发重磅报道 聚焦山东加速推进新型工业化》（2023-12-07）https://www.sdxc.gov.cn/sy/xcdt/202312/t20231207_13275426.htm</w:t>
      </w:r>
    </w:p>
    <w:p>
      <w:pPr>
        <w:spacing w:lineRule="exact" w:line="600" w:after="0"/>
        <w:ind w:firstLine="0"/>
      </w:pPr>
      <w:r>
        <w:rPr>
          <w:rFonts w:ascii="仿宋_GB2312" w:hAnsi="仿宋_GB2312" w:eastAsia="仿宋_GB2312"/>
          <w:b w:val="0"/>
          <w:sz w:val="32"/>
        </w:rPr>
        <w:t>3. 龙口市委编办：《明职能 赋智能 增效能 推动千亿级铝产业高质量发展》（2023-08-22）https://www.ytbb.gov.cn/art/2023/8/22/art_12833_2899107.html</w:t>
      </w:r>
    </w:p>
    <w:p>
      <w:pPr>
        <w:spacing w:lineRule="exact" w:line="600" w:after="0"/>
        <w:ind w:firstLine="0"/>
      </w:pPr>
      <w:r>
        <w:rPr>
          <w:rFonts w:ascii="仿宋_GB2312" w:hAnsi="仿宋_GB2312" w:eastAsia="仿宋_GB2312"/>
          <w:b w:val="0"/>
          <w:sz w:val="32"/>
        </w:rPr>
        <w:t>4. 山东商报：《龙口铝产业规模向千亿进发》（2023-07-07）http://dzb.subaoxw.com/html/2023-07/07/content_323945.htm</w:t>
      </w:r>
    </w:p>
    <w:p>
      <w:pPr>
        <w:spacing w:lineRule="exact" w:line="600" w:after="0"/>
        <w:ind w:firstLine="0"/>
      </w:pPr>
      <w:r>
        <w:rPr>
          <w:rFonts w:ascii="仿宋_GB2312" w:hAnsi="仿宋_GB2312" w:eastAsia="仿宋_GB2312"/>
          <w:b w:val="0"/>
          <w:sz w:val="32"/>
        </w:rPr>
        <w:t>5. 中国日报：《山东龙口：高端铝材料千亿级产业链的进阶之路》（2026-02-26）https://caijing.chinadaily.com.cn/a/202602/26/WS699fe309a310942cc49a09a3.html</w:t>
      </w:r>
    </w:p>
    <w:p>
      <w:pPr>
        <w:spacing w:lineRule="exact" w:line="600" w:after="0"/>
        <w:ind w:firstLine="0"/>
      </w:pPr>
      <w:r>
        <w:rPr>
          <w:rFonts w:ascii="仿宋_GB2312" w:hAnsi="仿宋_GB2312" w:eastAsia="仿宋_GB2312"/>
          <w:b w:val="0"/>
          <w:sz w:val="32"/>
        </w:rPr>
        <w:t>6. 龙口市政府：《龙口市高端铝材料产业集群发展情况》https://www.longkou.gov.cn/col/col50995/index.html</w:t>
      </w:r>
    </w:p>
    <w:p>
      <w:pPr>
        <w:spacing w:lineRule="exact" w:line="600" w:after="0"/>
        <w:ind w:firstLine="0"/>
      </w:pPr>
      <w:r>
        <w:rPr>
          <w:rFonts w:ascii="仿宋_GB2312" w:hAnsi="仿宋_GB2312" w:eastAsia="仿宋_GB2312"/>
          <w:b w:val="0"/>
          <w:sz w:val="32"/>
        </w:rPr>
        <w:t>7. 烟台市工业和信息化局：《龙口交通铝材集群培育》https://gxj.yantai.gov.cn/</w:t>
      </w:r>
    </w:p>
    <w:p>
      <w:pPr>
        <w:spacing w:lineRule="exact" w:line="600" w:after="0"/>
        <w:ind w:firstLine="0"/>
      </w:pPr>
      <w:r>
        <w:rPr>
          <w:rFonts w:ascii="仿宋_GB2312" w:hAnsi="仿宋_GB2312" w:eastAsia="仿宋_GB2312"/>
          <w:b w:val="0"/>
          <w:sz w:val="32"/>
        </w:rPr>
        <w:t>8. 山东省工业和信息化厅：《2022年度中小企业特色产业集群名单》http://gxt.shandong.gov.cn/</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