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山东青岛即墨（汽车装备）特色产业集群发展研究报告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青岛即墨（汽车装备）特色产业集群于2021年入选山东省25个特色产业集群，是青岛市汽车产业最为集聚的区域。集群以青岛汽车产业新城为核心承载区，规划面积达93平方公里，自“十二五”期间“无中生有”起步，历经十余年跨越式发展，已成为全省新能源汽车产业的重要高地与工业强区的主力引擎，区域产业辨识度鲜明。，相关成效已初步显现于集群运行各环节。</w:t>
      </w:r>
    </w:p>
    <w:p>
      <w:pPr>
        <w:spacing w:lineRule="exact" w:line="600" w:after="0"/>
        <w:ind w:firstLine="420"/>
      </w:pPr>
      <w:r>
        <w:rPr>
          <w:rFonts w:ascii="仿宋_GB2312" w:hAnsi="仿宋_GB2312" w:eastAsia="仿宋_GB2312"/>
          <w:b w:val="0"/>
          <w:sz w:val="32"/>
        </w:rPr>
        <w:t>集群主导属性为汽车整车及核心零部件制造，现已集聚一汽—大众华东基地、一汽解放商用车基地、一汽解放新能源轻卡、奇瑞青岛基地四大整车龙头项目，以及400余家汽车零部件配套企业，形成了集研发、制造、后市场于一体的完整汽车产业生态，在全省特色产业集群中具有突出的龙头引领与示范带动特征。截至目前，集群四大整车与400余家配套企业协同发展的格局已然成型，产业生态日趋成熟。</w:t>
      </w:r>
    </w:p>
    <w:p>
      <w:pPr>
        <w:spacing w:lineRule="exact" w:line="600" w:after="0"/>
        <w:ind w:firstLine="420"/>
      </w:pPr>
      <w:r>
        <w:rPr>
          <w:rFonts w:ascii="仿宋_GB2312" w:hAnsi="仿宋_GB2312" w:eastAsia="仿宋_GB2312"/>
          <w:b w:val="0"/>
          <w:sz w:val="32"/>
        </w:rPr>
        <w:t>从产业链属性看，集群覆盖乘用车、商用车、改装车及底盘系统、汽车电子、汽车内外饰、汽车座椅、冲压件等多个细分领域，是国内品种较全、整车带动能力较强的汽车装备产业集群。总体看，其“整车链主+雁阵配套”的基本属性清晰，区域集聚度与协同水平持续提升，发展基础坚实。从全省布局看，即墨汽车装备集群在25个省级特色产业集群中体量居前，示范带动效应持续释放。</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快速攀升。2021年，即墨区75家规上汽车及零部件企业完成工业总产值577.5亿元（不含一汽—大众青岛分公司287.5亿元），占整个汽车制造产业集聚区工业总产值的95%；当年整车产量48.4万辆，占全市汽车产量46.1%，产业底盘已相当厚实，集聚效应初步显现。上述数据表明，即墨汽车产业在“十四五”初期已具备较强规模基础，为后续能级跃升提供了坚实支撑。</w:t>
      </w:r>
    </w:p>
    <w:p>
      <w:pPr>
        <w:spacing w:lineRule="exact" w:line="600" w:after="0"/>
        <w:ind w:firstLine="420"/>
      </w:pPr>
      <w:r>
        <w:rPr>
          <w:rFonts w:ascii="仿宋_GB2312" w:hAnsi="仿宋_GB2312" w:eastAsia="仿宋_GB2312"/>
          <w:b w:val="0"/>
          <w:sz w:val="32"/>
        </w:rPr>
        <w:t>据即墨区公开报道，2023年集群产值突破700亿元，规划年产能70万辆。2024年，在新能源转型背景下，全区整车产量仍达45万辆、增长15%，新能源汽车占比首次超过20%，其中奇瑞青岛基地生产新能源整车9.2万辆，一汽解放生产新能源汽车1.2万辆，规模增长与结构优化同步推进，发展势头稳健。2025年即墨提出整车产量突破50万辆、新能源占比达30%的目标，结构优化与规模扩张同步推进。</w:t>
      </w:r>
    </w:p>
    <w:p>
      <w:pPr>
        <w:spacing w:lineRule="exact" w:line="600" w:after="0"/>
        <w:ind w:firstLine="420"/>
      </w:pPr>
      <w:r>
        <w:rPr>
          <w:rFonts w:ascii="仿宋_GB2312" w:hAnsi="仿宋_GB2312" w:eastAsia="仿宋_GB2312"/>
          <w:b w:val="0"/>
          <w:sz w:val="32"/>
        </w:rPr>
        <w:t>进入2025年，集群量质齐升：全年整车产量45万辆，新能源汽车产量突破10.35万辆、产值181亿元，占比首超20%；奇瑞青岛基地年产整车16.1万辆、产值近200亿元。一汽解放青汽即墨工厂营业收入突破500亿元，集群正向汽车与绿色能源“双千亿级”目标全速迈进，支柱地位进一步巩固。从趋势看，集群正由传统燃油车为主向“燃油+新能源”并重转变，千亿级产业新城蓝图加速照进现实。</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三大特色主导行业之首为汽车整车及车身制造。一汽—大众华东基地累计产量近150万台，一汽解放即墨工厂累计生产卡车近150万辆，奇瑞青岛基地平均每1.5分钟下线一辆整车，三大整车基地构成集群规模扩张的核心引擎，车身冲压焊接与总装能力在国内同类型基地中处于领先水平。车身制造环节依托整车基地与城鑫零部件产业园，已形成冲压、焊装、涂装、总装全流程本地配套能力。</w:t>
      </w:r>
    </w:p>
    <w:p>
      <w:pPr>
        <w:spacing w:lineRule="exact" w:line="600" w:after="0"/>
        <w:ind w:firstLine="420"/>
      </w:pPr>
      <w:r>
        <w:rPr>
          <w:rFonts w:ascii="仿宋_GB2312" w:hAnsi="仿宋_GB2312" w:eastAsia="仿宋_GB2312"/>
          <w:b w:val="0"/>
          <w:sz w:val="32"/>
        </w:rPr>
        <w:t>第二大主导行业为汽车动力与底盘系统。一汽锻造落地国内吨位最大的16800吨智能自动锻压生产线，40秒即可产出高精度重卡曲轴锻件；海通车桥、富奥威泰克、一汽富奥、一汽富晟等骨干企业形成底盘、车桥、冲压件等动力与底盘配套能力，补齐了整车产业链最关键的核心短板，自主可控水平显著提升。动力与底盘系统作为整车核心，其本地化突破显著增强了集群在商用车与乘用车领域的供应链安全性。</w:t>
      </w:r>
    </w:p>
    <w:p>
      <w:pPr>
        <w:spacing w:lineRule="exact" w:line="600" w:after="0"/>
        <w:ind w:firstLine="420"/>
      </w:pPr>
      <w:r>
        <w:rPr>
          <w:rFonts w:ascii="仿宋_GB2312" w:hAnsi="仿宋_GB2312" w:eastAsia="仿宋_GB2312"/>
          <w:b w:val="0"/>
          <w:sz w:val="32"/>
        </w:rPr>
        <w:t>第三大主导行业为汽车电子与智能网联。一汽—大众华东基地HEV混动电池包项目年产能12万台、年均产值约10亿元；青岛城鑫零部件科技产业园聚焦车身、底盘系统、汽车电子三大核心配套，百度智能网联等项目加快推进，集群正加速向“三电”系统与智能座舱等高端环节延伸，新赛道布局渐成。汽车电子与智能网联方向的持续投入，使集群在新能源“三电”与智能座舱领域具备了差异化竞争优势。</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以四大整车企业为“链主”，已集聚400余家零部件配套企业，产品涵盖车身、底盘系统、汽车电子、灯具、内外饰、座椅、冲压件等，初步建立起从整车制造到零部件配套、从研发设计到后市场的较为完整的汽车产业链条，关键环节基本齐备，生态协同能力持续增强。整车与零部件的就近布局，使即墨成为青岛乃至山东汽车产业链完整度最高的集聚区之一。</w:t>
      </w:r>
    </w:p>
    <w:p>
      <w:pPr>
        <w:spacing w:lineRule="exact" w:line="600" w:after="0"/>
        <w:ind w:firstLine="420"/>
      </w:pPr>
      <w:r>
        <w:rPr>
          <w:rFonts w:ascii="仿宋_GB2312" w:hAnsi="仿宋_GB2312" w:eastAsia="仿宋_GB2312"/>
          <w:b w:val="0"/>
          <w:sz w:val="32"/>
        </w:rPr>
        <w:t>从关键环节看，集群在整车制造、车身冲压焊接、底盘车桥、轮胎（森麒麟）、锻压件等环节具备较强能力；一汽—大众HEV电池包项目填补了即墨在新能源“三电”核心部件领域的产业空白，宁德时代进入即墨汽车供应链体系，产业链关键环节持续补强，全链抗风险能力与韧性逐步增强。随着宁德时代等上游企业进入供应链，集群在电池材料端的短板得到缓解，生态完整性进一步增强。</w:t>
      </w:r>
    </w:p>
    <w:p>
      <w:pPr>
        <w:spacing w:lineRule="exact" w:line="600" w:after="0"/>
        <w:ind w:firstLine="420"/>
      </w:pPr>
      <w:r>
        <w:rPr>
          <w:rFonts w:ascii="仿宋_GB2312" w:hAnsi="仿宋_GB2312" w:eastAsia="仿宋_GB2312"/>
          <w:b w:val="0"/>
          <w:sz w:val="32"/>
        </w:rPr>
        <w:t>总体看，集群已形成“整车带动配套、配套支撑整车、集群赋能产业”的良性循环。青岛汽车产业新城从最初的8.3平方公里零部件功能区，扩展为93平方公里现代化汽车产业新城，产业链由单链向全链蝶变，本地就近配套能力稳步提升，产业生态完整性与成熟度不断强化。从散到聚、从单链到全链的演进，体现了即墨汽车产业新城规划的前瞻性与执行的有效性。</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仍存在明显短板。汽车核心部件如变速箱、发动机以及新能源汽车动力电池的供应多来自外地，研发设计多集中在整车企业本部，本地核心环节配套率低，关联度不高，难以形成紧密协作的上下游关系，“集而不群”现象仍一定程度存在，制约了全链协同效率与本地价值捕获能力的提升。核心部件外采比例偏高，导致本地附加值流失，也削弱了整车与零部件企业间的深度协作粘性。</w:t>
      </w:r>
    </w:p>
    <w:p>
      <w:pPr>
        <w:spacing w:lineRule="exact" w:line="600" w:after="0"/>
        <w:ind w:firstLine="420"/>
      </w:pPr>
      <w:r>
        <w:rPr>
          <w:rFonts w:ascii="仿宋_GB2312" w:hAnsi="仿宋_GB2312" w:eastAsia="仿宋_GB2312"/>
          <w:b w:val="0"/>
          <w:sz w:val="32"/>
        </w:rPr>
        <w:t>在新能源“三电”领域，虽然HEV电池包项目实现突破，但电机、电控及高端动力电池本地化配套仍相对薄弱，部分关键零部件依赖外部供给。基础材料、车规级芯片、智能感知等上游环节布局不足，制约了价值链向上攀升，产业链自主可控水平仍有待进一步提高。补齐“三电”与芯片环节，是即墨能否从制造大区迈向制造强区的关键制约因素之一。</w:t>
      </w:r>
    </w:p>
    <w:p>
      <w:pPr>
        <w:spacing w:lineRule="exact" w:line="600" w:after="0"/>
        <w:ind w:firstLine="420"/>
      </w:pPr>
      <w:r>
        <w:rPr>
          <w:rFonts w:ascii="仿宋_GB2312" w:hAnsi="仿宋_GB2312" w:eastAsia="仿宋_GB2312"/>
          <w:b w:val="0"/>
          <w:sz w:val="32"/>
        </w:rPr>
        <w:t>此外，整车与零部件企业间的协同创新体系尚不健全，关键共性技术攻关能力有待加强，部分配套企业仍处于模仿与同质化竞争阶段，高端设计与品牌两端偏弱，产业链整体韧性与本地根植性仍需通过精准招商与协同机制持续夯实，方能真正由“集聚”走向“成群”。推动配套企业由简单加工转向联合攻关，是破解“集而不群”、提升全链韧性的治本之策。</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目前仍以整车制造和成熟零部件制造为主，处于价值链中端。一汽解放青汽即墨工厂作为国内产品品种最全的单一工厂，智能制造水平达到三级，被工信部授予“商用车智能工厂试点示范”称号，制造环节附加值与生产效率均处于行业较高水平，制造根基扎实。制造环节的高效率为集群积累了资金与经验，但向研发与品牌端延伸仍任重道远。</w:t>
      </w:r>
    </w:p>
    <w:p>
      <w:pPr>
        <w:spacing w:lineRule="exact" w:line="600" w:after="0"/>
        <w:ind w:firstLine="420"/>
      </w:pPr>
      <w:r>
        <w:rPr>
          <w:rFonts w:ascii="仿宋_GB2312" w:hAnsi="仿宋_GB2312" w:eastAsia="仿宋_GB2312"/>
          <w:b w:val="0"/>
          <w:sz w:val="32"/>
        </w:rPr>
        <w:t>在研发设计端，多数车型的研发设计由整车企业本部完成，本地以工艺改进和适应性开发为主；在品牌与销售服务端，一汽解放、奇瑞等品牌归属总部，本地更多承担生产制造职能，价值链“微笑曲线”两端的掌控力有待增强，价值捕获能力与品牌溢价仍显不足。研发本地化滞后，使集群在车型定义与利润分成中话语权有限，需加快区域研发中心布局。</w:t>
      </w:r>
    </w:p>
    <w:p>
      <w:pPr>
        <w:spacing w:lineRule="exact" w:line="600" w:after="0"/>
        <w:ind w:firstLine="420"/>
      </w:pPr>
      <w:r>
        <w:rPr>
          <w:rFonts w:ascii="仿宋_GB2312" w:hAnsi="仿宋_GB2312" w:eastAsia="仿宋_GB2312"/>
          <w:b w:val="0"/>
          <w:sz w:val="32"/>
        </w:rPr>
        <w:t>值得关注的是，一汽—大众HEV电池包反向供应德国、捷克、巴西等全球工厂，实现中国智造零部件反向输出欧洲，标志着集群在核心部件领域开始向价值链高端跃升。下一步需聚焦“三电”、智能驾驶、轻量化新材料等高端赛道持续攀升，抢占价值高地。零部件反向出口欧洲，是集群价值链位势上移的标志性事件，具有重要示范意义。，这一判断与全省特色产业集群评价标准相契合。</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产业分工呈现“整车链主引领、零部件雁阵配套”的格局。一汽—大众、一汽解放、奇瑞四大整车企业专注整车总成与品牌运营；以一汽富奥、富奥威泰克、海通车桥、即东、海联金汇等为代表的零部件企业专注细分领域配套，形成高度专业化的分工体系，协作效率较高。链主企业与配套企业各司其职，形成了大中小企业融通、专业分工清晰的产业组织形态。</w:t>
      </w:r>
    </w:p>
    <w:p>
      <w:pPr>
        <w:spacing w:lineRule="exact" w:line="600" w:after="0"/>
        <w:ind w:firstLine="420"/>
      </w:pPr>
      <w:r>
        <w:rPr>
          <w:rFonts w:ascii="仿宋_GB2312" w:hAnsi="仿宋_GB2312" w:eastAsia="仿宋_GB2312"/>
          <w:b w:val="0"/>
          <w:sz w:val="32"/>
        </w:rPr>
        <w:t>在空间分工上，青岛汽车产业新城核心区承载整车与一级配套，周边布局青岛城鑫零部件科技产业园等专业化园区，实现“整车提需求、园区抓招商、精准落项目”的定制化分工模式，园区距主机厂仅两公里，配件十分钟直达，近乎零库存联动，空间分工效率突出，物流成本明显降低。这种空间就近分工模式，显著降低物流与库存成本，是集群相较于分散布局的核心效率优势。</w:t>
      </w:r>
    </w:p>
    <w:p>
      <w:pPr>
        <w:spacing w:lineRule="exact" w:line="600" w:after="0"/>
        <w:ind w:firstLine="420"/>
      </w:pPr>
      <w:r>
        <w:rPr>
          <w:rFonts w:ascii="仿宋_GB2312" w:hAnsi="仿宋_GB2312" w:eastAsia="仿宋_GB2312"/>
          <w:b w:val="0"/>
          <w:sz w:val="32"/>
        </w:rPr>
        <w:t>从企业协作看，集群内形成以“链主”企业为核心的网状产业集群结构，一汽解放青汽集合产业链各规模企业的生产、供需环节，推动大中小企业融通发展。上下游分工明确、就近配套高效，是集群竞争力持续增强的重要组织基础与制度保障，值得巩固深化。以链主为核心的网状结构，有利于订单、技术、标准在集群内快速传导与协同响应。，对即墨制造业整体能级提升意义重大。</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结构呈“龙头引领、中小配套”的金字塔形态。2021年，全区75家规上汽车及零部件企业完成工业总产值577.5亿元，占集聚区总产值95%；截至目前已集聚汽车及配套生产企业400余家，其中规模以上企业约85家，规模梯次较为清晰，龙头带动效应显著。金字塔型结构虽稳健，但腰部“专精特新”企业数量不足，制约了配套体系的弹性与活力。</w:t>
      </w:r>
    </w:p>
    <w:p>
      <w:pPr>
        <w:spacing w:lineRule="exact" w:line="600" w:after="0"/>
        <w:ind w:firstLine="420"/>
      </w:pPr>
      <w:r>
        <w:rPr>
          <w:rFonts w:ascii="仿宋_GB2312" w:hAnsi="仿宋_GB2312" w:eastAsia="仿宋_GB2312"/>
          <w:b w:val="0"/>
          <w:sz w:val="32"/>
        </w:rPr>
        <w:t>从产能分布看，四大整车基地贡献了集群绝大部分产值，一汽解放青汽即墨工厂日产能最高达1101辆、月产3万辆、年产销量最高近30万辆；400余家零部件企业中，既有一汽富奥、海联金汇等骨干企业，也有大量中小配套厂商，呈“大象起舞、群鹿奔腾”的生动发展格局。龙头产能密集释放，对上下游配套提出更高要求，亟需中小配套企业同步提质扩能。</w:t>
      </w:r>
    </w:p>
    <w:p>
      <w:pPr>
        <w:spacing w:lineRule="exact" w:line="600" w:after="0"/>
        <w:ind w:firstLine="420"/>
      </w:pPr>
      <w:r>
        <w:rPr>
          <w:rFonts w:ascii="仿宋_GB2312" w:hAnsi="仿宋_GB2312" w:eastAsia="仿宋_GB2312"/>
          <w:b w:val="0"/>
          <w:sz w:val="32"/>
        </w:rPr>
        <w:t>总体看，集群规上企业数量与产业规模仍存提升空间。即墨制造业集群整体能级有待增强，汽车产业年产值据初步统计不足800亿元，与规划的千亿级规模尚有差距，需进一步壮大规上企业队伍、提升中小企业专业化配套能力，优化规模结构，夯实发展底盘。对标规划目标，集群需在增量与提质两端同时发力，方能夯实千亿级产业的根基。，也为后续政策精准施策提供了现实依据。</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国有控股整车龙头与民营、合资零部件企业并存为特征。一汽—大众、一汽解放为央企控股整车基地，构成集群的国有“链主”核心；奇瑞青岛基地为国有控股整车企业，与一汽系共同构成整车端的国有主导格局，资本稳定性较强，抗周期能力突出。国有链主主导保障了战略定力，民营与外资配套则注入了市场活力与全球视野。</w:t>
      </w:r>
    </w:p>
    <w:p>
      <w:pPr>
        <w:spacing w:lineRule="exact" w:line="600" w:after="0"/>
        <w:ind w:firstLine="420"/>
      </w:pPr>
      <w:r>
        <w:rPr>
          <w:rFonts w:ascii="仿宋_GB2312" w:hAnsi="仿宋_GB2312" w:eastAsia="仿宋_GB2312"/>
          <w:b w:val="0"/>
          <w:sz w:val="32"/>
        </w:rPr>
        <w:t>在零部件领域，既有富奥威泰克、一汽富奥、一汽富晟等央企体系配套企业，也有即东、海联金汇、森麒麟等民营骨干企业，还有李尔、天纳克、佛吉亚等外资及合资零部件企业，产权多元、投资来源广泛，市场化配套活力较强，资本结构富有弹性与韧性。多元资本竞合，促进了技术与管理外溢，有利于配套企业能力提升与产业升级。，这一判断与全省特色产业集群评价标准相契合。</w:t>
      </w:r>
    </w:p>
    <w:p>
      <w:pPr>
        <w:spacing w:lineRule="exact" w:line="600" w:after="0"/>
        <w:ind w:firstLine="420"/>
      </w:pPr>
      <w:r>
        <w:rPr>
          <w:rFonts w:ascii="仿宋_GB2312" w:hAnsi="仿宋_GB2312" w:eastAsia="仿宋_GB2312"/>
          <w:b w:val="0"/>
          <w:sz w:val="32"/>
        </w:rPr>
        <w:t>从招引逻辑看，集群既有整车企业本部直接投资，也通过“整车提需求、园区抓招商”吸引域外企业设立子公司或生产基地（如成飞集成瑞鹄汽车模具跨千里落户）。多元产权结构有助于引入外部资本与技术，但本地根植性企业培育与本土资本壮大仍需加强。提升本地子公司占比，有助于将更多产值与税收留在本土，增强集群的根植性。，对即墨制造业整体能级提升意义重大。</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整车企业包括一汽—大众华东基地、一汽解放商用车基地、一汽解放新能源轻卡、奇瑞青岛基地四大龙头。一汽解放青汽即墨工厂占地约1600亩，累计产销超270万辆，营业收入突破500亿元，是山东省“十强”产业领军企业，龙头地位稳固，引领作用突出。头部整车企业的稳定产出，是集群抵御周期波动、保持基本盘最重要的压舱石。</w:t>
      </w:r>
    </w:p>
    <w:p>
      <w:pPr>
        <w:spacing w:lineRule="exact" w:line="600" w:after="0"/>
        <w:ind w:firstLine="420"/>
      </w:pPr>
      <w:r>
        <w:rPr>
          <w:rFonts w:ascii="仿宋_GB2312" w:hAnsi="仿宋_GB2312" w:eastAsia="仿宋_GB2312"/>
          <w:b w:val="0"/>
          <w:sz w:val="32"/>
        </w:rPr>
        <w:t>核心零部件头部企业有一汽富奥、富奥威泰克、海通车桥、海隆机械、即东、海联金汇、森麒麟轮胎等。森麒麟轮胎“数字化管理模式”入选工信部“2024年质量标杆典型经验”；成飞集成瑞鹄汽车模具年满足30万辆整车配套、年产值稳定3亿元，本地配套能力突出，协同效应明显。骨干零部件企业做精做深，为整车基地提供了可靠且高效的本地化配套保障。</w:t>
      </w:r>
    </w:p>
    <w:p>
      <w:pPr>
        <w:spacing w:lineRule="exact" w:line="600" w:after="0"/>
        <w:ind w:firstLine="420"/>
      </w:pPr>
      <w:r>
        <w:rPr>
          <w:rFonts w:ascii="仿宋_GB2312" w:hAnsi="仿宋_GB2312" w:eastAsia="仿宋_GB2312"/>
          <w:b w:val="0"/>
          <w:sz w:val="32"/>
        </w:rPr>
        <w:t>从技术标杆看，一汽锻造16800吨智能自动锻压生产线填补国内超重型精密锻件批量生产空白；一汽—大众华东基地焊装自动化率93%、为国家级智能制造工厂。头部企业技术实力突出，既是集群创新的策源地，也是出口增长与质量提升的核心支撑力量。标杆性智能产线不仅服务本地，更辐射全国，凸显了即墨在汽车装备领域的制造高度。</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青岛汽车产业新城，呈现“龙头居中、配套环绕”的空间格局。依托四大整车基地，400余家零部件企业环抱集聚，串起研发、制造、销售、服务于一体的完整产业链，形成了典型的整车—零部件地理邻近集聚特征，空间配置效率显著高于分散布局模式。地理邻近带来的信息与技术外溢，是集群创新能力自发涌现的重要空间基础。</w:t>
      </w:r>
    </w:p>
    <w:p>
      <w:pPr>
        <w:spacing w:lineRule="exact" w:line="600" w:after="0"/>
        <w:ind w:firstLine="420"/>
      </w:pPr>
      <w:r>
        <w:rPr>
          <w:rFonts w:ascii="仿宋_GB2312" w:hAnsi="仿宋_GB2312" w:eastAsia="仿宋_GB2312"/>
          <w:b w:val="0"/>
          <w:sz w:val="32"/>
        </w:rPr>
        <w:t>集聚的显著优势是就近配套与零库存联动。以青岛城鑫零部件科技产业园为例，配套企业距主机厂仅两公里，配件十分钟直达车间，较异地供货每年可节省运输成本约200万元，并能快速响应车企订单波动，显著提升协同效率与供应链弹性，增强集群整体竞争力。零库存联动使主机厂与配套厂形成利益共同体，显著提升了供应链响应速度。，有利于巩固即墨在青岛汽车版图中的核心地位。</w:t>
      </w:r>
    </w:p>
    <w:p>
      <w:pPr>
        <w:spacing w:lineRule="exact" w:line="600" w:after="0"/>
        <w:ind w:firstLine="420"/>
      </w:pPr>
      <w:r>
        <w:rPr>
          <w:rFonts w:ascii="仿宋_GB2312" w:hAnsi="仿宋_GB2312" w:eastAsia="仿宋_GB2312"/>
          <w:b w:val="0"/>
          <w:sz w:val="32"/>
        </w:rPr>
        <w:t>同时应看到，集群“集而不群”问题仍需破解。部分外地核心部件供应占比高、本地配套率偏低，企业间技术协作与协同创新不够紧密。提升本地配套率（目标40%以上）、强化企业间有机联结，是增强集聚韧性与根植性的关键方向，须持续用力。唯有将“集聚”转化为“成群”，即墨才能真正构筑难以复制的产业竞争壁垒。，为即墨打造千亿级产业新城注入了持续动能。</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整车龙头企业为主体。一汽解放、一汽—大众、奇瑞等整车企业将即墨基地作为重要制造与技改投入地，围绕新能源、轻量化、智能化持续加大投资，如一汽大众华东基地2024年新增投资近1亿元提升智能制造与绿色环保水平，企业投入强度稳步提升，创新基础不断夯实。企业为主、政府引导的投入机制，正在推动集群从制造驱动向制造与创新双轮驱动转型。</w:t>
      </w:r>
    </w:p>
    <w:p>
      <w:pPr>
        <w:spacing w:lineRule="exact" w:line="600" w:after="0"/>
        <w:ind w:firstLine="420"/>
      </w:pPr>
      <w:r>
        <w:rPr>
          <w:rFonts w:ascii="仿宋_GB2312" w:hAnsi="仿宋_GB2312" w:eastAsia="仿宋_GB2312"/>
          <w:b w:val="0"/>
          <w:sz w:val="32"/>
        </w:rPr>
        <w:t>在研发布局上，集群依托一汽集团、奇瑞集团、中汽中心、丁文江院士工作站等重点主体，积极引进研发机构与高层次人才，力求在汽车轻量化新材料、新能源、智能化等方面取得突破，逐步形成本地化研发支撑能力，研发网络渐成体系，创新资源加快集聚。借力院士工作站与央企研发资源，即墨在轻量化与新能源材料领域积累了初步优势。，对区域实体经济高质量发展形成有力支撑。</w:t>
      </w:r>
    </w:p>
    <w:p>
      <w:pPr>
        <w:spacing w:lineRule="exact" w:line="600" w:after="0"/>
        <w:ind w:firstLine="420"/>
      </w:pPr>
      <w:r>
        <w:rPr>
          <w:rFonts w:ascii="仿宋_GB2312" w:hAnsi="仿宋_GB2312" w:eastAsia="仿宋_GB2312"/>
          <w:b w:val="0"/>
          <w:sz w:val="32"/>
        </w:rPr>
        <w:t>需客观看到，多数车型核心研发设计仍由整车企业本部承担，本地以工艺改进与适应性开发为主，集群整体研发投入强度与关键共性技术自主攻关能力仍显不足，研发本地化、协同化水平有待通过平台建设进一步夯实，以缩小与长三角、成渝等先进汽车强区的差距。研发本地化不足，要求即墨以更优政策与平台吸引整车企业将更多职能下沉落地。</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主要体现在产品迭代与工艺突破。一汽解放鹰途高端重卡比肩国际一流并出口北美；JH6车型累计产销超50万台；解放中重卡2025年新能源占有率居行业第一，微型商用车实现燃油与新能源柔性共线生产，产出质量与效率同步提升，产品结构持续优化。产品迭代速度加快，使即墨在国内外商用车与乘用车市场的存在感持续增强。</w:t>
      </w:r>
    </w:p>
    <w:p>
      <w:pPr>
        <w:spacing w:lineRule="exact" w:line="600" w:after="0"/>
        <w:ind w:firstLine="420"/>
      </w:pPr>
      <w:r>
        <w:rPr>
          <w:rFonts w:ascii="仿宋_GB2312" w:hAnsi="仿宋_GB2312" w:eastAsia="仿宋_GB2312"/>
          <w:b w:val="0"/>
          <w:sz w:val="32"/>
        </w:rPr>
        <w:t>在核心部件领域，一汽—大众华东基地HEV电池包集成17种核心部件，具备高能量密度、超强快充快放、极寒适应与超长寿命四大优势，年产能12万台，填补即墨新能源“三电”空白；一汽锻造万吨级智能产线打破国外关键部件垄断，实现核心锻件进口替代，自主可控能力增强。核心部件国产替代，既降本又增韧，是集群创新产出最具战略价值的体现之一。</w:t>
      </w:r>
    </w:p>
    <w:p>
      <w:pPr>
        <w:spacing w:lineRule="exact" w:line="600" w:after="0"/>
        <w:ind w:firstLine="420"/>
      </w:pPr>
      <w:r>
        <w:rPr>
          <w:rFonts w:ascii="仿宋_GB2312" w:hAnsi="仿宋_GB2312" w:eastAsia="仿宋_GB2312"/>
          <w:b w:val="0"/>
          <w:sz w:val="32"/>
        </w:rPr>
        <w:t>总体而言，集群创新产出以整车新车型与核心部件国产替代为亮点，但在原创性技术、底层平台与专利布局方面与先进地区仍有差距，科技成果本地转化应用不充分，需健全产学研深度融合与协同创新体系以提升产出质量与可持续性，厚植长远竞争优势。缩小与先进地区原创差距，需以更开放的产学研合作补齐底层技术短板。，对即墨制造业整体能级提升意义重大。</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院士工作站与智能制造工厂为主体。丁文江院士工作站、中汽中心等机构为产业发展提供智力支撑；一汽解放青汽“商用车智能工厂试点示范”、一汽—大众国家级智能制造工厂构成高水平制造创新载体，平台能级不断提升，示范效应显著。企业级平台已具雏形，但面向全行业的公共技术平台仍是集群创新的突出短板。</w:t>
      </w:r>
    </w:p>
    <w:p>
      <w:pPr>
        <w:spacing w:lineRule="exact" w:line="600" w:after="0"/>
        <w:ind w:firstLine="420"/>
      </w:pPr>
      <w:r>
        <w:rPr>
          <w:rFonts w:ascii="仿宋_GB2312" w:hAnsi="仿宋_GB2312" w:eastAsia="仿宋_GB2312"/>
          <w:b w:val="0"/>
          <w:sz w:val="32"/>
        </w:rPr>
        <w:t>在公共平台方面，百度智能网联等项目加快推进，推动车路协同与自动驾驶场景落地；即墨区深入开展无人车道路测试与商业示范，积极布局无人配送等应用场景，为智能网联汽车创新提供测试与商业化运营平台支撑，区域创新生态日趋活跃，新场景持续涌现。智能网联测试与示范场景的开放，为新技术提供了从实验室走向市场的真实试验场。</w:t>
      </w:r>
    </w:p>
    <w:p>
      <w:pPr>
        <w:spacing w:lineRule="exact" w:line="600" w:after="0"/>
        <w:ind w:firstLine="420"/>
      </w:pPr>
      <w:r>
        <w:rPr>
          <w:rFonts w:ascii="仿宋_GB2312" w:hAnsi="仿宋_GB2312" w:eastAsia="仿宋_GB2312"/>
          <w:b w:val="0"/>
          <w:sz w:val="32"/>
        </w:rPr>
        <w:t>总体看，集群高能级创新平台数量仍偏少，缺乏面向全产业链的关键共性技术平台与中试基地。下一步应围绕“三电”、智能驾驶、车规级芯片等方向，引育新型研发机构，完善从技术攻关到中试验证的平台链条，补齐平台短板，强化创新策源能力。引育新型研发机构，是即墨补齐平台短板、提升创新策源能力的必由之路。，对区域实体经济高质量发展形成有力支撑。</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整车与核心部件产业化应用为主。一汽解放轻型车冲压车间、微卡项目等技改成果快速转化为产能；一汽—大众HEV电池包项目从落地到出口供货，实现核心技术向规模化制造与全球供应的高效转化，转化链条短、效率高，效益释放迅速。技改即产能的转化效率，体现了即墨在项目建设与服务保障上的突出执行力。，需要在规划与执行层面加以系统落实。</w:t>
      </w:r>
    </w:p>
    <w:p>
      <w:pPr>
        <w:spacing w:lineRule="exact" w:line="600" w:after="0"/>
        <w:ind w:firstLine="420"/>
      </w:pPr>
      <w:r>
        <w:rPr>
          <w:rFonts w:ascii="仿宋_GB2312" w:hAnsi="仿宋_GB2312" w:eastAsia="仿宋_GB2312"/>
          <w:b w:val="0"/>
          <w:sz w:val="32"/>
        </w:rPr>
        <w:t>在应用场景转化方面，即墨推进无人车道路测试与商业示范，探索无人配送等新业态落地，推动智能网联技术从试验走向商用。龙头企业技改项目“拿地即开工、竣工即投产”，为技术转化提供了高效机制保障，显著缩短从样车到量产的时间周期。新业态场景的先行先试，为智能网联技术商业化提供了宝贵的本地应用土壤。，构成了集群行稳致远的重要内在支撑。</w:t>
      </w:r>
    </w:p>
    <w:p>
      <w:pPr>
        <w:spacing w:lineRule="exact" w:line="600" w:after="0"/>
        <w:ind w:firstLine="420"/>
      </w:pPr>
      <w:r>
        <w:rPr>
          <w:rFonts w:ascii="仿宋_GB2312" w:hAnsi="仿宋_GB2312" w:eastAsia="仿宋_GB2312"/>
          <w:b w:val="0"/>
          <w:sz w:val="32"/>
        </w:rPr>
        <w:t>需重点关注，集群科技成果在本地制造业集群内的转化应用仍不充分，企业间协同转化、产学研深度融合不够。建立健全多元化科技服务体系，打通“实验室—中试—量产”通道，是提升技术转化效率与本地受益面的关键着力点，须系统施策。打通转化堵点，关键在于构建覆盖全链条的科技服务与中试验证公共体系。，为即墨打造千亿级产业新城注入了持续动能。</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禀赋充足且结构持续优化。即墨为工业强区，制造业占GDP比重达38.83%，产业工人基础雄厚。一汽解放青汽即墨工厂等龙头企业吸纳大量产业工人，集群直接从业人数规模可观，为整车与零部件制造提供稳定而充沛的人力支撑，用工保障能力较强。雄厚产业工人队伍，是即墨承接整车大项目、保障稳定生产的重要比较优势。</w:t>
      </w:r>
    </w:p>
    <w:p>
      <w:pPr>
        <w:spacing w:lineRule="exact" w:line="600" w:after="0"/>
        <w:ind w:firstLine="420"/>
      </w:pPr>
      <w:r>
        <w:rPr>
          <w:rFonts w:ascii="仿宋_GB2312" w:hAnsi="仿宋_GB2312" w:eastAsia="仿宋_GB2312"/>
          <w:b w:val="0"/>
          <w:sz w:val="32"/>
        </w:rPr>
        <w:t>在人才支撑上，即墨区对全区规上企业大专以上人才建立档案，465家规上企业11435名大专以上人才入库，其中研究生及以上学历400余人，并组织企业家赴高校研修，搭建管理人才素质提升平台，有效缓解高端管理与技术人才短板，人才梯队逐步健全。人才档案与研修机制，为集群管理升级与代际传承提供了制度化的人才支撑。，需要在规划与执行层面加以系统落实。</w:t>
      </w:r>
    </w:p>
    <w:p>
      <w:pPr>
        <w:spacing w:lineRule="exact" w:line="600" w:after="0"/>
        <w:ind w:firstLine="420"/>
      </w:pPr>
      <w:r>
        <w:rPr>
          <w:rFonts w:ascii="仿宋_GB2312" w:hAnsi="仿宋_GB2312" w:eastAsia="仿宋_GB2312"/>
          <w:b w:val="0"/>
          <w:sz w:val="32"/>
        </w:rPr>
        <w:t>同时应看到，集群处于微笑曲线两端的高端设计、研发与品牌人才仍显不足，新能源与智能网联领域复合型人才紧缺。需进一步完善人才引进与培养机制，强化职业教育与产教融合，夯实产业转型升级的人力资本基础，支撑集群长远高质量发展。面向新能源与智能化的人才短板，需以产教融合与精准引才加以系统性补强。，需在动态评估中持续优化与迭代完善。</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供给较为充裕。整车与零部件项目投资额大，如一汽解放新能源轻卡基地总投资32亿元、奇瑞青岛乘用车基地总投资130亿元、一汽—大众全新A级SUV改造项目总投资4亿元，各类资本持续涌入汽车新城，投资强度居全区乃至全市前列，发展后劲充足。大体量项目密集落地，反映出各类资本对即墨汽车产业前景的强烈信心。</w:t>
      </w:r>
    </w:p>
    <w:p>
      <w:pPr>
        <w:spacing w:lineRule="exact" w:line="600" w:after="0"/>
        <w:ind w:firstLine="420"/>
      </w:pPr>
      <w:r>
        <w:rPr>
          <w:rFonts w:ascii="仿宋_GB2312" w:hAnsi="仿宋_GB2312" w:eastAsia="仿宋_GB2312"/>
          <w:b w:val="0"/>
          <w:sz w:val="32"/>
        </w:rPr>
        <w:t>在政策支持上，即墨区强化资金扶持，为一汽解放、一汽大众争取技改、新能源推广等各项扶持资金，并出台《青岛市支持制造业产业链供应链创新发展若干政策措施》，通过财政与金融工具提升产业链配套能力，资本要素配置效率与政策撬动效应持续改善。财政与金融工具协同发力，有效撬动了社会资本跟进，放大了政策扶持乘数效应。，构成了集群行稳致远的重要内在支撑。</w:t>
      </w:r>
    </w:p>
    <w:p>
      <w:pPr>
        <w:spacing w:lineRule="exact" w:line="600" w:after="0"/>
        <w:ind w:firstLine="420"/>
      </w:pPr>
      <w:r>
        <w:rPr>
          <w:rFonts w:ascii="仿宋_GB2312" w:hAnsi="仿宋_GB2312" w:eastAsia="仿宋_GB2312"/>
          <w:b w:val="0"/>
          <w:sz w:val="32"/>
        </w:rPr>
        <w:t>总体看，集群以产业投资与财政扶持为主要资本来源，多层次资本市场参与度仍有提升空间。需进一步畅通银企对接、发挥产业基金撬动作用，引导社会资本投向“三电”、智能驾驶等高端环节，优化资本要素配置效率与结构，增强资本支撑质量。引导资本更多投向高端环节，是避免低水平重复、优化要素配置的关键取向。，对即墨制造业整体能级提升意义重大。</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资源集中保障于青岛汽车产业新城。新城规划面积93平方公里，从早期8.3平方公里零部件功能区扩展而来，为一汽解放、一汽—大众、奇瑞等整车及配套项目提供连片建设用地，土地集约利用水平较高，承载空间充裕，为后续扩能预留了较好条件。连片土地储备为后续整车与配套扩产预留了空间，是集群持续扩张的重要前提。，为即墨打造千亿级产业新城注入了持续动能。</w:t>
      </w:r>
    </w:p>
    <w:p>
      <w:pPr>
        <w:spacing w:lineRule="exact" w:line="600" w:after="0"/>
        <w:ind w:firstLine="420"/>
      </w:pPr>
      <w:r>
        <w:rPr>
          <w:rFonts w:ascii="仿宋_GB2312" w:hAnsi="仿宋_GB2312" w:eastAsia="仿宋_GB2312"/>
          <w:b w:val="0"/>
          <w:sz w:val="32"/>
        </w:rPr>
        <w:t>在能耗与绿色制造方面，一汽—大众华东基地为国家级绿色工厂，2024年新增投资近亿元提升节能环保水平，大范围应用视觉识别与AI算法优化工厂节能；集群整体向绿色低碳制造转型，单位产出能耗呈下降趋势，绿色底色逐步厚植，可持续发展能力增强。绿色工厂建设使集群在能耗约束下仍保持扩能空间，发展方式加快向低碳转型。，对上下游协同与本地配套具有明显牵引作用。</w:t>
      </w:r>
    </w:p>
    <w:p>
      <w:pPr>
        <w:spacing w:lineRule="exact" w:line="600" w:after="0"/>
        <w:ind w:firstLine="420"/>
      </w:pPr>
      <w:r>
        <w:rPr>
          <w:rFonts w:ascii="仿宋_GB2312" w:hAnsi="仿宋_GB2312" w:eastAsia="仿宋_GB2312"/>
          <w:b w:val="0"/>
          <w:sz w:val="32"/>
        </w:rPr>
        <w:t>随着产能持续扩张与“双千亿级”目标推进，土地与能耗约束将逐步显现。需坚持集约节约用地，推广绿色工厂与零碳园区建设，在能耗双控背景下通过工艺升级与能源替代保障集群高质量可持续发展，平衡增长与约束，守牢生态底线。以集约与替代应对约束，方能实现增长与能耗的脱钩，保障长远可持续发展。，对区域实体经济高质量发展形成有力支撑。</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以外地输入与本地配套相结合。钢材、铝材等基础原材料主要通过外部供应链保障；宁德时代进入即墨汽车供应链体系，为动力电池关键材料供应提供支撑，缓解了新能源转型中的上游资源约束，保障了核心部件稳定生产与整车基地连续运行。外部输入与本地配套并举，使集群在原材料保障上兼顾了效率与安全的平衡。，需要在规划与执行层面加以系统落实。</w:t>
      </w:r>
    </w:p>
    <w:p>
      <w:pPr>
        <w:spacing w:lineRule="exact" w:line="600" w:after="0"/>
        <w:ind w:firstLine="420"/>
      </w:pPr>
      <w:r>
        <w:rPr>
          <w:rFonts w:ascii="仿宋_GB2312" w:hAnsi="仿宋_GB2312" w:eastAsia="仿宋_GB2312"/>
          <w:b w:val="0"/>
          <w:sz w:val="32"/>
        </w:rPr>
        <w:t>在本地材料端，森麒麟轮胎等企业提供橡胶制品配套，一汽锻造等企业提供精密锻件，青岛城鑫零部件产业园聚焦车身与底盘结构件，形成了一定本地原材料与半成品加工能力，降低了对单一外部供应的依赖，增强了供应链韧性与抗扰动能力。本地材料与半成品能力的培育，增强了集群对外部单一供应中断的缓冲能力。，构成了集群行稳致远的重要内在支撑。</w:t>
      </w:r>
    </w:p>
    <w:p>
      <w:pPr>
        <w:spacing w:lineRule="exact" w:line="600" w:after="0"/>
        <w:ind w:firstLine="420"/>
      </w:pPr>
      <w:r>
        <w:rPr>
          <w:rFonts w:ascii="仿宋_GB2312" w:hAnsi="仿宋_GB2312" w:eastAsia="仿宋_GB2312"/>
          <w:b w:val="0"/>
          <w:sz w:val="32"/>
        </w:rPr>
        <w:t>总体看，集群原材料保障总体稳定，但高端金属材料、车规级芯片、电池核心材料等关键资源仍依赖外部。需通过供应链本地化、战略储备与多元化采购，增强关键原材料的安全性与韧性，支撑产业链自主可控与平稳运行，筑牢安全底座。关键资源的多元化与战略储备，是筑牢产业链安全底线不可或缺的基础工作。，为即墨打造千亿级产业新城注入了持续动能。</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国内市场份额稳步扩大。一汽解放青汽产品深度适配中短途物流等多元场景，新能源重卡在特定场景电耗低至1公里1度电；一汽—大众华东基地主力车型持续迭代，2025年一季度产量5.1万台创2024年以来季度新高，内需基本盘稳固，市场响应敏捷。多元技术路线并举，使集群能够灵活适配国内差异化的区域与场景市场需求。</w:t>
      </w:r>
    </w:p>
    <w:p>
      <w:pPr>
        <w:spacing w:lineRule="exact" w:line="600" w:after="0"/>
        <w:ind w:firstLine="420"/>
      </w:pPr>
      <w:r>
        <w:rPr>
          <w:rFonts w:ascii="仿宋_GB2312" w:hAnsi="仿宋_GB2312" w:eastAsia="仿宋_GB2312"/>
          <w:b w:val="0"/>
          <w:sz w:val="32"/>
        </w:rPr>
        <w:t>从产品结构看，集群覆盖轿车、SUV、轻中重卡、客车等全系列，燃油、LNG、纯电、混动技术路线齐全，精准匹配城市物流、干线运输等差异化市场需求，在国内商用车与乘用车市场均占据重要位置，产品竞争力与细分市场话语权持续增强。全系列产品矩阵，提升了集群在国内商用车与乘用车细分市场的综合竞争力。，也为同类县域特色产业集群提供了可鉴经验。</w:t>
      </w:r>
    </w:p>
    <w:p>
      <w:pPr>
        <w:spacing w:lineRule="exact" w:line="600" w:after="0"/>
        <w:ind w:firstLine="420"/>
      </w:pPr>
      <w:r>
        <w:rPr>
          <w:rFonts w:ascii="仿宋_GB2312" w:hAnsi="仿宋_GB2312" w:eastAsia="仿宋_GB2312"/>
          <w:b w:val="0"/>
          <w:sz w:val="32"/>
        </w:rPr>
        <w:t>总体看，集群在国内市场具备较强竞争力，但仍面临新能源渗透率提升与传统燃油车下行的结构性挑战。需紧抓国内新能源与智能网联需求增长机遇，丰富车型矩阵，巩固在新能源商用车与乘用车领域的市场地位与份额，提升内需贡献度。紧抓内需升级窗口，是即墨巩固基本盘、对冲外部不确定性的战略支点。，需在动态评估中持续优化与迭代完善。</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出口增势强劲，实现整车与核心部件双向出海。一汽解放青汽即墨厂区已成为一汽解放全国出口核心阵地，出口量占解放卡车出口总量六成，产品远销全球100多个国家和地区，2024年整车出口量增长60%以上，国际化步伐加快，外需拉动力显著增强。出口核心阵地的形成，标志着即墨汽车产业已深度融入全球汽车贸易分工体系。</w:t>
      </w:r>
    </w:p>
    <w:p>
      <w:pPr>
        <w:spacing w:lineRule="exact" w:line="600" w:after="0"/>
        <w:ind w:firstLine="420"/>
      </w:pPr>
      <w:r>
        <w:rPr>
          <w:rFonts w:ascii="仿宋_GB2312" w:hAnsi="仿宋_GB2312" w:eastAsia="仿宋_GB2312"/>
          <w:b w:val="0"/>
          <w:sz w:val="32"/>
        </w:rPr>
        <w:t>在规模上，即墨海外轻卡销量从2023年5000辆攀升至2025年1.4万辆，中重卡从1.4万辆攀升至3万辆；2025年1—4月轻卡出口产量同比增长46%、中重卡新能源出口产量同比增长27%，出海步伐明显加快，海外市场渗透率稳步提升。海外销量连年攀升，印证了即墨产品在成本、质量与适应性上的综合竞争力。，也为同类县域特色产业集群提供了可鉴经验。</w:t>
      </w:r>
    </w:p>
    <w:p>
      <w:pPr>
        <w:spacing w:lineRule="exact" w:line="600" w:after="0"/>
        <w:ind w:firstLine="420"/>
      </w:pPr>
      <w:r>
        <w:rPr>
          <w:rFonts w:ascii="仿宋_GB2312" w:hAnsi="仿宋_GB2312" w:eastAsia="仿宋_GB2312"/>
          <w:b w:val="0"/>
          <w:sz w:val="32"/>
        </w:rPr>
        <w:t>核心部件同步反向输出。一汽—大众华东基地HEV电池包长期供应德国、捷克、巴西等全球大众基地，年均产值约10亿元，实现中国智造零部件反向供应欧洲。集群正从产品外销迈向技术与产能全域输出的三级跨越，外向度与全球化水平显著提升。零部件反向出海，使集群从产品输出迈向技术与产能的更高层次全球配置。，对即墨制造业整体能级提升意义重大。</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依托整车龙头优势。一汽解放“鹰途”“JH6”、一汽—大众速腾与奥迪、奇瑞风云与瑞虎等品牌构成集群核心品牌矩阵，其中JH6累计产销超50万台，鹰途成功出口北美高端市场，品牌影响力与美誉度持续提升，标杆效应日益凸显。依托龙头品牌矩阵，即墨在全球汽车市场的话语权与辨识度稳步提升。，也为后续政策精准施策提供了现实依据。</w:t>
      </w:r>
    </w:p>
    <w:p>
      <w:pPr>
        <w:spacing w:lineRule="exact" w:line="600" w:after="0"/>
        <w:ind w:firstLine="420"/>
      </w:pPr>
      <w:r>
        <w:rPr>
          <w:rFonts w:ascii="仿宋_GB2312" w:hAnsi="仿宋_GB2312" w:eastAsia="仿宋_GB2312"/>
          <w:b w:val="0"/>
          <w:sz w:val="32"/>
        </w:rPr>
        <w:t>在区域品牌层面，即墨汽车产业新城已成为“青岛造”汽车的核心标识，集群入选山东省特色产业集群、跻身全省新能源汽车“第一阵营”，区域产业品牌知名度与招商吸引力显著增强，品牌溢价能力初步显现，区域标识度不断提高。区域产业品牌的崛起，反哺了招商引资与人才集聚，形成良性正向循环。，有利于巩固即墨在青岛汽车版图中的核心地位。</w:t>
      </w:r>
    </w:p>
    <w:p>
      <w:pPr>
        <w:spacing w:lineRule="exact" w:line="600" w:after="0"/>
        <w:ind w:firstLine="420"/>
      </w:pPr>
      <w:r>
        <w:rPr>
          <w:rFonts w:ascii="仿宋_GB2312" w:hAnsi="仿宋_GB2312" w:eastAsia="仿宋_GB2312"/>
          <w:b w:val="0"/>
          <w:sz w:val="32"/>
        </w:rPr>
        <w:t>需关注的是，集群品牌仍以整车企业总部品牌为主，本地自主零部件品牌与区域公共品牌影响力不足。应培育本地零部件精品品牌，打造“即墨智造”区域品牌，提升价值链掌控力与品牌溢价能力，避免长期停留在代工制造与中低端配套环节。培育本地精品与公共品牌，是即墨提升价值链掌控力必须补上的一课。，对区域实体经济高质量发展形成有力支撑。</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经历新能源化与智能化深刻变革。国内新能源汽车渗透率快速提升，2024年即墨新能源整车占比首超20%、2025年达23%，市场需求从传统燃油车加速转向电动化、混动化车型，倒逼集群产能结构加速转型与产品焕新，供需适配压力加大。需求结构的绿色智能转向，正重塑即墨产品供给与技术路线的战略优先级。，需要在规划与执行层面加以系统落实。</w:t>
      </w:r>
    </w:p>
    <w:p>
      <w:pPr>
        <w:spacing w:lineRule="exact" w:line="600" w:after="0"/>
        <w:ind w:firstLine="420"/>
      </w:pPr>
      <w:r>
        <w:rPr>
          <w:rFonts w:ascii="仿宋_GB2312" w:hAnsi="仿宋_GB2312" w:eastAsia="仿宋_GB2312"/>
          <w:b w:val="0"/>
          <w:sz w:val="32"/>
        </w:rPr>
        <w:t>在应用场景上，城市物流、干线运输对新能源商用车需求旺盛，特定场景新能源重卡展现出强竞争力；智能网联与无人配送等新业态兴起，为集群拓展汽车电子、自动驾驶等新需求提供了增量空间，需求结构更趋多元，新增长点加速孕育。新场景催生的增量需求，为集群拓展汽车电子与自动驾驶提供了广阔空间。，构成了集群行稳致远的重要内在支撑。</w:t>
      </w:r>
    </w:p>
    <w:p>
      <w:pPr>
        <w:spacing w:lineRule="exact" w:line="600" w:after="0"/>
        <w:ind w:firstLine="420"/>
      </w:pPr>
      <w:r>
        <w:rPr>
          <w:rFonts w:ascii="仿宋_GB2312" w:hAnsi="仿宋_GB2312" w:eastAsia="仿宋_GB2312"/>
          <w:b w:val="0"/>
          <w:sz w:val="32"/>
        </w:rPr>
        <w:t>总体看，需求端升级为集群带来换道超车机遇，也带来传统产能出清压力。需紧跟“电动化、智能化、网联化”趋势，加快新能源与智能网联车型供给，以需求牵引产业链补链强链，实现供需动态适配与良性循环，增强发展的主动性与韧性。以需求牵引供给升级，是即墨实现供需动态适配、行稳致远的现实路径。，为即墨打造千亿级产业新城注入了持续动能。</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区域竞争格局中，青岛形成即墨、莱西、西海岸三极支撑，2025年三大集聚区整车产量占全市比重超95%。即墨以一汽解放、一汽大众、奇瑞三大整车为龙头，集聚富奥威泰克、即东、海联金汇等重点企业，产业能级居全市前列，先发优势较为明显。三极支撑格局下，即墨凭整车与配套双重优势，在青岛汽车版图中举足轻重。，对上下游协同与本地配套具有明显牵引作用。</w:t>
      </w:r>
    </w:p>
    <w:p>
      <w:pPr>
        <w:spacing w:lineRule="exact" w:line="600" w:after="0"/>
        <w:ind w:firstLine="420"/>
      </w:pPr>
      <w:r>
        <w:rPr>
          <w:rFonts w:ascii="仿宋_GB2312" w:hAnsi="仿宋_GB2312" w:eastAsia="仿宋_GB2312"/>
          <w:b w:val="0"/>
          <w:sz w:val="32"/>
        </w:rPr>
        <w:t>与莱西（北汽制造、国轩电池）、西海岸（上汽通用五菱）相比，即墨整车规模与配套完整度优势明显，但莱西在动力电池等环节、西海岸在五菱专汽等领域各具特色，区域间既协同又竞争，需避免同质化内卷，走差异化、特色化发展道路。差异化定位、错位发展，有助于青岛各集聚区形成互补而非内耗的良性竞合。，也为同类县域特色产业集群提供了可鉴经验。</w:t>
      </w:r>
    </w:p>
    <w:p>
      <w:pPr>
        <w:spacing w:lineRule="exact" w:line="600" w:after="0"/>
        <w:ind w:firstLine="420"/>
      </w:pPr>
      <w:r>
        <w:rPr>
          <w:rFonts w:ascii="仿宋_GB2312" w:hAnsi="仿宋_GB2312" w:eastAsia="仿宋_GB2312"/>
          <w:b w:val="0"/>
          <w:sz w:val="32"/>
        </w:rPr>
        <w:t>放眼全省全国，即墨面临长三角、成渝等汽车强区的竞争压力。保持“链主”企业迭代焕新、补齐高端零部件短板、提升本地配套率，是即墨在区域竞争中巩固优势、避免被追赶的关键所在，须久久为功，持续增强核心竞争力。对标先进汽车强区，即墨需在高端环节持续加力，方能守住并扩大先发优势。，需在动态评估中持续优化与迭代完善。</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若干结构性问题。一是本地配套率偏低，变速箱、发动机及新能源动力电池等核心部件多来自外地，研发设计集中在整车本部，“集而不群”现象仍存，上下游协作不够紧密，全链协同效率与本地价值捕获能力有待提升。配套率与研发本地化偏低，是制约集群质量效益提升的最突出内部症结。，相关成效已初步显现于集群运行各环节。</w:t>
      </w:r>
    </w:p>
    <w:p>
      <w:pPr>
        <w:spacing w:lineRule="exact" w:line="600" w:after="0"/>
        <w:ind w:firstLine="420"/>
      </w:pPr>
      <w:r>
        <w:rPr>
          <w:rFonts w:ascii="仿宋_GB2312" w:hAnsi="仿宋_GB2312" w:eastAsia="仿宋_GB2312"/>
          <w:b w:val="0"/>
          <w:sz w:val="32"/>
        </w:rPr>
        <w:t>二是集群整体能级有待提升，汽车产业年产值据初步统计不足800亿元，与规划千亿级规模尚有差距；其他制造业集群规模偏小，尚未完全形成集群发展，产业链协同创新体系不健全，创新驱动动能不足，高质量发展基础需进一步夯实。能级差距提醒即墨，规模扩张须与质量效益提升同步，避免大而不强。，这一判断与全省特色产业集群评价标准相契合。</w:t>
      </w:r>
    </w:p>
    <w:p>
      <w:pPr>
        <w:spacing w:lineRule="exact" w:line="600" w:after="0"/>
        <w:ind w:firstLine="420"/>
      </w:pPr>
      <w:r>
        <w:rPr>
          <w:rFonts w:ascii="仿宋_GB2312" w:hAnsi="仿宋_GB2312" w:eastAsia="仿宋_GB2312"/>
          <w:b w:val="0"/>
          <w:sz w:val="32"/>
        </w:rPr>
        <w:t>三是高端要素不足，处于微笑曲线两端的设计与品牌偏弱，高端人才与关键共性技术短缺，部分配套企业同质化竞争。这些问题相互交织，制约了集群向价值链高端攀升，需在补链强链与创新驱动中系统破解，方能行稳致远。要素与品牌短板叠加，要求即墨以系统思维统筹推进集群内涵式升级。，对即墨制造业整体能级提升意义重大。，需在动态评估中持续优化与迭代完善。</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面临外部市场与供应链双重风险。全球汽车需求波动、贸易壁垒上升可能影响出口增长；国内新能源价格战加剧，传统燃油车下行，对以商用车见长的集群构成盈利与产能调整压力，企业经营环境与预期不确定性明显上升。市场与贸易双重波动，对以出口见长的集群提出了更高的风险管控要求。，也为后续政策精准施策提供了现实依据。，相关成效已初步显现于集群运行各环节。</w:t>
      </w:r>
    </w:p>
    <w:p>
      <w:pPr>
        <w:spacing w:lineRule="exact" w:line="600" w:after="0"/>
        <w:ind w:firstLine="420"/>
      </w:pPr>
      <w:r>
        <w:rPr>
          <w:rFonts w:ascii="仿宋_GB2312" w:hAnsi="仿宋_GB2312" w:eastAsia="仿宋_GB2312"/>
          <w:b w:val="0"/>
          <w:sz w:val="32"/>
        </w:rPr>
        <w:t>在供应链端，车规级芯片、高端材料、核心“三电”部件对外依赖度较高，国际供应链扰动可能冲击生产连续性；关键技术与装备的“卡脖子”风险，要求集群加快自主可控能力建设，筑牢产业链供应链安全底线，增强抗冲击能力。关键部件对外依赖，使供应链扰动可能快速传导至整车生产环节，需重点防范。，有利于巩固即墨在青岛汽车版图中的核心地位。</w:t>
      </w:r>
    </w:p>
    <w:p>
      <w:pPr>
        <w:spacing w:lineRule="exact" w:line="600" w:after="0"/>
        <w:ind w:firstLine="420"/>
      </w:pPr>
      <w:r>
        <w:rPr>
          <w:rFonts w:ascii="仿宋_GB2312" w:hAnsi="仿宋_GB2312" w:eastAsia="仿宋_GB2312"/>
          <w:b w:val="0"/>
          <w:sz w:val="32"/>
        </w:rPr>
        <w:t>此外，绿色低碳与能耗双控政策趋严，对高耗能制造环节形成约束；技术迭代加速使既有产线面临贬值风险。集群需增强供应链韧性、布局多元化市场，以从容应对外部环境的不确定性，提升风险防控与动态调适能力。政策与技术迭代叠加，要求集群增强弹性，以动态调适从容应对外部变化。，对区域实体经济高质量发展形成有力支撑。，这一判断与全省特色产业集群评价标准相契合。</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集群入选山东省特色产业集群，纳入全省绿色低碳高质量发展先行区建设布局，享受“十强”产业相关支持政策，被列为全省新能源汽车产业新高地重点培育对象，为集群发展提供顶层战略支撑与清晰方向指引，政策红利持续释放。省级战略赋能，为即墨争取资源、先行先试提供了较高层级的政策通道。，需要在规划与执行层面加以系统落实。</w:t>
      </w:r>
    </w:p>
    <w:p>
      <w:pPr>
        <w:spacing w:lineRule="exact" w:line="600" w:after="0"/>
        <w:ind w:firstLine="420"/>
      </w:pPr>
      <w:r>
        <w:rPr>
          <w:rFonts w:ascii="仿宋_GB2312" w:hAnsi="仿宋_GB2312" w:eastAsia="仿宋_GB2312"/>
          <w:b w:val="0"/>
          <w:sz w:val="32"/>
        </w:rPr>
        <w:t>市级层面，青岛出台《青岛市智能网联新能源汽车产业发展行动计划（2025—2027年）》《青岛市汽车行业稳增长工作方案》，紧扣“电动化、智能化、网联化”方向，打造全国重要的智能网联新能源汽车创新应用高地，政策导向清晰、举措务实。市级行动计划明确了方向路径，为即墨汽车产业跃升提供了可操作的施工图。，构成了集群行稳致远的重要内在支撑。</w:t>
      </w:r>
    </w:p>
    <w:p>
      <w:pPr>
        <w:spacing w:lineRule="exact" w:line="600" w:after="0"/>
        <w:ind w:firstLine="420"/>
      </w:pPr>
      <w:r>
        <w:rPr>
          <w:rFonts w:ascii="仿宋_GB2312" w:hAnsi="仿宋_GB2312" w:eastAsia="仿宋_GB2312"/>
          <w:b w:val="0"/>
          <w:sz w:val="32"/>
        </w:rPr>
        <w:t>国家层面，“双碳”目标与新能源汽车发展战略为集群指明方向，工信部“商用车智能工厂试点示范”等政策赋能龙头制造升级。多层政策叠加，为即墨汽车装备集群向高端化、绿色化、智能化转型提供了良好制度环境与稳定政策预期。多层次政策协同，构成了即墨汽车装备集群行稳致远的稳定制度预期。，为即墨打造千亿级产业新城注入了持续动能。</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即墨区将汽车产业作为“当家产业”，2025年区政府工作报告提出集中力量打造汽车和绿色能源两个千亿级产业。区工信局强化资金扶持，为一汽解放、一汽大众争取技改与新能源推广等扶持资金，推动重点项目早达产、早见效，扶持精准度不断提高。“当家产业”的明确定位，使汽车产业在即墨资源配置中获得了优先保障。，对上下游协同与本地配套具有明显牵引作用。</w:t>
      </w:r>
    </w:p>
    <w:p>
      <w:pPr>
        <w:spacing w:lineRule="exact" w:line="600" w:after="0"/>
        <w:ind w:firstLine="420"/>
      </w:pPr>
      <w:r>
        <w:rPr>
          <w:rFonts w:ascii="仿宋_GB2312" w:hAnsi="仿宋_GB2312" w:eastAsia="仿宋_GB2312"/>
          <w:b w:val="0"/>
          <w:sz w:val="32"/>
        </w:rPr>
        <w:t>在招商层面，即墨推行“整车提需求、园区抓招商、精准落项目”的定制化招商模式，绘制产业链“现状图”与拟招引企业“目标库”，聚焦发动机、变速箱和新能源“三电”等短板“上门招商、中介招商、载体招商”，招商靶向性与成功率持续提升。定制化招商显著提升了对短板环节的命中率，招商质量与效率同步改善。，也为同类县域特色产业集群提供了可鉴经验。</w:t>
      </w:r>
    </w:p>
    <w:p>
      <w:pPr>
        <w:spacing w:lineRule="exact" w:line="600" w:after="0"/>
        <w:ind w:firstLine="420"/>
      </w:pPr>
      <w:r>
        <w:rPr>
          <w:rFonts w:ascii="仿宋_GB2312" w:hAnsi="仿宋_GB2312" w:eastAsia="仿宋_GB2312"/>
          <w:b w:val="0"/>
          <w:sz w:val="32"/>
        </w:rPr>
        <w:t>同时，即墨高标准建立规上企业管理人才库，组织企业家赴高校研修，搭建人才交流与素质提升平台；通过“全生命周期服务”机制，为龙头企业与配套项目提供全周期政策扶持，持续优化营商环境，激发各类市场主体活力与创造力。人才与服务的全周期保障，彰显了即墨以企业为中心优化营商环境的具体成效。，需在动态评估中持续优化与迭代完善。</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青岛汽车产业新城为核心载体。新城规划93平方公里，配套道路、标准厂房、物流等基础设施完善，青岛城鑫零部件科技产业园等专业化园区实现“十分钟直达”高效配套，公共配套支撑能力较强，产业承载条件优良，宜业宜产。完善的基础设施与园区配套，是即墨能够持续承接大项目的重要硬件底气。，相关成效已初步显现于集群运行各环节。</w:t>
      </w:r>
    </w:p>
    <w:p>
      <w:pPr>
        <w:spacing w:lineRule="exact" w:line="600" w:after="0"/>
        <w:ind w:firstLine="420"/>
      </w:pPr>
      <w:r>
        <w:rPr>
          <w:rFonts w:ascii="仿宋_GB2312" w:hAnsi="仿宋_GB2312" w:eastAsia="仿宋_GB2312"/>
          <w:b w:val="0"/>
          <w:sz w:val="32"/>
        </w:rPr>
        <w:t>在政务服务上，即墨完善“拿地即开工”“竣工即投产”等工作机制，助力全区7.8万家企业及30余万户市场主体发展；182个省、市、区三级重点项目实行挂图作战、要素保障，项目落地与建设效率显著提升，政务效能与市场主体满意度持续改善。高效政务机制降低了制度性成本，增强了企业在即墨投资兴业的信心。，这一判断与全省特色产业集群评价标准相契合。</w:t>
      </w:r>
    </w:p>
    <w:p>
      <w:pPr>
        <w:spacing w:lineRule="exact" w:line="600" w:after="0"/>
        <w:ind w:firstLine="420"/>
      </w:pPr>
      <w:r>
        <w:rPr>
          <w:rFonts w:ascii="仿宋_GB2312" w:hAnsi="仿宋_GB2312" w:eastAsia="仿宋_GB2312"/>
          <w:b w:val="0"/>
          <w:sz w:val="32"/>
        </w:rPr>
        <w:t>总体看，集群基础设施与政务配套较为完善，但在研发中试、检验检测、供应链金融等生产性公共服务方面仍有短板。需补齐共性技术平台与专业服务，构建全生命周期公共服务体系，增强集群软环境吸引力与综合竞争力。补好生产性服务短板，方能将硬件优势转化为全要素的综合环境竞争力。，对即墨制造业整体能级提升意义重大。，对即墨制造业整体能级提升意义重大。</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联盟在协同发展中发挥桥梁作用。依托整车“链主”企业，集群形成以链主为核心的网状协作结构，一汽解放青汽集合产业链上下游企业供需环节，促进大中小企业融通与信息互通，行业组织黏性与协同效率逐步增强。协会与联盟在政企之间架起桥梁，促进了信息互通与协同行动的有效开展。，也为后续政策精准施策提供了现实依据。</w:t>
      </w:r>
    </w:p>
    <w:p>
      <w:pPr>
        <w:spacing w:lineRule="exact" w:line="600" w:after="0"/>
        <w:ind w:firstLine="420"/>
      </w:pPr>
      <w:r>
        <w:rPr>
          <w:rFonts w:ascii="仿宋_GB2312" w:hAnsi="仿宋_GB2312" w:eastAsia="仿宋_GB2312"/>
          <w:b w:val="0"/>
          <w:sz w:val="32"/>
        </w:rPr>
        <w:t>在政企互动方面，即墨区通过政协提案答复、企业家座谈会等机制，畅通企业诉求表达与政策反馈渠道，2022年计划召开企业管理人才座谈会3次，协调解决人才反映问题，增强了行业组织的凝聚力与政企互信，治理协同水平稳步提升。常态化沟通机制，使政策反馈与企业诉求得以顺畅表达与及时回应。，有利于巩固即墨在青岛汽车版图中的核心地位。</w:t>
      </w:r>
    </w:p>
    <w:p>
      <w:pPr>
        <w:spacing w:lineRule="exact" w:line="600" w:after="0"/>
        <w:ind w:firstLine="420"/>
      </w:pPr>
      <w:r>
        <w:rPr>
          <w:rFonts w:ascii="仿宋_GB2312" w:hAnsi="仿宋_GB2312" w:eastAsia="仿宋_GB2312"/>
          <w:b w:val="0"/>
          <w:sz w:val="32"/>
        </w:rPr>
        <w:t>需进一步发挥行业协会在标准制定、协同创新、市场拓展中的积极作用，培育本地汽车产业联盟，强化企业间技术交流与联合攻关，弥补集群协同创新体系不足，提升行业自治与集体行动能力，助力集群实现更高质量的发展。发挥行业组织自治作用，是弥补政府与市场之间治理缝隙的重要一环。，对区域实体经济高质量发展形成有力支撑。，也为后续政策精准施策提供了现实依据。</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2021年75家规上汽车及零部件企业产值577.5亿元，2023年集群产值突破700亿元，2024年整车产量45万辆、增长15%，2025年一汽解放青汽营业收入突破500亿元，成为即墨实体经济核心主引擎与重要增长极，支撑作用突出。汽车产业已成为即墨工业经济中最具支撑力与带动力的核心增长引擎。</w:t>
      </w:r>
    </w:p>
    <w:p>
      <w:pPr>
        <w:spacing w:lineRule="exact" w:line="600" w:after="0"/>
        <w:ind w:firstLine="420"/>
      </w:pPr>
      <w:r>
        <w:rPr>
          <w:rFonts w:ascii="仿宋_GB2312" w:hAnsi="仿宋_GB2312" w:eastAsia="仿宋_GB2312"/>
          <w:b w:val="0"/>
          <w:sz w:val="32"/>
        </w:rPr>
        <w:t>集群对即墨工业贡献突出。制造业占GDP比重达38.83%，汽车产业作为两大制造业集群之一，带动上下游投资与产值扩张，2025年新能源汽车产值181亿元、占比首超20%，经济结构向“新”向“绿”持续优化，质量效益同步提升，底盘更牢。结构向绿向新，使集群在保持规模的同时，发展质量与可持续性同步改善。，构成了集群行稳致远的重要内在支撑。</w:t>
      </w:r>
    </w:p>
    <w:p>
      <w:pPr>
        <w:spacing w:lineRule="exact" w:line="600" w:after="0"/>
        <w:ind w:firstLine="420"/>
      </w:pPr>
      <w:r>
        <w:rPr>
          <w:rFonts w:ascii="仿宋_GB2312" w:hAnsi="仿宋_GB2312" w:eastAsia="仿宋_GB2312"/>
          <w:b w:val="0"/>
          <w:sz w:val="32"/>
        </w:rPr>
        <w:t>总体看，集群以千亿级为目标，经济规模与质量同步提升，对区域税收、产值与投资形成强劲支撑，是即墨打造制造强区、挺起工业“脊梁”的关键力量，经济社会综合效益持续释放，发展韧性强劲，引领作用愈发彰显。支柱地位的巩固，为即墨建设制造强区、挺起工业脊梁提供了坚实经济底座。，为即墨打造千亿级产业新城注入了持续动能。</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稳步释放。四大整车基地与400余家零部件企业吸纳了大量产业工人与技术人员，一汽解放青汽即墨工厂等龙头企业形成规模化用工，为即墨及周边提供了稳定的制造业就业岗位，发挥了“稳就业”压舱石作用，民生贡献显著。规模化用工使汽车产业成为即墨稳就业、惠民生的关键民生依托产业。，对上下游协同与本地配套具有明显牵引作用。</w:t>
      </w:r>
    </w:p>
    <w:p>
      <w:pPr>
        <w:spacing w:lineRule="exact" w:line="600" w:after="0"/>
        <w:ind w:firstLine="420"/>
      </w:pPr>
      <w:r>
        <w:rPr>
          <w:rFonts w:ascii="仿宋_GB2312" w:hAnsi="仿宋_GB2312" w:eastAsia="仿宋_GB2312"/>
          <w:b w:val="0"/>
          <w:sz w:val="32"/>
        </w:rPr>
        <w:t>在人才带动上，集群集聚研发、工艺、管理等专业人才，并依托人才库建设培育本土管理与技术骨干；森麒麟、海联金汇等配套企业扩产，进一步扩大了技能型岗位供给，促进本地劳动力就近就业，城乡居民收入稳步提高，获得感增强。技能岗位扩容，带动了本地劳动力技能提升与收入增长，社会效益明显。，也为同类县域特色产业集群提供了可鉴经验。</w:t>
      </w:r>
    </w:p>
    <w:p>
      <w:pPr>
        <w:spacing w:lineRule="exact" w:line="600" w:after="0"/>
        <w:ind w:firstLine="420"/>
      </w:pPr>
      <w:r>
        <w:rPr>
          <w:rFonts w:ascii="仿宋_GB2312" w:hAnsi="仿宋_GB2312" w:eastAsia="仿宋_GB2312"/>
          <w:b w:val="0"/>
          <w:sz w:val="32"/>
        </w:rPr>
        <w:t>随着新能源与智能网联转型，集群对高技能复合型人才需求上升，带动职业教育与培训发展。就业结构由传统制造向技术型、智能化岗位升级，为区域稳就业、提收入发挥了重要支撑作用，民生效益不断显现，社会包容度提升。就业结构升级，为即墨人口素质整体改善与人才留存创造了积极条件。，需在动态评估中持续优化与迭代完善。，有利于巩固即墨在青岛汽车版图中的核心地位。</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产业链协同与技术扩散。整车“链主”带动400余家零部件企业集聚，形成就近配套与零库存联动，降低了全链物流与交易成本；龙头技改与工艺突破向配套企业扩散，提升整体制造水平与区域产业整体竞争力，带动面广。链主带动配套集聚，产生了显著的降本增效与协同创新的链式溢出效应。，相关成效已初步显现于集群运行各环节。</w:t>
      </w:r>
    </w:p>
    <w:p>
      <w:pPr>
        <w:spacing w:lineRule="exact" w:line="600" w:after="0"/>
        <w:ind w:firstLine="420"/>
      </w:pPr>
      <w:r>
        <w:rPr>
          <w:rFonts w:ascii="仿宋_GB2312" w:hAnsi="仿宋_GB2312" w:eastAsia="仿宋_GB2312"/>
          <w:b w:val="0"/>
          <w:sz w:val="32"/>
        </w:rPr>
        <w:t>在创新溢出方面，一汽锻造万吨级智能产线、一汽—大众HEV电池包等标杆项目，带动本地精密制造与“三电”能力跃升；百度智能网联等项目为区域数字经济发展注入新动能，溢出至物流、出行等关联产业，产业融合效应持续扩大。标杆项目的技术外溢，带动了本地精密制造与“三电”能力的整体跃升。，这一判断与全省特色产业集群评价标准相契合。</w:t>
      </w:r>
    </w:p>
    <w:p>
      <w:pPr>
        <w:spacing w:lineRule="exact" w:line="600" w:after="0"/>
        <w:ind w:firstLine="420"/>
      </w:pPr>
      <w:r>
        <w:rPr>
          <w:rFonts w:ascii="仿宋_GB2312" w:hAnsi="仿宋_GB2312" w:eastAsia="仿宋_GB2312"/>
          <w:b w:val="0"/>
          <w:sz w:val="32"/>
        </w:rPr>
        <w:t>总体看，集群通过知识、技术、订单的链式传导，增强了区域产业整体竞争力，对周边城镇工业化与服务业发展形成正向带动，但科技成果本地转化与中小企业协同受益仍有提升空间，溢出效率与覆盖面有待进一步释放。放大溢出效应，需健全中小企业协同受益机制，让红利更广覆盖本地。，对即墨制造业整体能级提升意义重大。，对区域实体经济高质量发展形成有力支撑。</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主要表现为城镇化与民生改善。青岛汽车产业新城从一片无汽车工业基础之地，崛起为93平方公里现代化产业新城，带动即墨北部区域基础设施、公共服务与人口集聚，促进了产城融合发展与城乡面貌系统性改善，区域价值重塑。产业新城崛起，深刻改变了即墨北部城市形态与公共服务供给格局。，也为后续政策精准施策提供了现实依据。</w:t>
      </w:r>
    </w:p>
    <w:p>
      <w:pPr>
        <w:spacing w:lineRule="exact" w:line="600" w:after="0"/>
        <w:ind w:firstLine="420"/>
      </w:pPr>
      <w:r>
        <w:rPr>
          <w:rFonts w:ascii="仿宋_GB2312" w:hAnsi="仿宋_GB2312" w:eastAsia="仿宋_GB2312"/>
          <w:b w:val="0"/>
          <w:sz w:val="32"/>
        </w:rPr>
        <w:t>在区域形象上，即墨汽车产业成为“青岛造”的亮丽名片，入选全省特色产业集群、跻身新能源汽车“第一阵营”，提升了即墨的城市知名度与招商引资吸引力，增强了区域发展的信心与凝聚力，社会效益广泛而深远，品牌效应凸显。亮丽产业名片，提升了即墨城市美誉度与对人才、资本的吸引力。，有利于巩固即墨在青岛汽车版图中的核心地位。</w:t>
      </w:r>
    </w:p>
    <w:p>
      <w:pPr>
        <w:spacing w:lineRule="exact" w:line="600" w:after="0"/>
        <w:ind w:firstLine="420"/>
      </w:pPr>
      <w:r>
        <w:rPr>
          <w:rFonts w:ascii="仿宋_GB2312" w:hAnsi="仿宋_GB2312" w:eastAsia="仿宋_GB2312"/>
          <w:b w:val="0"/>
          <w:sz w:val="32"/>
        </w:rPr>
        <w:t>同时，集群绿色制造与智能制造转型，改善了工业能耗与环境影响，为可持续发展提供示范。需持续平衡产业发展与生态、民生关系，让集群发展更好惠及本地居民，放大社会效益，实现经济与社会协调共进、包容共享。绿色智能转型，为即墨探索工业与生态民生协调共进提供了生动样本。，对区域实体经济高质量发展形成有力支撑。，需要在规划与执行层面加以系统落实。</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现存问题集中在四方面：一是本地配套率偏低，发动机、变速箱及“三电”核心部件多依赖外地，研发设计集中于整车本部，“集而不群”现象仍存；二是集群整体能级不足，距千亿级目标尚有差距，规模跃升任务依然艰巨。四大问题环环相扣，需以系统思维统筹推进，避免单兵突进、顾此失彼。，需要在规划与执行层面加以系统落实。</w:t>
      </w:r>
    </w:p>
    <w:p>
      <w:pPr>
        <w:spacing w:lineRule="exact" w:line="600" w:after="0"/>
        <w:ind w:firstLine="420"/>
      </w:pPr>
      <w:r>
        <w:rPr>
          <w:rFonts w:ascii="仿宋_GB2312" w:hAnsi="仿宋_GB2312" w:eastAsia="仿宋_GB2312"/>
          <w:b w:val="0"/>
          <w:sz w:val="32"/>
        </w:rPr>
        <w:t>三是协同创新体系不健全，关键共性技术攻关与科技成果本地转化不充分，高端设计与品牌两端偏弱；四是高端人才、车规级芯片与核心材料对外依赖，外部市场与供应链风险叠加，制约价值链向高端攀升，安全底座需进一步加固夯实。协同创新与成果转化的薄弱，是制约集群向高端攀升的深层体制症结。，构成了集群行稳致远的重要内在支撑。</w:t>
      </w:r>
    </w:p>
    <w:p>
      <w:pPr>
        <w:spacing w:lineRule="exact" w:line="600" w:after="0"/>
        <w:ind w:firstLine="420"/>
      </w:pPr>
      <w:r>
        <w:rPr>
          <w:rFonts w:ascii="仿宋_GB2312" w:hAnsi="仿宋_GB2312" w:eastAsia="仿宋_GB2312"/>
          <w:b w:val="0"/>
          <w:sz w:val="32"/>
        </w:rPr>
        <w:t>上述问题相互关联，本质是集群处于价值链中端、创新驱动不足与本地根植性不强。需在补链强链、企业培育、创新提升与要素保障上系统施策，推动集群从规模扩张转向创新驱动、质量优先的高质量发展阶段，实现行稳致远。唯有创新驱动与本地根植并重，集群方能突破中端锁定、迈向高质量。，为即墨打造千亿级产业新城注入了持续动能。</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聚焦发动机、变速箱及新能源“三电”等短板环节，紧盯高端、关键、紧缺环节开展靶向招商，推动核心部件本地化，力争将本地配套率提升至40%以上，破解“集而不群”困局，筑牢产业链安全屏障与稳定发展根基。精准补链可显著缩短供应链半径，提升响应速度与抗风险能力。，对上下游协同与本地配套具有明显牵引作用。</w:t>
      </w:r>
    </w:p>
    <w:p>
      <w:pPr>
        <w:spacing w:lineRule="exact" w:line="600" w:after="0"/>
        <w:ind w:firstLine="420"/>
      </w:pPr>
      <w:r>
        <w:rPr>
          <w:rFonts w:ascii="仿宋_GB2312" w:hAnsi="仿宋_GB2312" w:eastAsia="仿宋_GB2312"/>
          <w:b w:val="0"/>
          <w:sz w:val="32"/>
        </w:rPr>
        <w:t>强链方面，依托四大整车“链主”提升整车与核心部件制造能级，持续突破HEV电池包、万吨级锻件等标杆产品，强化车身、底盘、汽车电子三大核心配套领域，增强产业链自主可控能力与关键环节掌控力，提升全链竞争力。强链重在提升关键环节掌控力，把更多价值与就业留在即墨本地。，也为同类县域特色产业集群提供了可鉴经验。，构成了集群行稳致远的重要内在支撑。</w:t>
      </w:r>
    </w:p>
    <w:p>
      <w:pPr>
        <w:spacing w:lineRule="exact" w:line="600" w:after="0"/>
        <w:ind w:firstLine="420"/>
      </w:pPr>
      <w:r>
        <w:rPr>
          <w:rFonts w:ascii="仿宋_GB2312" w:hAnsi="仿宋_GB2312" w:eastAsia="仿宋_GB2312"/>
          <w:b w:val="0"/>
          <w:sz w:val="32"/>
        </w:rPr>
        <w:t>延链方面，重点瞄准汽车“三电”系统、智能驾驶、车载电子、轻量化新材料等高端赛道，延伸后市场与智能网联服务，推动集群从单一制造向“制造+服务+技术”全价值链延伸，向价值链顶端攀升，拓展价值空间与增长天地。延链重在向服务与技术端拓展，打开集群价值增长的全新空间。，需在动态评估中持续优化与迭代完善。，为即墨打造千亿级产业新城注入了持续动能。</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应实施梯次企业培育。支持一汽解放、一汽—大众、奇瑞等链主企业扩能焕新，打造世界级整车基地；培育即东、海联金汇、森麒麟等本土骨干企业做大做强，提升本地根植性与配套主导能力，增强产业集群内生动力与抗风险能力。链主与本土骨干协同壮大，可形成既有龙头引领又有梯队支撑的企业生态。，相关成效已初步显现于集群运行各环节。</w:t>
      </w:r>
    </w:p>
    <w:p>
      <w:pPr>
        <w:spacing w:lineRule="exact" w:line="600" w:after="0"/>
        <w:ind w:firstLine="420"/>
      </w:pPr>
      <w:r>
        <w:rPr>
          <w:rFonts w:ascii="仿宋_GB2312" w:hAnsi="仿宋_GB2312" w:eastAsia="仿宋_GB2312"/>
          <w:b w:val="0"/>
          <w:sz w:val="32"/>
        </w:rPr>
        <w:t>对400余家中小零部件企业，应引导其向“专精特新”转型，聚焦细分领域做精做深，避免低端同质化竞争；鼓励配套企业由分公司升级为子公司、由异地供货转为本地落地，增强产业联结紧密度与供应链稳定性，厚植集群根基。引导中小配套“专精特新”，是提升配套体系韧性与专业度的关键。，这一判断与全省特色产业集群评价标准相契合。</w:t>
      </w:r>
    </w:p>
    <w:p>
      <w:pPr>
        <w:spacing w:lineRule="exact" w:line="600" w:after="0"/>
        <w:ind w:firstLine="420"/>
      </w:pPr>
      <w:r>
        <w:rPr>
          <w:rFonts w:ascii="仿宋_GB2312" w:hAnsi="仿宋_GB2312" w:eastAsia="仿宋_GB2312"/>
          <w:b w:val="0"/>
          <w:sz w:val="32"/>
        </w:rPr>
        <w:t>同时，应支持企业“走出去”拓展海外市场，巩固解放轻卡在东南亚、北美等区域的优势；通过并购、合作引入九识智能等无人车头部企业，布局新赛道，培育集群新的增长极与企业梯队，增强长远竞争优势与发展后劲。出海与引智并举，为集群培育新增长极、布局未来赛道赢得主动。，对即墨制造业整体能级提升意义重大。，对上下游协同与本地配套具有明显牵引作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平台与协同。依托中汽中心、丁文江院士工作站等，引育新型研发机构与中试基地，围绕“三电”、智能驾驶、车规级芯片开展关键共性技术攻关，健全产学研深度融合与协同创新体系，全面提升自主创新能力与策源水平。平台与协同双轮驱动，方能把创新资源转化为可持续的产业竞争力。，也为后续政策精准施策提供了现实依据。</w:t>
      </w:r>
    </w:p>
    <w:p>
      <w:pPr>
        <w:spacing w:lineRule="exact" w:line="600" w:after="0"/>
        <w:ind w:firstLine="420"/>
      </w:pPr>
      <w:r>
        <w:rPr>
          <w:rFonts w:ascii="仿宋_GB2312" w:hAnsi="仿宋_GB2312" w:eastAsia="仿宋_GB2312"/>
          <w:b w:val="0"/>
          <w:sz w:val="32"/>
        </w:rPr>
        <w:t>应推动龙头企业由工艺改进向本地研发延伸，鼓励在即墨布局区域研发中心；支持百度智能网联等项目，完善无人车道路测试与商业示范，打通“实验室—中试—量产”转化通道，提升科技成果本地转化率与产业化速度，加速动能转换。研发下沉与场景开放，是打通转化通道、加速动能转换的有效抓手。，有利于巩固即墨在青岛汽车版图中的核心地位。</w:t>
      </w:r>
    </w:p>
    <w:p>
      <w:pPr>
        <w:spacing w:lineRule="exact" w:line="600" w:after="0"/>
        <w:ind w:firstLine="420"/>
      </w:pPr>
      <w:r>
        <w:rPr>
          <w:rFonts w:ascii="仿宋_GB2312" w:hAnsi="仿宋_GB2312" w:eastAsia="仿宋_GB2312"/>
          <w:b w:val="0"/>
          <w:sz w:val="32"/>
        </w:rPr>
        <w:t>同时，应鼓励企业加大技改与智能化投入，推广国家级智能制造与绿色工厂经验，以数字化、智能化赋能全链升级，形成以创新为核心竞争力的集群发展新动能，推动产业向价值链高端迈进，塑造发展新优势。数字化智能化赋能全链，将塑造即墨汽车产业面向未来的核心新优势。，对区域实体经济高质量发展形成有力支撑。，也为同类县域特色产业集群提供了可鉴经验。</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应坚持集约节约，保障汽车新城连片用地，推广“拿地即开工、竣工即投产”，提高土地利用效率；能耗上推广绿色工厂与零碳园区，以工艺升级与能源替代应对能耗双控约束，实现集约低碳、可持续的高质量发展。集约用地与低碳制造，是即墨在约束条件下保增长的根本路径。，需要在规划与执行层面加以系统落实。，需在动态评估中持续优化与迭代完善。</w:t>
      </w:r>
    </w:p>
    <w:p>
      <w:pPr>
        <w:spacing w:lineRule="exact" w:line="600" w:after="0"/>
        <w:ind w:firstLine="420"/>
      </w:pPr>
      <w:r>
        <w:rPr>
          <w:rFonts w:ascii="仿宋_GB2312" w:hAnsi="仿宋_GB2312" w:eastAsia="仿宋_GB2312"/>
          <w:b w:val="0"/>
          <w:sz w:val="32"/>
        </w:rPr>
        <w:t>资本要素上，应畅通银企对接，发挥产业基金撬动作用，引导社会资本投向“三电”与智能驾驶等高端环节；人才要素上，完善人才引进与职业教育体系，强化新能源与智能网联复合型人才供给，系统破解要素瓶颈制约。资本与人才精准配置，决定集群向高端环节跃升的速度与质量。，构成了集群行稳致远的重要内在支撑。，相关成效已初步显现于集群运行各环节。</w:t>
      </w:r>
    </w:p>
    <w:p>
      <w:pPr>
        <w:spacing w:lineRule="exact" w:line="600" w:after="0"/>
        <w:ind w:firstLine="420"/>
      </w:pPr>
      <w:r>
        <w:rPr>
          <w:rFonts w:ascii="仿宋_GB2312" w:hAnsi="仿宋_GB2312" w:eastAsia="仿宋_GB2312"/>
          <w:b w:val="0"/>
          <w:sz w:val="32"/>
        </w:rPr>
        <w:t>原材料保障上，应深化与宁德时代等上游企业合作，推动供应链本地化与多元化采购，建立关键材料战略储备，增强车规级芯片、核心材料的安全性与韧性，夯实产业链自主可控的要素基础，保障集群平稳健康运行。供应链本地化与多元化，是守住产业链安全底线的要素保障基石。，为即墨打造千亿级产业新城注入了持续动能。，这一判断与全省特色产业集群评价标准相契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顶层统筹。落实《青岛市智能网联新能源汽车产业发展行动计划（2025—2027年）》等文件，细化即墨实施细则，聚焦电动化、智能化、网联化方向，打造全国重要的创新应用高地，提升政策协同性与执行力，凝聚发展合力。顶层统筹与细则落地衔接，确保政策红利可感可及、落到实处。，对上下游协同与本地配套具有明显牵引作用。</w:t>
      </w:r>
    </w:p>
    <w:p>
      <w:pPr>
        <w:spacing w:lineRule="exact" w:line="600" w:after="0"/>
        <w:ind w:firstLine="420"/>
      </w:pPr>
      <w:r>
        <w:rPr>
          <w:rFonts w:ascii="仿宋_GB2312" w:hAnsi="仿宋_GB2312" w:eastAsia="仿宋_GB2312"/>
          <w:b w:val="0"/>
          <w:sz w:val="32"/>
        </w:rPr>
        <w:t>应完善产业政策精准度，从“补配套短板”转向“提质培优、延链增值”，重点支持高端赛道项目；优化资金扶持方式，扩大技改、新能源推广等扶持覆盖面，提升财政资金使用绩效与政策靶向性，提高资源配置效率。精准施策与绩效提升，使有限财政资源产生更大产业撬动效应。，也为同类县域特色产业集群提供了可鉴经验。，对即墨制造业整体能级提升意义重大。</w:t>
      </w:r>
    </w:p>
    <w:p>
      <w:pPr>
        <w:spacing w:lineRule="exact" w:line="600" w:after="0"/>
        <w:ind w:firstLine="420"/>
      </w:pPr>
      <w:r>
        <w:rPr>
          <w:rFonts w:ascii="仿宋_GB2312" w:hAnsi="仿宋_GB2312" w:eastAsia="仿宋_GB2312"/>
          <w:b w:val="0"/>
          <w:sz w:val="32"/>
        </w:rPr>
        <w:t>同时，应健全营商环境长效机制，发挥行业协会与产业联盟作用，畅通政企沟通与诉求解决；加强区域协同避免同质化内卷，以政策合力推动即墨汽车装备集群全速冲刺千亿级产业新城目标，谱写高质量发展新篇章。长效机制与区域协同，为即墨冲刺千亿级目标提供持久政策合力。，需在动态评估中持续优化与迭代完善。，也为后续政策精准施策提供了现实依据。</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即墨区人民政府网《关于加强制造业集群发展的建议》（会字第161号，2025年）：http://www.jimo.gov.cn/hdjl/jytabl/rdjybljg/n2025/202511/t20251114_10366031.shtml</w:t>
      </w:r>
    </w:p>
    <w:p>
      <w:pPr>
        <w:spacing w:lineRule="exact" w:line="600" w:after="0"/>
        <w:ind w:firstLine="0"/>
      </w:pPr>
      <w:r>
        <w:rPr>
          <w:rFonts w:ascii="仿宋_GB2312" w:hAnsi="仿宋_GB2312" w:eastAsia="仿宋_GB2312"/>
          <w:b w:val="0"/>
          <w:sz w:val="32"/>
        </w:rPr>
        <w:t>2. 即墨区工业和信息化局《关于壮大汽车产业集群实现制造业强区建议的答复》（2022年）：http://www.jimo.gov.cn/hdjl/jytabl/zxtabljg/n2022/202212/W020221206619889247154.docx</w:t>
      </w:r>
    </w:p>
    <w:p>
      <w:pPr>
        <w:spacing w:lineRule="exact" w:line="600" w:after="0"/>
        <w:ind w:firstLine="0"/>
      </w:pPr>
      <w:r>
        <w:rPr>
          <w:rFonts w:ascii="仿宋_GB2312" w:hAnsi="仿宋_GB2312" w:eastAsia="仿宋_GB2312"/>
          <w:b w:val="0"/>
          <w:sz w:val="32"/>
        </w:rPr>
        <w:t>3. 即墨新闻网《即墨汽车产业：从“青岛造”到“供全球”》（2026-05-15）：http://www.jimonews.cn/epaper/html/JM/content/20260515/Articel01002NR.htm</w:t>
      </w:r>
    </w:p>
    <w:p>
      <w:pPr>
        <w:spacing w:lineRule="exact" w:line="600" w:after="0"/>
        <w:ind w:firstLine="0"/>
      </w:pPr>
      <w:r>
        <w:rPr>
          <w:rFonts w:ascii="仿宋_GB2312" w:hAnsi="仿宋_GB2312" w:eastAsia="仿宋_GB2312"/>
          <w:b w:val="0"/>
          <w:sz w:val="32"/>
        </w:rPr>
        <w:t>4. 青岛广电《上新焕型、强链聚势、智造出海！即墨全速构筑千亿汽车产业高地》（2025-06-17）：https://www.qtvnews.com/lanjing/qd/view/detailsData.html?id=16644029</w:t>
      </w:r>
    </w:p>
    <w:p>
      <w:pPr>
        <w:spacing w:lineRule="exact" w:line="600" w:after="0"/>
        <w:ind w:firstLine="0"/>
      </w:pPr>
      <w:r>
        <w:rPr>
          <w:rFonts w:ascii="仿宋_GB2312" w:hAnsi="仿宋_GB2312" w:eastAsia="仿宋_GB2312"/>
          <w:b w:val="0"/>
          <w:sz w:val="32"/>
        </w:rPr>
        <w:t>5. 新华网山东频道《年产45万辆 青岛即墨汽车“马力十足”》（2025-01-14）：http://sd.xinhuanet.com/20250114/c1802ccc9321428686c311b7e42e473f/c.html</w:t>
      </w:r>
    </w:p>
    <w:p>
      <w:pPr>
        <w:spacing w:lineRule="exact" w:line="600" w:after="0"/>
        <w:ind w:firstLine="0"/>
      </w:pPr>
      <w:r>
        <w:rPr>
          <w:rFonts w:ascii="仿宋_GB2312" w:hAnsi="仿宋_GB2312" w:eastAsia="仿宋_GB2312"/>
          <w:b w:val="0"/>
          <w:sz w:val="32"/>
        </w:rPr>
        <w:t>6. 青岛市政府网《锚定“当家产业”，即墨昂起“双龙头”》（2025-04-07）：http://qdsq.qingdao.gov.cn/xwdt_86/jjqd_86/202504/t20250407_9255019.shtml</w:t>
      </w:r>
    </w:p>
    <w:p>
      <w:pPr>
        <w:spacing w:lineRule="exact" w:line="600" w:after="0"/>
        <w:ind w:firstLine="0"/>
      </w:pPr>
      <w:r>
        <w:rPr>
          <w:rFonts w:ascii="仿宋_GB2312" w:hAnsi="仿宋_GB2312" w:eastAsia="仿宋_GB2312"/>
          <w:b w:val="0"/>
          <w:sz w:val="32"/>
        </w:rPr>
        <w:t>7. 青岛政务网《青岛市智能网联新能源汽车产业发展方面的政策措施》（2026-05-29）：https://www.qingdao.gov.cn/ywdt/zwzl/zxwdpt_00/zxwdpt_05/202605/t20260529_10620561.shtml</w:t>
      </w:r>
    </w:p>
    <w:p>
      <w:pPr>
        <w:spacing w:lineRule="exact" w:line="600" w:after="0"/>
        <w:ind w:firstLine="0"/>
      </w:pPr>
      <w:r>
        <w:rPr>
          <w:rFonts w:ascii="仿宋_GB2312" w:hAnsi="仿宋_GB2312" w:eastAsia="仿宋_GB2312"/>
          <w:b w:val="0"/>
          <w:sz w:val="32"/>
        </w:rPr>
        <w:t>8. 即墨区人民政府网《孙杰到青岛汽车产业新城调研汽车产业发展情况》（2022-03-07）：http://www.jimo.gov.cn/xwzx/zwyw/202203/t20220307_4557073.shtml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