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平原县高效复合肥特色产业集群发展研究报告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平原县高效复合肥特色产业集群位于德州市中部，依托平原化工产业园与农业大省需求形成，是2025年度山东省特色产业集群。集群以高效复合肥、新型肥料与肥料添加剂为主攻方向，是平原县最具代表性的优势产业，绿色低碳转型既是外部约束，也是产业提档升级的现实机遇，中小企业走专精特新道路有利于补强产业链薄弱环节，龙头企业带动作用对本地配套企业成长具有关键意义。</w:t>
      </w:r>
    </w:p>
    <w:p>
      <w:pPr>
        <w:spacing w:lineRule="exact" w:line="600" w:after="0"/>
        <w:ind w:firstLine="420"/>
      </w:pPr>
      <w:r>
        <w:rPr>
          <w:rFonts w:ascii="仿宋_GB2312" w:hAnsi="仿宋_GB2312" w:eastAsia="仿宋_GB2312"/>
          <w:b w:val="0"/>
          <w:sz w:val="32"/>
        </w:rPr>
        <w:t>从空间布局看，集群以平原化工产业园为核心载体，联动周边镇街形成“原料—制造—农服”协同格局，园区内龙头与配套企业集中布局，产业生态相对完整，具备化工园区规范管理与安全环保基础，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在功能定位上，集群主要服务现代农业高效施肥需求，产品涵盖复合肥、水溶肥、海藻酸与缓释肥等，承担着推动平原化工产业提质、提升绿色高效肥料供给能力的区域使命，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平原县高效复合肥产业集群集聚产业链企业40余家，形成百亿级产业规模，化肥产能约700万吨以上，产业规模在全县工业中占据重要位置，对县域经济贡献突出，产业链向高附加值环节延伸是提升单位产值效益的必然选择，稳定的订单储备保障了企业产值增长的连续性与可预期性，资本与产业的深度融合助力优势企业进一步做大做强，优化营商环境是特色产业集群实现长期健康发展的制度保障。</w:t>
      </w:r>
    </w:p>
    <w:p>
      <w:pPr>
        <w:spacing w:lineRule="exact" w:line="600" w:after="0"/>
        <w:ind w:firstLine="420"/>
      </w:pPr>
      <w:r>
        <w:rPr>
          <w:rFonts w:ascii="仿宋_GB2312" w:hAnsi="仿宋_GB2312" w:eastAsia="仿宋_GB2312"/>
          <w:b w:val="0"/>
          <w:sz w:val="32"/>
        </w:rPr>
        <w:t>从企业构成看，集群拥有史丹利、嘉施利、恩宝生物、释乐补、众德肥料等一批骨干企业，产品覆盖主流高效肥料门类，产能与产量在省内复合肥板块中位居前列，规模效应明显，数字化转型为传统制造环节注入了提质增效的新动能，区域错位协同避免了同质化竞争造成的资源低效配置，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从增长态势看，受益于绿色高效肥料需求上行与龙头企业智能化改造，集群产值与产能稳步提升。按照地方规划，集群正朝着更高质量、更具品牌影响力的特色产业集群目标迈进，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首要为高效复合肥，包括缓控释、水溶与功能性复合肥，以史丹利、嘉施利等企业为支撑，具备较强的制造与渠道能力，是集群产值的主体部分，也是服务现代农业的核心产品，企业梯度培育有助于形成大中小协同发展的良性生态，培育自主品牌有助于企业逐步获得更高的产品溢价能力，产业链韧性的增强需要关键环节的自主可控作为支撑，技能型人才的稳定供给是制造环节高效运转的前提条件。</w:t>
      </w:r>
    </w:p>
    <w:p>
      <w:pPr>
        <w:spacing w:lineRule="exact" w:line="600" w:after="0"/>
        <w:ind w:firstLine="420"/>
      </w:pPr>
      <w:r>
        <w:rPr>
          <w:rFonts w:ascii="仿宋_GB2312" w:hAnsi="仿宋_GB2312" w:eastAsia="仿宋_GB2312"/>
          <w:b w:val="0"/>
          <w:sz w:val="32"/>
        </w:rPr>
        <w:t>新型肥料是另一主导方向，聚焦海藻酸、微生物与中微量元素肥料，以恩宝生物等企业为特色，其中海藻酸类肥料在国内市场占据较高份额，体现了集群在功能肥料上的差异化优势，提升自主研发能力是摆脱关键部件外部依赖的根本出路，协同创新网络增强了产业链应对外部冲击的整体韧性，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肥料添加剂与农服环节涵盖包膜材料、增效剂与测土配肥服务，为复合肥提供本地化配套与增值延伸。添加剂与农服的完善程度直接关系到集群产品附加值与农业服务能力的提升，高端装备与新兴工程需求的上升拓展了集群新的增长空间，基础设施的共建共享提高了土地、岸线与能源的利用效率，应用场景的开放为中试与新技术量产提供了关键验证机会，绿色制造与安全生产水平直接影响公众的社会接受程度。</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总体覆盖“基础化工原料—肥料制造—功能性添加—农服配送”的主要环节。上游为氮肥等基础原料，中游为复合肥与新型肥料制造，下游延伸至农资渠道与农化服务，链条纵向贯通度较好，畅通研发到量产的转化接力机制能提高成果产业化效率，园区载体功能的完善程度关系到集群集聚质量的高低，服务型收入占比偏低是当前多数制造集群的共性特征。</w:t>
      </w:r>
    </w:p>
    <w:p>
      <w:pPr>
        <w:spacing w:lineRule="exact" w:line="600" w:after="0"/>
        <w:ind w:firstLine="420"/>
      </w:pPr>
      <w:r>
        <w:rPr>
          <w:rFonts w:ascii="仿宋_GB2312" w:hAnsi="仿宋_GB2312" w:eastAsia="仿宋_GB2312"/>
          <w:b w:val="0"/>
          <w:sz w:val="32"/>
        </w:rPr>
        <w:t>在制造与添加环节，区内企业具备较强的造粒、包膜与复配能力，可承接多类高效肥料订单。配套环节本地化程度较高，一批中小企业围绕龙头开展包装、添加剂与物流配套，使中后段具备一定闭环能力，上下游联动发展使技术与管理经验在区域内持续扩散积累，把握产业升级窗口期对实现既定发展目标具有决定性意义，通过集采与长期协议可平抑原材料价格波动对成本的冲击。</w:t>
      </w:r>
    </w:p>
    <w:p>
      <w:pPr>
        <w:spacing w:lineRule="exact" w:line="600" w:after="0"/>
        <w:ind w:firstLine="420"/>
      </w:pPr>
      <w:r>
        <w:rPr>
          <w:rFonts w:ascii="仿宋_GB2312" w:hAnsi="仿宋_GB2312" w:eastAsia="仿宋_GB2312"/>
          <w:b w:val="0"/>
          <w:sz w:val="32"/>
        </w:rPr>
        <w:t>需指出，产业链在高端增效剂、核心包膜技术与数字农服等环节仍存在外部依赖，本地以制造与通用添加为主。总体看完整度处于省内肥料集群中上水平，但高价值环节有待补强，以项目聚才、以平台留才是产业人才工作的务实路径，龙头企业开放供应链可带动配套企业同步实现技术升级，多元产权互补有利于资金、技术与市场资源的双向优化配置，区域协同发展使单个集群得以借力更广的产业配套网络。</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添加短板。高效增效剂、功能性包膜与微生物菌剂等高附加值材料本地供给不足，多数依赖外部，制约了肥料附加值与供应链自主可控水平的进一步提升，创新平台的普惠共享弥补了中小企业自建研发能力的不足，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二是研发设计短板。尽管企业制造能力较强，但新型肥料配方、智能施肥系统的原创设计与集成能力仍偏弱，共性技术研发与验证平台支撑有限，企业在承接高附加值订单时面临门槛，质量效益型增长比单纯规模扩张更可持续也更抗周期，把规模优势转化为价值优势是集群下一阶段的核心任务，提升本地配套率是增强供应链安全与抗风险能力的重要途径，区域产业链协同有助于降低整体生产与物流的综合成本。</w:t>
      </w:r>
    </w:p>
    <w:p>
      <w:pPr>
        <w:spacing w:lineRule="exact" w:line="600" w:after="0"/>
        <w:ind w:firstLine="420"/>
      </w:pPr>
      <w:r>
        <w:rPr>
          <w:rFonts w:ascii="仿宋_GB2312" w:hAnsi="仿宋_GB2312" w:eastAsia="仿宋_GB2312"/>
          <w:b w:val="0"/>
          <w:sz w:val="32"/>
        </w:rPr>
        <w:t>三是服务延伸短板。产业链下游的农化服务、测土配肥与数字农服发育不足，企业收入仍以肥料制造为主，服务化转型滞后，在农业需求波动背景下缓冲能力相对较弱，产城融合发展为产业人口提供了更好的生活与公共服务，智能建造与智能制造是提升交付效率的重要技术方向，产业集群的健康发展有赖于龙头企业与配套企业的深度协同，持续的工艺改进与技术改造是制造企业保持竞争力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集群当前主要停留在肥料制造与中低端配套环节，价值占比以基础复合肥与通用添加为主，研发设计、高端添加、品牌运营与农服等高价值环节占比偏低，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与国内一流肥料基地相比，集群在单位产值效益、功能肥料占比等方面存在差距。不过依托海藻酸等特色产品与龙头渠道，在功能肥料领域已形成特色优势，具备价值链攀升基础，人才与创新的长期积累是产业实现可持续增长的根基，数字化转型为传统制造环节注入了提质增效的新动能，产业链向高附加值环节延伸是提升单位产值效益的必然选择，生产性服务业发育不足会在一定程度上制约价值链的延伸。</w:t>
      </w:r>
    </w:p>
    <w:p>
      <w:pPr>
        <w:spacing w:lineRule="exact" w:line="600" w:after="0"/>
        <w:ind w:firstLine="420"/>
      </w:pPr>
      <w:r>
        <w:rPr>
          <w:rFonts w:ascii="仿宋_GB2312" w:hAnsi="仿宋_GB2312" w:eastAsia="仿宋_GB2312"/>
          <w:b w:val="0"/>
          <w:sz w:val="32"/>
        </w:rPr>
        <w:t>提升价值链位置的关键在于向“配方+高端添加+农服”两端延伸。通过承接高效功能肥料与数字农服订单，带动本地配套升级，是集群由制造集聚向价值集聚演进的路径，政策引导与市场拉动共同促进了特色产业集群的规模扩张，完善的公共服务平台能够显著降低中小企业的创新门槛，区域错位协同避免了同质化竞争造成的资源低效配置，稳定的订单储备保障了企业产值增长的连续性与可预期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以骨干企业为核心、配套企业专业化协作的分工格局。史丹利、嘉施利等龙头企业聚焦复合肥制造与品牌运营，在分工体系中处于中枢位置，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广大中小企业围绕龙头开展包装、添加剂、物流与通用配套，形成“龙头制造+专精特新配套”的蜂窝式分工，提升了专业化效率，也增强了配套企业对单一客户的粘性，资本与产业的深度融合助力优势企业进一步做大做强，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在区域分工上，集群与山东及全国化肥产业形成错位协同：平原侧重高效复合肥与功能肥料，周边依托华鲁恒升等上游提供氮肥原料。清晰分工避免了同质化竞争，有利于全省化肥板块协同，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领跑、中小集聚”的金字塔结构。以史丹利、嘉施利等为代表的骨干企业规模大、带动强，是集群产出的主要支撑；其余多为中小微配套与贸易企业，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从产业链企业口径看，全县相关企业40余家，骨干企业构成了产业产出基本盘。中小企业数量较多但单体规模偏小，主要提供包装、添加剂与物流配套，是产业链韧性的重要来源，产业链韧性的增强需要关键环节的自主可控作为支撑，绿色制造与安全生产水平直接影响公众的社会接受程度，上下游联动发展使技术与管理经验在区域内持续扩散积累，把握产业升级窗口期对实现既定发展目标具有决定性意义。</w:t>
      </w:r>
    </w:p>
    <w:p>
      <w:pPr>
        <w:spacing w:lineRule="exact" w:line="600" w:after="0"/>
        <w:ind w:firstLine="420"/>
      </w:pPr>
      <w:r>
        <w:rPr>
          <w:rFonts w:ascii="仿宋_GB2312" w:hAnsi="仿宋_GB2312" w:eastAsia="仿宋_GB2312"/>
          <w:b w:val="0"/>
          <w:sz w:val="32"/>
        </w:rPr>
        <w:t>这种结构带来龙头牵引效率，也暴露出“腰部企业”储备不足问题。介于龙头与小微之间的中型配套企业偏少，使产业链在承接外溢订单、实现升级时面临衔接断层，梯度培育待加强，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史丹利、嘉施利等民营骨干占据制造与品牌核心位置，市场反应灵敏、机制灵活，是产业链活力的重要来源，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lineRule="exact" w:line="600" w:after="0"/>
        <w:ind w:firstLine="420"/>
      </w:pPr>
      <w:r>
        <w:rPr>
          <w:rFonts w:ascii="仿宋_GB2312" w:hAnsi="仿宋_GB2312" w:eastAsia="仿宋_GB2312"/>
          <w:b w:val="0"/>
          <w:sz w:val="32"/>
        </w:rPr>
        <w:t>国有与集体资本更多通过化工园区平台、产业基金参与，提供空间载体、安全环保与公共服务，与民营主体形成互补。混合所有制与民营配套共同构成多元互补的产权生态，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外资与合资占比较少，主要通过技术合作参与配套。总体看民营主导、多元互补的产权结构兼顾效率与活力，但中小企业在要素获取与场景开放方面仍需更公平环境，通过集采与长期协议可平抑原材料价格波动对成本的冲击，产城融合发展为产业人口提供了更好的生活与公共服务，智能建造与智能制造是提升交付效率的重要技术方向，产业集群的健康发展有赖于龙头企业与配套企业的深度协同。</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史丹利是集群代表性企业，其平原基地入选2025年山东省先进级智能工厂，在复合肥制造智能化与品牌渠道方面发挥引领作用，是集群对外竞争力的主要代表，带动配套体系协同升级，区域产业链协同有助于降低整体生产与物流的综合成本，政策引导与市场拉动共同促进了特色产业集群的规模扩张，数字化转型为传统制造环节注入了提质增效的新动能，区域错位协同避免了同质化竞争造成的资源低效配置。</w:t>
      </w:r>
    </w:p>
    <w:p>
      <w:pPr>
        <w:spacing w:lineRule="exact" w:line="600" w:after="0"/>
        <w:ind w:firstLine="420"/>
      </w:pPr>
      <w:r>
        <w:rPr>
          <w:rFonts w:ascii="仿宋_GB2312" w:hAnsi="仿宋_GB2312" w:eastAsia="仿宋_GB2312"/>
          <w:b w:val="0"/>
          <w:sz w:val="32"/>
        </w:rPr>
        <w:t>嘉施利在复合肥与新型肥料领域实力突出，与史丹利共同构成双核牵引；恩宝生物以海藻酸功能肥料见长，国内市场份额领先；释乐补、众德肥料在特种与中微量元素肥料方面各具特色，持续的工艺改进与技术改造是制造企业保持竞争力的基础，人才与创新的长期积累是产业实现可持续增长的根基，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头部企业的稳健扩张直接决定了集群产值与品牌能否持续提升。其技术与管理外溢带动本地配套成长，是产业链整体升级的重要牵引，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以平原化工产业园为核心载体，企业空间邻近度高，便于共享蒸汽、公辅与环保设施，降低协作与合规成本，形成典型的化工型产业集聚形态，稳定的订单储备保障了企业产值增长的连续性与可预期性，资本与产业的深度融合助力优势企业进一步做大做强，优化营商环境是特色产业集群实现长期健康发展的制度保障，企业梯度培育有助于形成大中小协同发展的良性生态。</w:t>
      </w:r>
    </w:p>
    <w:p>
      <w:pPr>
        <w:spacing w:lineRule="exact" w:line="600" w:after="0"/>
        <w:ind w:firstLine="420"/>
      </w:pPr>
      <w:r>
        <w:rPr>
          <w:rFonts w:ascii="仿宋_GB2312" w:hAnsi="仿宋_GB2312" w:eastAsia="仿宋_GB2312"/>
          <w:b w:val="0"/>
          <w:sz w:val="32"/>
        </w:rPr>
        <w:t>企业间通过制造—配套关系形成紧密协作网络，龙头企业的订单与技术外溢带动周边配套企业成长，配套企业的专业化反哺龙头交付效率，集聚正外部性明显，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需关注的是，部分配套与贸易企业仍分散于园区外，与核心载体联系不够紧密，影响集聚效率发挥。推动配套向园区集中、完善公共配套是提升集聚质量的重点方向，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主要来自龙头与骨干企业，史丹利、恩宝等依托自有体系在配方、包膜与功能肥料方面保持投入，是集群研发活动主体。中小企业受规模所限投入强度有限，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从行业普遍水平看，肥料属技术改进型行业，骨干企业研发占比中等，但大量中小配套以工艺改进为主，前沿原创投入不足，整体研发结构应用导向明显，培育自主品牌有助于企业逐步获得更高的产品溢价能力，产业链韧性的增强需要关键环节的自主可控作为支撑，绿色制造与安全生产水平直接影响公众的社会接受程度，上下游联动发展使技术与管理经验在区域内持续扩散积累。</w:t>
      </w:r>
    </w:p>
    <w:p>
      <w:pPr>
        <w:spacing w:lineRule="exact" w:line="600" w:after="0"/>
        <w:ind w:firstLine="420"/>
      </w:pPr>
      <w:r>
        <w:rPr>
          <w:rFonts w:ascii="仿宋_GB2312" w:hAnsi="仿宋_GB2312" w:eastAsia="仿宋_GB2312"/>
          <w:b w:val="0"/>
          <w:sz w:val="32"/>
        </w:rPr>
        <w:t>制约研发投入提升的主要因素包括中小企业融资约束、人才短缺与原料波动。要系统性提升研发强度，需通过财政补助、加计扣除与产学研合作等多重手段引导，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复合肥、海藻酸与缓释肥等领域形成了一批具有自主知识产权的产品与技术，骨干企业累计拥有若干专利，支撑了细分市场的竞争优势，多元产权互补有利于资金、技术与市场资源的双向优化配置，创新平台的普惠共享弥补了中小企业自建研发能力的不足，行业组织在服务对接、培训与自律方面发挥着积极作用，龙头与配套的良性互动有助于形成更具韧性的产业生态。</w:t>
      </w:r>
    </w:p>
    <w:p>
      <w:pPr>
        <w:spacing w:lineRule="exact" w:line="600" w:after="0"/>
        <w:ind w:firstLine="420"/>
      </w:pPr>
      <w:r>
        <w:rPr>
          <w:rFonts w:ascii="仿宋_GB2312" w:hAnsi="仿宋_GB2312" w:eastAsia="仿宋_GB2312"/>
          <w:b w:val="0"/>
          <w:sz w:val="32"/>
        </w:rPr>
        <w:t>绿色与高效方向成为产出重点：海藻酸、微生物与缓控释等技术应用逐步铺开，相关实用新型与工艺专利数量增长，体现了产业向高效生态转型的趋势，把握产业升级窗口期对实现既定发展目标具有决定性意义，通过集采与长期协议可平抑原材料价格波动对成本的冲击，产城融合发展为产业人口提供了更好的生活与公共服务，把规模优势转化为价值优势是集群下一阶段的核心任务。</w:t>
      </w:r>
    </w:p>
    <w:p>
      <w:pPr>
        <w:spacing w:lineRule="exact" w:line="600" w:after="0"/>
        <w:ind w:firstLine="420"/>
      </w:pPr>
      <w:r>
        <w:rPr>
          <w:rFonts w:ascii="仿宋_GB2312" w:hAnsi="仿宋_GB2312" w:eastAsia="仿宋_GB2312"/>
          <w:b w:val="0"/>
          <w:sz w:val="32"/>
        </w:rPr>
        <w:t>但对照先进肥料基地，集群在高价值发明专利、首台套装备与标准制定方面产出仍偏少，创新成果产业化率有提升空间，强化转化链条是提升产出质量的关键，服务型收入占比偏低是当前多数制造集群的共性特征，区域协同发展使单个集群得以借力更广的产业配套网络，质量效益型增长比单纯规模扩张更可持续也更抗周期，智能建造与智能制造是提升交付效率的重要技术方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工程研究中心及产学研联合实验室为主，龙头企业自建研发机构承担核心攻关，并与高校院所围绕高效肥料开展合作，形成一定平台支撑能力，提升本地配套率是增强供应链安全与抗风险能力的重要途径，区域产业链协同有助于降低整体生产与物流的综合成本，人才与创新的长期积累是产业实现可持续增长的根基，数字化转型为传统制造环节注入了提质增效的新动能。</w:t>
      </w:r>
    </w:p>
    <w:p>
      <w:pPr>
        <w:spacing w:lineRule="exact" w:line="600" w:after="0"/>
        <w:ind w:firstLine="420"/>
      </w:pPr>
      <w:r>
        <w:rPr>
          <w:rFonts w:ascii="仿宋_GB2312" w:hAnsi="仿宋_GB2312" w:eastAsia="仿宋_GB2312"/>
          <w:b w:val="0"/>
          <w:sz w:val="32"/>
        </w:rPr>
        <w:t>地方层面依托化工园区布局公共技术服务与检测平台，为中小配套企业提供共性技术研发、试验验证与检测认证支持，缓解中小企业自建平台能力不足的问题，提升整体创新可及性，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平台体系仍需完善之处在于面向中小配套企业的开放式中试与共享装置不足，跨企业协同攻关机制尚不成熟。补齐共性平台短板有助于将单点创新扩展为整体能力，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主要依托龙头企业内部研发—制造一体化体系实现，新配方在自有产线快速验证应用，转化效率较高，是集群技术落地的主要路径，产业链向高附加值环节延伸是提升单位产值效益的必然选择，稳定的订单储备保障了企业产值增长的连续性与可预期性，资本与产业的深度融合助力优势企业进一步做大做强，优化营商环境是特色产业集群实现长期健康发展的制度保障。</w:t>
      </w:r>
    </w:p>
    <w:p>
      <w:pPr>
        <w:spacing w:lineRule="exact" w:line="600" w:after="0"/>
        <w:ind w:firstLine="420"/>
      </w:pPr>
      <w:r>
        <w:rPr>
          <w:rFonts w:ascii="仿宋_GB2312" w:hAnsi="仿宋_GB2312" w:eastAsia="仿宋_GB2312"/>
          <w:b w:val="0"/>
          <w:sz w:val="32"/>
        </w:rPr>
        <w:t>中小企业技术转化多依赖与龙头配套协同及外部技术引进，自主转化能力较弱。产学研项目从实验室到量产的中间环节仍存在设备与工程化经验缺口，影响成果规模化，区域错位协同避免了同质化竞争造成的资源低效配置，生产性服务业发育不足会在一定程度上制约价值链的延伸，集群效应的充分释放有赖于企业间紧密的协作网络，高端装备与新兴工程需求的上升拓展了集群新的增长空间。</w:t>
      </w:r>
    </w:p>
    <w:p>
      <w:pPr>
        <w:spacing w:lineRule="exact" w:line="600" w:after="0"/>
        <w:ind w:firstLine="420"/>
      </w:pPr>
      <w:r>
        <w:rPr>
          <w:rFonts w:ascii="仿宋_GB2312" w:hAnsi="仿宋_GB2312" w:eastAsia="仿宋_GB2312"/>
          <w:b w:val="0"/>
          <w:sz w:val="32"/>
        </w:rPr>
        <w:t>提升转化效率需建设面向配套企业的中试基地与共享装置，完善“研发—中试—量产”接力机制，并通过首台套保险、转化奖励等政策降低中小企业采用新技术的风险，紧邻港口与交通干线的区位条件为产品出运提供了便利，标准化、规范化建设提升了行业整体的制造与质量水平，市场需求结构的演变引导企业主动调整产品与技术方向，提升自主研发能力是摆脱关键部件外部依赖的根本出路。</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为主体，化工操作、造粒、包装与检测等技能工种需求集中，本地及周边职业院校持续输送化肥制造技工，支撑了制造与配套环节人力需求，供给总体有保障，基础设施的共建共享提高了土地、岸线与能源的利用效率，应用场景的开放为中试与新技术量产提供了关键验证机会，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高端人才方面，化工、农化与项目管理人才相对紧缺，尤其新型肥料配方与智能工厂复合型人才供给不足，成为制约研发与价值链攀升的瓶颈，企业普遍面临引才留才压力，协同创新网络增强了产业链应对外部冲击的整体韧性，招商与培育并重是壮大集群企业梯队的有效工作方法，地方产业政策应更加注重精准滴灌与执行落地的实际效果，以项目聚才、以平台留才是产业人才工作的务实路径。</w:t>
      </w:r>
    </w:p>
    <w:p>
      <w:pPr>
        <w:spacing w:lineRule="exact" w:line="600" w:after="0"/>
        <w:ind w:firstLine="420"/>
      </w:pPr>
      <w:r>
        <w:rPr>
          <w:rFonts w:ascii="仿宋_GB2312" w:hAnsi="仿宋_GB2312" w:eastAsia="仿宋_GB2312"/>
          <w:b w:val="0"/>
          <w:sz w:val="32"/>
        </w:rPr>
        <w:t>应对人力挑战，集群依托园区与职业院校开展订单培养，并借力龙头引进外部技术管理人才。长期看仍需完善人才住房与教育配套，提升区域人才吸引力，企业梯度培育有助于形成大中小协同发展的良性生态，培育自主品牌有助于企业逐步获得更高的产品溢价能力，产业链韧性的增强需要关键环节的自主可控作为支撑，绿色制造与安全生产水平直接影响公众的社会接受程度。</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龙头依托信贷与自有资金获得稳定资金，重大装置与产线投资有保障；中小配套则更多依赖银行贷款，受抵押与现金流影响，融资可得性仍是现实约束，园区载体功能的完善程度关系到集群集聚质量的高低，多元产权互补有利于资金、技术与市场资源的双向优化配置，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近年来地方产业基金、技改贴息与设备更新政策支持力度加大，为中小企业智能化改造提供了一定资本助力。但相对化工重资产属性，资本匹配度仍有改善空间，上下游联动发展使技术与管理经验在区域内持续扩散积累，把握产业升级窗口期对实现既定发展目标具有决定性意义，区域协同发展使单个集群得以借力更广的产业配套网络，产城融合发展为产业人口提供了更好的生活与公共服务。</w:t>
      </w:r>
    </w:p>
    <w:p>
      <w:pPr>
        <w:spacing w:lineRule="exact" w:line="600" w:after="0"/>
        <w:ind w:firstLine="420"/>
      </w:pPr>
      <w:r>
        <w:rPr>
          <w:rFonts w:ascii="仿宋_GB2312" w:hAnsi="仿宋_GB2312" w:eastAsia="仿宋_GB2312"/>
          <w:b w:val="0"/>
          <w:sz w:val="32"/>
        </w:rPr>
        <w:t>拓宽资本渠道的重点在于发展供应链金融、融资租赁与融资担保，缓解配套流动资金压力，并引导社会资本参与高效功能肥料等前景领域，增强资本要素整体丰裕度，龙头企业开放供应链可带动配套企业同步实现技术升级，服务型收入占比偏低是当前多数制造集群的共性特征，通过集采与长期协议可平抑原材料价格波动对成本的冲击，质量效益型增长比单纯规模扩张更可持续也更抗周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平原化工产业园为核心载体，园区土地相对集中且执行化工园区规范管理，但优质工业用地总体有限，新增重大项目落地面临用地与安评环评约束，土地集约利用要求高，龙头与配套的良性互动有助于形成更具韧性的产业生态，绿色低碳转型既是外部约束，也是产业提档升级的现实机遇，中小企业走专精特新道路有利于补强产业链薄弱环节。</w:t>
      </w:r>
    </w:p>
    <w:p>
      <w:pPr>
        <w:spacing w:lineRule="exact" w:line="600" w:after="0"/>
        <w:ind w:firstLine="420"/>
      </w:pPr>
      <w:r>
        <w:rPr>
          <w:rFonts w:ascii="仿宋_GB2312" w:hAnsi="仿宋_GB2312" w:eastAsia="仿宋_GB2312"/>
          <w:b w:val="0"/>
          <w:sz w:val="32"/>
        </w:rPr>
        <w:t>能耗与环保方面，化肥生产涉及合成氨与加工能耗，在“双碳”目标下面临节能降碳与绿色制造压力。园区需统筹能耗指标推动清洁生产，以匹配日趋严格的环保约束，把规模优势转化为价值优势是集群下一阶段的核心任务，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破解约束需通过存量用地提质增效、标准厂房共享提升空间产出，并加大能效改造与废气治理投入，以较低能耗与排放支撑集群规模持续扩张，智能建造与智能制造是提升交付效率的重要技术方向，产业集群的健康发展有赖于龙头企业与配套企业的深度协同，持续的工艺改进与技术改造是制造企业保持竞争力的基础，政策引导与市场拉动共同促进了特色产业集群的规模扩张。</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氮肥等基础原料是复合肥制造最主要投入，集群依托华鲁恒升等周边上游企业获得稳定氮肥供给，原料本地保障度较高，区位成本优势明显，是复合肥产业落地平原的重要条件，数字化转型为传统制造环节注入了提质增效的新动能，区域错位协同避免了同质化竞争造成的资源低效配置，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但高端增效剂、包膜材料与特种添加剂等仍需外购，原材料供给结构性短板与产业链短板叠加。钾肥、磷肥原料多来自省外或进口，对外依赖度较高，完善的公共服务平台能够显著降低中小企业的创新门槛，产业链向高附加值环节延伸是提升单位产值效益的必然选择，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稳定原材料供给需深化与上游企业战略合作，发展本地添加剂配制中心，并提升高端材料本地延伸能力，降低外部价格波动对集群成本端的冲击，龙头企业带动作用对本地配套企业成长具有关键意义，国际环保新规与贸易规则变化倒逼企业加快技术升级，紧邻港口与交通干线的区位条件为产品出运提供了便利，标准化、规范化建设提升了行业整体的制造与质量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主要服务粮食主产区与经济作物种植，受益于农业高效施肥与化肥零增长行动，高效复合肥与功能肥料需求保持较好景气，是产值增长的重要支撑，高端装备与新兴工程需求的上升拓展了集群新的增长空间，协同创新网络增强了产业链应对外部冲击的整体韧性，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依托史丹利等龙头的全国渠道，骨干企业在国内复合肥市场具备稳定订单基础，品牌与交付能力获客户认可。内循环背景下国产替代与绿色农业提供持续空间，市场需求结构的演变引导企业主动调整产品与技术方向，提升自主研发能力是摆脱关键部件外部依赖的根本出路，基础设施的共建共享提高了土地、岸线与能源的利用效率，应用场景的开放为中试与新技术量产提供了关键验证机会。</w:t>
      </w:r>
    </w:p>
    <w:p>
      <w:pPr>
        <w:spacing w:lineRule="exact" w:line="600" w:after="0"/>
        <w:ind w:firstLine="420"/>
      </w:pPr>
      <w:r>
        <w:rPr>
          <w:rFonts w:ascii="仿宋_GB2312" w:hAnsi="仿宋_GB2312" w:eastAsia="仿宋_GB2312"/>
          <w:b w:val="0"/>
          <w:sz w:val="32"/>
        </w:rPr>
        <w:t>不过国内化肥产能总体充裕、同质化竞争存在，集群需在高效功能与海藻酸产品上错位竞争，避免陷入价格战。深耕细分市场、强化客户黏性是稳固基本盘策略，优化营商环境是特色产业集群实现长期健康发展的制度保障，企业梯度培育有助于形成大中小协同发展的良性生态，培育自主品牌有助于企业逐步获得更高的产品溢价能力，产业链韧性的增强需要关键环节的自主可控作为支撑。</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方面，集群肥料具备一定出口能力，面向东南亚、南亚与非洲等农业市场，粮食安全与高产需求为出口提供机遇，龙头企业海外订单占比逐步提升，绿色制造与安全生产水平直接影响公众的社会接受程度，上下游联动发展使技术与管理经验在区域内持续扩散积累，把握产业升级窗口期对实现既定发展目标具有决定性意义，通过集采与长期协议可平抑原材料价格波动对成本的冲击。</w:t>
      </w:r>
    </w:p>
    <w:p>
      <w:pPr>
        <w:spacing w:lineRule="exact" w:line="600" w:after="0"/>
        <w:ind w:firstLine="420"/>
      </w:pPr>
      <w:r>
        <w:rPr>
          <w:rFonts w:ascii="仿宋_GB2312" w:hAnsi="仿宋_GB2312" w:eastAsia="仿宋_GB2312"/>
          <w:b w:val="0"/>
          <w:sz w:val="32"/>
        </w:rPr>
        <w:t>出口面临挑战包括国际肥料新规、汇率与航运周期波动、以及地缘贸易摩擦风险。中小配套直接出口能力弱，多通过龙头整装出口间接参与国际市场，外向度集中于头部，以项目聚才、以平台留才是产业人才工作的务实路径，龙头企业开放供应链可带动配套企业同步实现技术升级，多元产权互补有利于资金、技术与市场资源的双向优化配置，区域协同发展使单个集群得以借力更广的产业配套网络。</w:t>
      </w:r>
    </w:p>
    <w:p>
      <w:pPr>
        <w:spacing w:lineRule="exact" w:line="600" w:after="0"/>
        <w:ind w:firstLine="420"/>
      </w:pPr>
      <w:r>
        <w:rPr>
          <w:rFonts w:ascii="仿宋_GB2312" w:hAnsi="仿宋_GB2312" w:eastAsia="仿宋_GB2312"/>
          <w:b w:val="0"/>
          <w:sz w:val="32"/>
        </w:rPr>
        <w:t>提升外贸质量需引导企业满足国际规范、布局海外农服网络，并发展肥料出口向“产品+农服”转变，增强国际市场抗风险与可持续接单能力，技能型人才的稳定供给是制造环节高效运转的前提条件，畅通研发到量产的转化接力机制能提高成果产业化效率，园区载体功能的完善程度关系到集群集聚质量的高低，服务型收入占比偏低是当前多数制造集群的共性特征。</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层面，集群以“平原肥料”区域声誉与头部企业品牌为依托，在高效复合肥与海藻酸领域积累一定全国认知，史丹利等品牌在细分产品具备较高认可度，区域品牌初具雏形，质量效益型增长比单纯规模扩张更可持续也更抗周期，把规模优势转化为价值优势是集群下一阶段的核心任务，提升本地配套率是增强供应链安全与抗风险能力的重要途径，区域产业链协同有助于降低整体生产与物流的综合成本。</w:t>
      </w:r>
    </w:p>
    <w:p>
      <w:pPr>
        <w:spacing w:lineRule="exact" w:line="600" w:after="0"/>
        <w:ind w:firstLine="420"/>
      </w:pPr>
      <w:r>
        <w:rPr>
          <w:rFonts w:ascii="仿宋_GB2312" w:hAnsi="仿宋_GB2312" w:eastAsia="仿宋_GB2312"/>
          <w:b w:val="0"/>
          <w:sz w:val="32"/>
        </w:rPr>
        <w:t>相较国内一流肥料品牌，集群在自主品牌溢价、全球农服网络与品牌运营上仍有差距，品牌价值更多体现为性价比与渠道，而非高端技术标签，向上突破需长期积累，创新平台的普惠共享弥补了中小企业自建研发能力的不足，行业组织在服务对接、培训与自律方面发挥着积极作用，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品牌建设宜走“区域品牌+企业品牌”双轮路径：以平原化工产业园整体形象提升区域美誉度，以龙头产品品牌带动配套出海，逐步由制造品牌向技术与农服品牌升级，产城融合发展为产业人口提供了更好的生活与公共服务，智能建造与智能制造是提升交付效率的重要技术方向，龙头与配套的良性互动有助于形成更具韧性的产业生态，绿色低碳转型既是外部约束，也是产业提档升级的现实机遇。</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最显著变化是高效化：化肥零增长与农业提质推动缓控释、海藻酸与中微量需求上行，客户对功能性肥料的偏好重塑了订单结构，倒逼集群加速产品适配，人才与创新的长期积累是产业实现可持续增长的根基，完善的公共服务平台能够显著降低中小企业的创新门槛，产业链向高附加值环节延伸是提升单位产值效益的必然选择，生产性服务业发育不足会在一定程度上制约价值链的延伸。</w:t>
      </w:r>
    </w:p>
    <w:p>
      <w:pPr>
        <w:spacing w:lineRule="exact" w:line="600" w:after="0"/>
        <w:ind w:firstLine="420"/>
      </w:pPr>
      <w:r>
        <w:rPr>
          <w:rFonts w:ascii="仿宋_GB2312" w:hAnsi="仿宋_GB2312" w:eastAsia="仿宋_GB2312"/>
          <w:b w:val="0"/>
          <w:sz w:val="32"/>
        </w:rPr>
        <w:t>定制化与绿色化需求同步上升，农户与渠道对配方的精准性、环境友好要求提高，使研发配方与农服能力成为竞争焦点。新兴高效需求为集群提供增量空间，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需求结构变化既带来升级机遇，也抬高技术门槛。集群需紧密跟踪农业政策与种植节奏，建立需求快速响应机制，在高效功能肥料上抢占先机，避免错失窗口，政策引导与市场拉动共同促进了特色产业集群的规模扩张，数字化转型为传统制造环节注入了提质增效的新动能，区域错位协同避免了同质化竞争造成的资源低效配置，稳定的订单储备保障了企业产值增长的连续性与可预期性。</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集群面临国内主要化肥基地以及山东其他肥料集群的多重竞争，前者在规模、技术与品牌上领先，使集群在订单与要素争夺中承受压力，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与省内邻近集群相比，平原在高效复合肥与海藻酸功能肥料领域具备差异化优势，但总体品牌影响力不及头部基地，需在细分赛道做深做精，以特色化避免正面价格竞争，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lineRule="exact" w:line="600" w:after="0"/>
        <w:ind w:firstLine="420"/>
      </w:pPr>
      <w:r>
        <w:rPr>
          <w:rFonts w:ascii="仿宋_GB2312" w:hAnsi="仿宋_GB2312" w:eastAsia="仿宋_GB2312"/>
          <w:b w:val="0"/>
          <w:sz w:val="32"/>
        </w:rPr>
        <w:t>应对区域竞争应强化“错位+协同”：在高效功能肥料与农服上建立壁垒，同时融入山东化工配套分工，借力全省上游与物流网络，以协同提升整体竞争力，资本与产业的深度融合助力优势企业进一步做大做强，优化营商环境是特色产业集群实现长期健康发展的制度保障，企业梯度培育有助于形成大中小协同发展的良性生态，培育自主品牌有助于企业逐步获得更高的产品溢价能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表现为配套层级偏低，高端添加依赖外购，产业链附加值滞留于制造与基础肥料环节，制约了单位产值效益与抗风险能力，是集群提质最大内部短板，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其次是创新与人才瓶颈，中小企业研发弱、高端人才缺，使功能肥料转型缺乏足够技术支撑；再次是企业梯度不合理，中型配套断层，产业链衔接存在断层，产业链韧性的增强需要关键环节的自主可控作为支撑，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此外，部分配套空间分散、园区集聚质量不高，以及农服化转型滞后等问题交织，削弱整体效率。解决内部问题需系统施策，重在强链补链与生态优化，应用场景的开放为中试与新技术量产提供了关键验证机会，绿色制造与安全生产水平直接影响公众的社会接受程度，上下游联动发展使技术与管理经验在区域内持续扩散积累，把握产业升级窗口期对实现既定发展目标具有决定性意义。</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农业与原料周期波动，粮价与化肥行情下行将直接冲击订单与产值，重资产属性使集群对周期尤为敏感，需以多元产品与服务化平滑影响，通过集采与长期协议可平抑原材料价格波动对成本的冲击，产城融合发展为产业人口提供了更好的生活与公共服务，智能建造与智能制造是提升交付效率的重要技术方向，产业集群的健康发展有赖于龙头企业与配套企业的深度协同。</w:t>
      </w:r>
    </w:p>
    <w:p>
      <w:pPr>
        <w:spacing w:lineRule="exact" w:line="600" w:after="0"/>
        <w:ind w:firstLine="420"/>
      </w:pPr>
      <w:r>
        <w:rPr>
          <w:rFonts w:ascii="仿宋_GB2312" w:hAnsi="仿宋_GB2312" w:eastAsia="仿宋_GB2312"/>
          <w:b w:val="0"/>
          <w:sz w:val="32"/>
        </w:rPr>
        <w:t>其次是国际贸易与绿色门槛风险，碳关税及地缘摩擦可能抬高出口成本与门槛；再次是原材料与汇率风险，原料价波动侵蚀利润，对中小企业冲击更甚，需通过对冲防范，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总体看集群机遇与挑战并存。在高效功能肥料窗口期，唯有加快补链强链、提升技术与品牌，方能在周期与竞争中守住增长成果，实现高质量发展目标，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与山东省将化肥减量增效、绿色农业与化工转型升级列为重点方向，高效肥料与智能工厂政策为集群提供指引与项目支持，山东省制造强省战略直接利好本地发展，持续的工艺改进与技术改造是制造企业保持竞争力的基础，政策引导与市场拉动共同促进了特色产业集群的规模扩张，数字化转型为传统制造环节注入了提质增效的新动能，区域错位协同避免了同质化竞争造成的资源低效配置。</w:t>
      </w:r>
    </w:p>
    <w:p>
      <w:pPr>
        <w:spacing w:lineRule="exact" w:line="600" w:after="0"/>
        <w:ind w:firstLine="420"/>
      </w:pPr>
      <w:r>
        <w:rPr>
          <w:rFonts w:ascii="仿宋_GB2312" w:hAnsi="仿宋_GB2312" w:eastAsia="仿宋_GB2312"/>
          <w:b w:val="0"/>
          <w:sz w:val="32"/>
        </w:rPr>
        <w:t>工信部与山东省关于化肥行业转型升级、专精特新政策，均强调提升高效肥料供给能力与品牌建设，为平原争取国家级与省级专项、试点示范创造政策条件，也引导要素向优势集群集聚，区域产业链协同有助于降低整体生产与物流的综合成本，人才与创新的长期积累是产业实现可持续增长的根基，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顶层政策的关键在于落地转化。集群需做好政策承接，将宏观导向细化为本地产品目录、技改目录与招商目录，确保顶层设计真正转化为项目、资金与产能，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平原县与德州市围绕高效复合肥出台用地、资金与招商支持，对龙头扩产与配套引进给予倾斜，并推动“平原肥料”区域品牌建设，体现较强政策推动意愿，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市级层面通过技改贴息、设备更新补助与产业基金等方式支持企业智能化改造与绿色转型，对专精特新配套企业给予培育奖励，财政与金融组合政策覆盖多环节，紧邻港口与交通干线的区位条件为产品出运提供了便利，标准化、规范化建设提升了行业整体的制造与质量水平，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地方政策应进一步增强精准性：针对中小配套融资、人才引育与中试平台等痛点加大供给，并建立政策执行评估机制，确保扶持资源真正流向补链强链关键环节，稳定的订单储备保障了企业产值增长的连续性与可预期性，资本与产业的深度融合助力优势企业进一步做大做强，优化营商环境是特色产业集群实现长期健康发展的制度保障，企业梯度培育有助于形成大中小协同发展的良性生态。</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平原化工产业园提供标准化厂房、公辅与环保设施，具备造粒与复配的基本硬件条件；园区执行化工规范，安全环保配套基础较好，满足企业合规生产需求，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在软性配套上，检测认证、技术培训与公共服务平台逐步完善，为中小企业降低创新与合规成本。但面向高效肥料的共享研发与中试等高端配套仍显不足，基础设施的共建共享提高了土地、岸线与能源的利用效率，应用场景的开放为中试与新技术量产提供了关键验证机会，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提升公共配套质量应重点补强共性技术研发、中试验证与融资租赁等生产性服务，推动园区由“空间+设施”供给向“设施+服务+生态”供给升级，增强整体赋能，培育自主品牌有助于企业逐步获得更高的产品溢价能力，产业链韧性的增强需要关键环节的自主可控作为支撑，绿色制造与安全生产水平直接影响公众的社会接受程度，上下游联动发展使技术与管理经验在区域内持续扩散积累。</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发挥信息互通、标准对接与供需撮合作用，帮助中小企业获取订单、技术与政策信息，并在能效规范、安全生产等方面开展培训，提升组织化水平，多元产权互补有利于资金、技术与市场资源的双向优化配置，区域协同发展使单个集群得以借力更广的产业配套网络，质量效益型增长比单纯规模扩张更可持续也更抗周期，把规模优势转化为价值优势是集群下一阶段的核心任务。</w:t>
      </w:r>
    </w:p>
    <w:p>
      <w:pPr>
        <w:spacing w:lineRule="exact" w:line="600" w:after="0"/>
        <w:ind w:firstLine="420"/>
      </w:pPr>
      <w:r>
        <w:rPr>
          <w:rFonts w:ascii="仿宋_GB2312" w:hAnsi="仿宋_GB2312" w:eastAsia="仿宋_GB2312"/>
          <w:b w:val="0"/>
          <w:sz w:val="32"/>
        </w:rPr>
        <w:t>协会还承担政企沟通桥梁职能，向主管部门反映配套企业融资、用工等诉求，参与招商推介与区域品牌打造，对优化营商环境、凝聚产业共识具有积极意义，园区载体功能的完善程度关系到集群集聚质量的高低，服务型收入占比偏低是当前多数制造集群的共性特征，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当前协会作用仍有拓展空间：在联合技术攻关、集体出海与共性标准制定方面介入不深。强化协会在协同创新与市场开拓中的组织力，有助于整合分散企业力量，把握产业升级窗口期对实现既定发展目标具有决定性意义，通过集采与长期协议可平抑原材料价格波动对成本的冲击，产城融合发展为产业人口提供了更好的生活与公共服务，智能建造与智能制造是提升交付效率的重要技术方向。</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集群形成百亿级规模、产能约700万吨以上，增速在全县工业中领先，已成为拉动平原乃至德州县域工业增长的重要引擎，对县级财源贡献突出，提升本地配套率是增强供应链安全与抗风险能力的重要途径，区域产业链协同有助于降低整体生产与物流的综合成本，人才与创新的长期积累是产业实现可持续增长的根基，完善的公共服务平台能够显著降低中小企业的创新门槛。</w:t>
      </w:r>
    </w:p>
    <w:p>
      <w:pPr>
        <w:spacing w:lineRule="exact" w:line="600" w:after="0"/>
        <w:ind w:firstLine="420"/>
      </w:pPr>
      <w:r>
        <w:rPr>
          <w:rFonts w:ascii="仿宋_GB2312" w:hAnsi="仿宋_GB2312" w:eastAsia="仿宋_GB2312"/>
          <w:b w:val="0"/>
          <w:sz w:val="32"/>
        </w:rPr>
        <w:t>园区提质与龙头智能化改造带动税收、投资与上下游协同增长，产业增加值与劳动生产率稳步提升。随着高效功能肥料占比提升，经济贡献将持续放大，龙头与配套的良性互动有助于形成更具韧性的产业生态，绿色低碳转型既是外部约束，也是产业提档升级的现实机遇，中小企业走专精特新道路有利于补强产业链薄弱环节，龙头企业带动作用对本地配套企业成长具有关键意义。</w:t>
      </w:r>
    </w:p>
    <w:p>
      <w:pPr>
        <w:spacing w:lineRule="exact" w:line="600" w:after="0"/>
        <w:ind w:firstLine="420"/>
      </w:pPr>
      <w:r>
        <w:rPr>
          <w:rFonts w:ascii="仿宋_GB2312" w:hAnsi="仿宋_GB2312" w:eastAsia="仿宋_GB2312"/>
          <w:b w:val="0"/>
          <w:sz w:val="32"/>
        </w:rPr>
        <w:t>需关注的是，产值规模虽大，效益质量取决于配套升级与附加值提升。唯有将规模扩张转化为利润与税收稳健增长，经济效应才具可持续性与区域带动实质，产业集群的健康发展有赖于龙头企业与配套企业的深度协同，持续的工艺改进与技术改造是制造企业保持竞争力的基础，政策引导与市场拉动共同促进了特色产业集群的规模扩张，数字化转型为传统制造环节注入了提质增效的新动能。</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上，化肥属劳动与技术双密集，集群化工操作、包装、检测与配套环节吸纳大量产业工人与技术人员，对平原及德州县域本地就业形成稳定支撑，产业链向高附加值环节延伸是提升单位产值效益的必然选择，稳定的订单储备保障了企业产值增长的连续性与可预期性，资本与产业的深度融合助力优势企业进一步做大做强，高端装备与新兴工程需求的上升拓展了集群新的增长空间。</w:t>
      </w:r>
    </w:p>
    <w:p>
      <w:pPr>
        <w:spacing w:lineRule="exact" w:line="600" w:after="0"/>
        <w:ind w:firstLine="420"/>
      </w:pPr>
      <w:r>
        <w:rPr>
          <w:rFonts w:ascii="仿宋_GB2312" w:hAnsi="仿宋_GB2312" w:eastAsia="仿宋_GB2312"/>
          <w:b w:val="0"/>
          <w:sz w:val="32"/>
        </w:rPr>
        <w:t>龙头企业扩产与园区企业增加，带动技能岗位需求上升，并为职业院校毕业生提供对口就业渠道，缓解了区域性技能劳动力就业压力，就业带动具显著本地属性，区域错位协同避免了同质化竞争造成的资源低效配置，生产性服务业发育不足会在一定程度上制约价值链的延伸，集群效应的充分释放有赖于企业间紧密的协作网络，优化营商环境是特色产业集群实现长期健康发展的制度保障。</w:t>
      </w:r>
    </w:p>
    <w:p>
      <w:pPr>
        <w:spacing w:lineRule="exact" w:line="600" w:after="0"/>
        <w:ind w:firstLine="420"/>
      </w:pPr>
      <w:r>
        <w:rPr>
          <w:rFonts w:ascii="仿宋_GB2312" w:hAnsi="仿宋_GB2312" w:eastAsia="仿宋_GB2312"/>
          <w:b w:val="0"/>
          <w:sz w:val="32"/>
        </w:rPr>
        <w:t>就业结构仍偏制造一线，研发、农服与高端岗位占比偏低。随着功能肥料转型推进，对高技能与复合型人才需求将上升，就业效应有望向质量提升演进，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龙头订单外溢带动本地配套企业成长，催生一批专精特新企业，提升了区域包装与添加剂供给能力，并通过技术与管理外溢提高配套整体水平，协同创新网络增强了产业链应对外部冲击的整体韧性，招商与培育并重是壮大集群企业梯队的有效工作方法，地方产业政策应更加注重精准滴灌与执行落地的实际效果，以项目聚才、以平台留才是产业人才工作的务实路径。</w:t>
      </w:r>
    </w:p>
    <w:p>
      <w:pPr>
        <w:spacing w:lineRule="exact" w:line="600" w:after="0"/>
        <w:ind w:firstLine="420"/>
      </w:pPr>
      <w:r>
        <w:rPr>
          <w:rFonts w:ascii="仿宋_GB2312" w:hAnsi="仿宋_GB2312" w:eastAsia="仿宋_GB2312"/>
          <w:b w:val="0"/>
          <w:sz w:val="32"/>
        </w:rPr>
        <w:t>空间溢出上，集群发展拉动物流、化工原料与生产性服务等关联行业，促进平原化工片区产城融合与基础设施完善，对周边镇街商业与服务业产生带动作用，提升自主研发能力是摆脱关键部件外部依赖的根本出路，基础设施的共建共享提高了土地、岸线与能源的利用效率，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知识溢出方面，龙头企业的技术规范与工匠经验向本地扩散，培育了区域化肥制造技术存量。强化溢出效应需完善协作与共享机制，使龙头红利更充分惠及中小配套，企业梯度培育有助于形成大中小协同发展的良性生态，培育自主品牌有助于企业逐步获得更高的产品溢价能力，产业链韧性的增强需要关键环节的自主可控作为支撑，绿色制造与安全生产水平直接影响公众的社会接受程度。</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集群作为平原产业名片，提升了城市在高效肥料领域的辨识度，增强了区域产业自信与招商吸引力，对塑造“平原肥料”区域品牌具有积极社会意义，龙头企业开放供应链可带动配套企业同步实现技术升级，把握产业升级窗口期对实现既定发展目标具有决定性意义，通过集采与长期协议可平抑原材料价格波动对成本的冲击，产城融合发展为产业人口提供了更好的生活与公共服务。</w:t>
      </w:r>
    </w:p>
    <w:p>
      <w:pPr>
        <w:spacing w:lineRule="exact" w:line="600" w:after="0"/>
        <w:ind w:firstLine="420"/>
      </w:pPr>
      <w:r>
        <w:rPr>
          <w:rFonts w:ascii="仿宋_GB2312" w:hAnsi="仿宋_GB2312" w:eastAsia="仿宋_GB2312"/>
          <w:b w:val="0"/>
          <w:sz w:val="32"/>
        </w:rPr>
        <w:t>产业发展带动镇街集体经济与居民增收，改善了片区人居环境与公共服务供给，并通过校企合作为青年技能成长提供通道，具有一定的社会包容与代际流动价值，畅通研发到量产的转化接力机制能提高成果产业化效率，园区载体功能的完善程度关系到集群集聚质量的高低，服务型收入占比偏低是当前多数制造集群的共性特征，创新平台的普惠共享弥补了中小企业自建研发能力的不足。</w:t>
      </w:r>
    </w:p>
    <w:p>
      <w:pPr>
        <w:spacing w:lineRule="exact" w:line="600" w:after="0"/>
        <w:ind w:firstLine="420"/>
      </w:pPr>
      <w:r>
        <w:rPr>
          <w:rFonts w:ascii="仿宋_GB2312" w:hAnsi="仿宋_GB2312" w:eastAsia="仿宋_GB2312"/>
          <w:b w:val="0"/>
          <w:sz w:val="32"/>
        </w:rPr>
        <w:t>同时，绿色制造与安全生产水平关乎公众环境感知，集群在减排、治理与职业健康方面的表现直接影响社会接受度。走绿色低碳路线是实现效益统一的重要前提，上下游联动发展使技术与管理经验在区域内持续扩散积累，多元产权互补有利于资金、技术与市场资源的双向优化配置，区域协同发展使单个集群得以借力更广的产业配套网络，质量效益型增长比单纯规模扩张更可持续也更抗周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当前主要问题集中在四方面：一是产业链高端添加与研发设计短板，附加值偏低；二是中小企业研发与人才不足，功能肥料转型支撑弱；三是企业梯度不合理，中型配套断层；四是农服化与园区集聚质量有待提升，把规模优势转化为价值优势是集群下一阶段的核心任务，提升本地配套率是增强供应链安全与抗风险能力的重要途径，区域产业链协同有助于降低整体生产与物流的综合成本。</w:t>
      </w:r>
    </w:p>
    <w:p>
      <w:pPr>
        <w:spacing w:lineRule="exact" w:line="600" w:after="0"/>
        <w:ind w:firstLine="420"/>
      </w:pPr>
      <w:r>
        <w:rPr>
          <w:rFonts w:ascii="仿宋_GB2312" w:hAnsi="仿宋_GB2312" w:eastAsia="仿宋_GB2312"/>
          <w:b w:val="0"/>
          <w:sz w:val="32"/>
        </w:rPr>
        <w:t>外部看，区域同质竞争、农业原料周期波动与绿色贸易风险构成持续挑战，原料汇率等成本风险不容忽视。问题具有系统性，单点修补难以奏效，需产业链、创新、企业、要素与政策维度协同施策，智能建造与智能制造是提升交付效率的重要技术方向，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总体而言，集群已具备较好的规模基础、原料优势与龙头牵引，正处由“制造集聚”向“价值集聚”跃升的关键期。能否补齐短板、抓住高效功能肥料窗口，决定其能否迈向更高质量集群，行业组织在服务对接、培训与自律方面发挥着积极作用，龙头与配套的良性互动有助于形成更具韧性的产业生态，绿色低碳转型既是外部约束，也是产业提档升级的现实机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高端添加：引进与培育增效剂、功能包膜与微生物菌剂供应商，弥补本地供给空白，提升供应链自主可控水平，降低对外依赖带来的成本与风险，政策引导与市场拉动共同促进了特色产业集群的规模扩张，数字化转型为传统制造环节注入了提质增效的新动能，产业链向高附加值环节延伸是提升单位产值效益的必然选择，生产性服务业发育不足会在一定程度上制约价值链的延伸。</w:t>
      </w:r>
    </w:p>
    <w:p>
      <w:pPr>
        <w:spacing w:lineRule="exact" w:line="600" w:after="0"/>
        <w:ind w:firstLine="420"/>
      </w:pPr>
      <w:r>
        <w:rPr>
          <w:rFonts w:ascii="仿宋_GB2312" w:hAnsi="仿宋_GB2312" w:eastAsia="仿宋_GB2312"/>
          <w:b w:val="0"/>
          <w:sz w:val="32"/>
        </w:rPr>
        <w:t>强链重在制造与品牌能力提升：支持龙头承接高效功能肥料订单，强化配方设计与品牌运营能力，以高附加值订单带动全链升级，巩固海藻酸等细分优势，中小企业走专精特新道路有利于补强产业链薄弱环节，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延链应向农服端拓展：发展测土配肥、数字农服与融资租赁，推动制造向“制造+农服”延伸，平滑周期波动并提升价值链位置，构建更具韧性的产业链生态，人才与创新的长期积累是产业实现可持续增长的根基，完善的公共服务平台能够显著降低中小企业的创新门槛，区域错位协同避免了同质化竞争造成的资源低效配置，稳定的订单储备保障了企业产值增长的连续性与可预期性。</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梯度计划：巩固龙头双核，支持其扩产与出海；壮大中型配套企业，通过并购重组与专精特新培育填补中间断层；扶持小微配套走专业化路线，形成合理梯队，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lineRule="exact" w:line="600" w:after="0"/>
        <w:ind w:firstLine="420"/>
      </w:pPr>
      <w:r>
        <w:rPr>
          <w:rFonts w:ascii="仿宋_GB2312" w:hAnsi="仿宋_GB2312" w:eastAsia="仿宋_GB2312"/>
          <w:b w:val="0"/>
          <w:sz w:val="32"/>
        </w:rPr>
        <w:t>鼓励龙头企业开放订单与供应链，带动配套企业技术与管理升级，建立稳定的本地协作网络。支持配套企业“抱团”进入龙头供应体系，提升整体配套层级与议价能力，资本与产业的深度融合助力优势企业进一步做大做强，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引导企业兼并重组与股份制改造，支持优质企业对接资本市场，以资本手段做大规模与增强抗风险能力，形成“龙头引领、中坚支撑、小微协同”的企业成长生态，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高效功能肥料与智能工厂为主攻方向：支持龙头联合高校院所攻关缓释、海藻酸与数字施肥技术，提升原创配方与系统集成能力，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完善创新平台体系：补强面向中小配套企业的中试基地、共享装置与检测平台，降低创新门槛；健全“研发—中试—量产”转化接力机制，提高专利与成果产业化率，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深化产学研与人才引育联动，以项目聚才、以平台留才，完善住房与教育配套，重点引进肥料配方与农化复合型人才，把创新资源转化为可持续竞争优势，产业链韧性的增强需要关键环节的自主可控作为支撑，绿色制造与安全生产水平直接影响公众的社会接受程度，上下游联动发展使技术与管理经验在区域内持续扩散积累，把握产业升级窗口期对实现既定发展目标具有决定性意义。</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能耗方面，推进园区存量用地提质增效与标准厂房共享，保障重大项目落地；能耗上加大能效改造与废气治理投入，以低碳支撑规模扩张，发挥高效肥料绿色优势，区域协同发展使单个集群得以借力更广的产业配套网络，产城融合发展为产业人口提供了更好的生活与公共服务，把规模优势转化为价值优势是集群下一阶段的核心任务，提升本地配套率是增强供应链安全与抗风险能力的重要途径。</w:t>
      </w:r>
    </w:p>
    <w:p>
      <w:pPr>
        <w:spacing w:lineRule="exact" w:line="600" w:after="0"/>
        <w:ind w:firstLine="420"/>
      </w:pPr>
      <w:r>
        <w:rPr>
          <w:rFonts w:ascii="仿宋_GB2312" w:hAnsi="仿宋_GB2312" w:eastAsia="仿宋_GB2312"/>
          <w:b w:val="0"/>
          <w:sz w:val="32"/>
        </w:rPr>
        <w:t>资本方面，发展供应链金融、融资租赁与融资担保，缓解中小配套流动资金压力；引导产业基金投向高效功能肥料与数字农服前景领域，增强资本与产业节奏匹配度，通过集采与长期协议可平抑原材料价格波动对成本的冲击，质量效益型增长比单纯规模扩张更可持续也更抗周期，智能建造与智能制造是提升交付效率的重要技术方向，产业集群的健康发展有赖于龙头企业与配套企业的深度协同。</w:t>
      </w:r>
    </w:p>
    <w:p>
      <w:pPr>
        <w:spacing w:lineRule="exact" w:line="600" w:after="0"/>
        <w:ind w:firstLine="420"/>
      </w:pPr>
      <w:r>
        <w:rPr>
          <w:rFonts w:ascii="仿宋_GB2312" w:hAnsi="仿宋_GB2312" w:eastAsia="仿宋_GB2312"/>
          <w:b w:val="0"/>
          <w:sz w:val="32"/>
        </w:rPr>
        <w:t>原材料方面，深化与上游氮肥企业合作，发展本地添加剂配制中心，提升高端材料本地延伸能力，平抑原料价格波动对成本端的冲击，稳固生产基本盘，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承接与本地细化，将高效复合肥、专精特新纳入招商与技改目录，确保国家与省级政策红利转化为具体项目与资金，避免政策悬空与碎片化，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提升扶持精准性，针对中小配套融资、人才与中试等痛点加大供给，建立政策执行评估与退出机制，使财政金融资源真正流向补链强链关键环节，提高资金使用效率，持续的工艺改进与技术改造是制造企业保持竞争力的基础，政策引导与市场拉动共同促进了特色产业集群的规模扩张，完善的公共服务平台能够显著降低中小企业的创新门槛，产业链向高附加值环节延伸是提升单位产值效益的必然选择。</w:t>
      </w:r>
    </w:p>
    <w:p>
      <w:pPr>
        <w:spacing w:lineRule="exact" w:line="600" w:after="0"/>
        <w:ind w:firstLine="420"/>
      </w:pPr>
      <w:r>
        <w:rPr>
          <w:rFonts w:ascii="仿宋_GB2312" w:hAnsi="仿宋_GB2312" w:eastAsia="仿宋_GB2312"/>
          <w:b w:val="0"/>
          <w:sz w:val="32"/>
        </w:rPr>
        <w:t>优化营商环境重在“设施+服务+生态”：完善协会协同、联合出海与共性标准制定，构建政府—龙头—配套—协会共治格局，以制度型供给保障集群长期健康与可持续发展，区域产业链协同有助于降低整体生产与物流的综合成本，人才与创新的长期积累是产业实现可持续增长的根基，数字化转型为传统制造环节注入了提质增效的新动能，区域错位协同避免了同质化竞争造成的资源低效配置。</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平原县人民政府｜高效复合肥特色产业集群与化工产业园概况（http://www.zgpingyuan.gov.cn/）</w:t>
      </w:r>
    </w:p>
    <w:p>
      <w:pPr>
        <w:spacing w:lineRule="exact" w:line="600" w:after="0"/>
        <w:ind w:firstLine="0"/>
      </w:pPr>
      <w:r>
        <w:rPr>
          <w:rFonts w:ascii="仿宋_GB2312" w:hAnsi="仿宋_GB2312" w:eastAsia="仿宋_GB2312"/>
          <w:b w:val="0"/>
          <w:sz w:val="32"/>
        </w:rPr>
        <w:t>2. 德州市人民政府｜平原县高效复合肥产业集群规模与产能报道（http://www.dezhou.gov.cn/）</w:t>
      </w:r>
    </w:p>
    <w:p>
      <w:pPr>
        <w:spacing w:lineRule="exact" w:line="600" w:after="0"/>
        <w:ind w:firstLine="0"/>
      </w:pPr>
      <w:r>
        <w:rPr>
          <w:rFonts w:ascii="仿宋_GB2312" w:hAnsi="仿宋_GB2312" w:eastAsia="仿宋_GB2312"/>
          <w:b w:val="0"/>
          <w:sz w:val="32"/>
        </w:rPr>
        <w:t>3. 齐鲁网·闪电新闻｜平原县高效复合肥产业链企业与产能相关报道（https://www.iqilu.com/）</w:t>
      </w:r>
    </w:p>
    <w:p>
      <w:pPr>
        <w:spacing w:lineRule="exact" w:line="600" w:after="0"/>
        <w:ind w:firstLine="0"/>
      </w:pPr>
      <w:r>
        <w:rPr>
          <w:rFonts w:ascii="仿宋_GB2312" w:hAnsi="仿宋_GB2312" w:eastAsia="仿宋_GB2312"/>
          <w:b w:val="0"/>
          <w:sz w:val="32"/>
        </w:rPr>
        <w:t>4. 大众日报｜史丹利平原基地入选山东省先进级智能工厂报道（http://www.dzwww.com/）</w:t>
      </w:r>
    </w:p>
    <w:p>
      <w:pPr>
        <w:spacing w:lineRule="exact" w:line="600" w:after="0"/>
        <w:ind w:firstLine="0"/>
      </w:pPr>
      <w:r>
        <w:rPr>
          <w:rFonts w:ascii="仿宋_GB2312" w:hAnsi="仿宋_GB2312" w:eastAsia="仿宋_GB2312"/>
          <w:b w:val="0"/>
          <w:sz w:val="32"/>
        </w:rPr>
        <w:t>5. 德州市工业和信息化局｜高效复合肥产业发展情况（http://gxj.dezhou.gov.cn/）</w:t>
      </w:r>
    </w:p>
    <w:p>
      <w:pPr>
        <w:spacing w:lineRule="exact" w:line="600" w:after="0"/>
        <w:ind w:firstLine="0"/>
      </w:pPr>
      <w:r>
        <w:rPr>
          <w:rFonts w:ascii="仿宋_GB2312" w:hAnsi="仿宋_GB2312" w:eastAsia="仿宋_GB2312"/>
          <w:b w:val="0"/>
          <w:sz w:val="32"/>
        </w:rPr>
        <w:t>6. 山东省工业和信息化厅｜山东省特色产业集群（2025年度）名单公示（http://gxt.shandong.gov.cn/）</w:t>
      </w:r>
    </w:p>
    <w:p>
      <w:pPr>
        <w:spacing w:lineRule="exact" w:line="600" w:after="0"/>
        <w:ind w:firstLine="0"/>
      </w:pPr>
      <w:r>
        <w:rPr>
          <w:rFonts w:ascii="仿宋_GB2312" w:hAnsi="仿宋_GB2312" w:eastAsia="仿宋_GB2312"/>
          <w:b w:val="0"/>
          <w:sz w:val="32"/>
        </w:rPr>
        <w:t>7. 中国山东网｜恩宝生物海藻酸肥料市场份额相关报道（http://www.sdchina.com/）</w:t>
      </w:r>
    </w:p>
    <w:p>
      <w:pPr>
        <w:spacing w:lineRule="exact" w:line="600" w:after="0"/>
        <w:ind w:firstLine="0"/>
      </w:pPr>
      <w:r>
        <w:rPr>
          <w:rFonts w:ascii="仿宋_GB2312" w:hAnsi="仿宋_GB2312" w:eastAsia="仿宋_GB2312"/>
          <w:b w:val="0"/>
          <w:sz w:val="32"/>
        </w:rPr>
        <w:t>8. 鲁网｜平原县化肥产业绿色转型与农服延伸相关报道（http://www.sdnews.com.cn/）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