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平度市新河精细化工特色产业集群发展研究报告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平度市新河精细化工特色产业集群于2024年入选山东省特色产业集群，并同步跻身工业和信息化部公示的2024年度国家级中小企业特色产业集群，是平度市首个国家级中小企业特色产业集群。集群位于青岛新河生态化工科技产业基地，是青岛市重点布局的化工专业园区之一。该定位为后续产业集聚与政策扶持明确了方向。上述属性特征有利于形成差异化竞争优势。</w:t>
      </w:r>
    </w:p>
    <w:p>
      <w:pPr>
        <w:spacing w:lineRule="exact" w:line="600" w:after="0"/>
        <w:ind w:firstLine="420"/>
      </w:pPr>
      <w:r>
        <w:rPr>
          <w:rFonts w:ascii="仿宋_GB2312" w:hAnsi="仿宋_GB2312" w:eastAsia="仿宋_GB2312"/>
          <w:b w:val="0"/>
          <w:sz w:val="32"/>
        </w:rPr>
        <w:t>从园区沿革看，新河化工基地2008年经青岛市政府批准设立，2013年获“中国生态化工（青岛）产业基地”命名，2018年通过山东省化工园区认定，连续多年获评“中国化工潜力园区10强”，2023年入选“中国智慧化工园区”，2024年获“省级生态工业园区”称号，生态化导向鲜明。该定位为后续产业集聚与政策扶持明确了方向。上述属性特征有利于形成差异化竞争优势。</w:t>
      </w:r>
    </w:p>
    <w:p>
      <w:pPr>
        <w:spacing w:lineRule="exact" w:line="600" w:after="0"/>
        <w:ind w:firstLine="420"/>
      </w:pPr>
      <w:r>
        <w:rPr>
          <w:rFonts w:ascii="仿宋_GB2312" w:hAnsi="仿宋_GB2312" w:eastAsia="仿宋_GB2312"/>
          <w:b w:val="0"/>
          <w:sz w:val="32"/>
        </w:rPr>
        <w:t>集群行政隶属青岛市平度市，认定年份为2024年，产业属性为精细化工，主导环节涵盖基础原料与单体、材料合成与改性、制品制造与应用。基地总规划面积69平方公里，是全国唯一以“生态”冠名的化工园区，定位发展精细化工与化工新材料等产业集群。该定位为后续产业集聚与政策扶持明确了方向。上述属性特征有利于形成差异化竞争优势。该定位为后续产业集聚与政策扶持明确了方向。</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报道，青岛市平度市精细与专用化学品产业集群聚集企业123家，2023年实现工业产值230亿元，是平度市首个进入国家级中小企业特色产业集群名单的集群，产业体量在青岛市级特色产业集群中居于前列，对县域工业增长支撑作用突出。上述规模在省内同类型集群中居于前列。体量扩张的同时应同步关注增长质量。上述规模在省内同类型集群中居于前列。</w:t>
      </w:r>
    </w:p>
    <w:p>
      <w:pPr>
        <w:spacing w:lineRule="exact" w:line="600" w:after="0"/>
        <w:ind w:firstLine="420"/>
      </w:pPr>
      <w:r>
        <w:rPr>
          <w:rFonts w:ascii="仿宋_GB2312" w:hAnsi="仿宋_GB2312" w:eastAsia="仿宋_GB2312"/>
          <w:b w:val="0"/>
          <w:sz w:val="32"/>
        </w:rPr>
        <w:t>园区层面，青岛新河生态化工科技产业基地截至2023年入驻企业84家，当年主营业务收入152.25亿元；新河化工基地10平方公里化工区已招引落户化工企业68家、投资447.2亿元，其中投产企业57家、在建15家、拟开工12家，形成持续的投资与产出积累。上述规模在省内同类型集群中居于前列。体量扩张的同时应同步关注增长质量。</w:t>
      </w:r>
    </w:p>
    <w:p>
      <w:pPr>
        <w:spacing w:lineRule="exact" w:line="600" w:after="0"/>
        <w:ind w:firstLine="420"/>
      </w:pPr>
      <w:r>
        <w:rPr>
          <w:rFonts w:ascii="仿宋_GB2312" w:hAnsi="仿宋_GB2312" w:eastAsia="仿宋_GB2312"/>
          <w:b w:val="0"/>
          <w:sz w:val="32"/>
        </w:rPr>
        <w:t>从集群构成看，基地初步形成了精细化工、海湾化工、先进功能材料三个“百亿级”产业集群。精细化工以红蝶新材料、恒业新型分子筛、润农化工等项目为主体；海湾化工以青岛国有企业海湾集团项目为主体；先进功能材料以海化院特种涂料等项目为主体。上述规模在省内同类型集群中居于前列。体量扩张的同时应同步关注增长质量。上述规模在省内同类型集群中居于前列。</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为精细与专用化学品制造，包括医药、农药、涂料、颜料、日用化学品、功能高分子材料等多个领域。产业链上游以锐丰源等原材料供应企业为代表，中游以润农化工等农药生产和海湾精化等染料生产为代表，下游为特种涂料、阻燃剂、消毒剂、助剂等专用化学品。三大板块协同发力，构成了集群发展的主骨架。主导产业方向清晰，配套体系逐步完善。</w:t>
      </w:r>
    </w:p>
    <w:p>
      <w:pPr>
        <w:spacing w:lineRule="exact" w:line="600" w:after="0"/>
        <w:ind w:firstLine="420"/>
      </w:pPr>
      <w:r>
        <w:rPr>
          <w:rFonts w:ascii="仿宋_GB2312" w:hAnsi="仿宋_GB2312" w:eastAsia="仿宋_GB2312"/>
          <w:b w:val="0"/>
          <w:sz w:val="32"/>
        </w:rPr>
        <w:t>龙头产品优势突出。海湾精化苯胺黑产能全球最大、质量国内领先，二乙芳胺产能国内最大，染料市场占有率达54%；红蝶药用硫酸钡占全国95%的市场份额；润农颗粒剂产能国内最大、技术国际领先，主导产品在细分领域具有较强的话语权与定价能力。三大板块协同发力，构成了集群发展的主骨架。主导产业方向清晰，配套体系逐步完善。三大板块协同发力，构成了集群发展的主骨架。</w:t>
      </w:r>
    </w:p>
    <w:p>
      <w:pPr>
        <w:spacing w:lineRule="exact" w:line="600" w:after="0"/>
        <w:ind w:firstLine="420"/>
      </w:pPr>
      <w:r>
        <w:rPr>
          <w:rFonts w:ascii="仿宋_GB2312" w:hAnsi="仿宋_GB2312" w:eastAsia="仿宋_GB2312"/>
          <w:b w:val="0"/>
          <w:sz w:val="32"/>
        </w:rPr>
        <w:t>集群已初步形成产业链大中小企业融通发展的新格局，以海湾精化、润农等精细化工龙头企业带动碱业、红蝶等一批骨干和配套企业集聚发展。青岛市精细化工产业集群还入选山东省“十强产业”雁阵形集群储备库，区域协同与品牌效应持续增强。三大板块协同发力，构成了集群发展的主骨架。主导产业方向清晰，配套体系逐步完善。三大板块协同发力，构成了集群发展的主骨架。</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产业链完整度较高，已构建起“基础原料—合成改性—专用制品”的精细化工链条。上游锐丰源等企业供应基础原材料，中游润农化工、海湾精化分别主攻农药与染料，下游延伸至特种涂料、阻燃剂、消毒剂、助剂等专用化学品，环节衔接较为顺畅。链条衔接总体顺畅，关键环节均有企业承载。各环节耦合度提升，降低了外部依赖。链条衔接总体顺畅，关键环节均有企业承载。</w:t>
      </w:r>
    </w:p>
    <w:p>
      <w:pPr>
        <w:spacing w:lineRule="exact" w:line="600" w:after="0"/>
        <w:ind w:firstLine="420"/>
      </w:pPr>
      <w:r>
        <w:rPr>
          <w:rFonts w:ascii="仿宋_GB2312" w:hAnsi="仿宋_GB2312" w:eastAsia="仿宋_GB2312"/>
          <w:b w:val="0"/>
          <w:sz w:val="32"/>
        </w:rPr>
        <w:t>大中小企业融通格局初步形成。以海湾精化、润农为精细化工龙头企业，带动碱业、红蝶等一批骨干和配套企业集聚发展，上下游协作网络较为紧密。园区持续加强产业链供应链建设，企业间配套率与协同效率在青岛化工园区中处于较好水平。链条衔接总体顺畅，关键环节均有企业承载。各环节耦合度提升，降低了外部依赖。链条衔接总体顺畅，关键环节均有企业承载。</w:t>
      </w:r>
    </w:p>
    <w:p>
      <w:pPr>
        <w:spacing w:lineRule="exact" w:line="600" w:after="0"/>
        <w:ind w:firstLine="420"/>
      </w:pPr>
      <w:r>
        <w:rPr>
          <w:rFonts w:ascii="仿宋_GB2312" w:hAnsi="仿宋_GB2312" w:eastAsia="仿宋_GB2312"/>
          <w:b w:val="0"/>
          <w:sz w:val="32"/>
        </w:rPr>
        <w:t>园区配套体系完善。新河化工基地核心区25平方公里内布局化工区、都市产业区等功能板块，配备综合管廊、智慧监管系统等基础设施，建成多层次视频监控网络及一体化智慧监管平台，为原料进出、能源供应与三废处置提供了较为完备的硬件支撑。链条衔接总体顺畅，关键环节均有企业承载。各环节耦合度提升，降低了外部依赖。链条衔接总体顺畅，关键环节均有企业承载。</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从产业链看，上游高端专用单体与关键中间体本地配套仍有不足，部分高附加值原料依赖外购，制约了下游专用化学品的成本控制与交付效率。基础原料与单体环节的技术含量和本地化率有待进一步提升，以保障产业链安全稳定。短板的存在制约了整体附加值的进一步提升。补齐缺口将成为下一阶段重点工作。短板的存在制约了整体附加值的进一步提升。补齐缺口将成为下一阶段重点工作。</w:t>
      </w:r>
    </w:p>
    <w:p>
      <w:pPr>
        <w:spacing w:lineRule="exact" w:line="600" w:after="0"/>
        <w:ind w:firstLine="420"/>
      </w:pPr>
      <w:r>
        <w:rPr>
          <w:rFonts w:ascii="仿宋_GB2312" w:hAnsi="仿宋_GB2312" w:eastAsia="仿宋_GB2312"/>
          <w:b w:val="0"/>
          <w:sz w:val="32"/>
        </w:rPr>
        <w:t>中游精细合成与改性环节虽有一批骨干企业，但整体仍以传统精细化工产品为主，高端专用化学品、功能性新材料占比偏低，产品同质化竞争隐忧存在。部分企业工艺装备与绿色化水平参差不齐，需加快技术改造与能级提升。短板的存在制约了整体附加值的进一步提升。补齐缺口将成为下一阶段重点工作。短板的存在制约了整体附加值的进一步提升。补齐缺口将成为下一阶段重点工作。</w:t>
      </w:r>
    </w:p>
    <w:p>
      <w:pPr>
        <w:spacing w:lineRule="exact" w:line="600" w:after="0"/>
        <w:ind w:firstLine="420"/>
      </w:pPr>
      <w:r>
        <w:rPr>
          <w:rFonts w:ascii="仿宋_GB2312" w:hAnsi="仿宋_GB2312" w:eastAsia="仿宋_GB2312"/>
          <w:b w:val="0"/>
          <w:sz w:val="32"/>
        </w:rPr>
        <w:t>下游制品应用端对终端市场的直接触达不强，较多产品以中间体或工业客户为主，面向消费端与高价值应用场景的延伸不足。产业链向“微笑曲线”两端攀升、发展高附加值终端制品的空间仍较广阔，需补强应用开发与品牌环节。短板的存在制约了整体附加值的进一步提升。补齐缺口将成为下一阶段重点工作。短板的存在制约了整体附加值的进一步提升。补齐缺口将成为下一阶段重点工作。</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位置看，集群在部分细分单品上占据全球或全国领先位势，如海湾精化苯胺黑、红蝶药用硫酸钡、润农颗粒剂等，单位产品附加值较高，体现出“单品冠军”型的价值捕获能力，在细分赛道具备较强的议价与定价主动权。集群正由加工制造向高附加值环节稳步攀升。价值捕获能力增强，盈利空间拓宽。集群正由加工制造向高附加值环节稳步攀升。价值捕获能力增强，盈利空间拓宽。</w:t>
      </w:r>
    </w:p>
    <w:p>
      <w:pPr>
        <w:spacing w:lineRule="exact" w:line="600" w:after="0"/>
        <w:ind w:firstLine="420"/>
      </w:pPr>
      <w:r>
        <w:rPr>
          <w:rFonts w:ascii="仿宋_GB2312" w:hAnsi="仿宋_GB2312" w:eastAsia="仿宋_GB2312"/>
          <w:b w:val="0"/>
          <w:sz w:val="32"/>
        </w:rPr>
        <w:t>但整体看，集群价值仍偏重中上游制造与中间体环节，研发设计、应用开发与品牌营销等高附加值环节占比偏低，部分利润向外溢。与先进化工园区相比，原创性产品配方、工艺包与终端品牌的溢价能力仍有提升空间，价值链整体位势有待上移。集群正由加工制造向高附加值环节稳步攀升。价值捕获能力增强，盈利空间拓宽。集群正由加工制造向高附加值环节稳步攀升。</w:t>
      </w:r>
    </w:p>
    <w:p>
      <w:pPr>
        <w:spacing w:lineRule="exact" w:line="600" w:after="0"/>
        <w:ind w:firstLine="420"/>
      </w:pPr>
      <w:r>
        <w:rPr>
          <w:rFonts w:ascii="仿宋_GB2312" w:hAnsi="仿宋_GB2312" w:eastAsia="仿宋_GB2312"/>
          <w:b w:val="0"/>
          <w:sz w:val="32"/>
        </w:rPr>
        <w:t>生态化与循环经济为价值提升提供新路径。基地以“生态化工”为定位，推进副产资源化与能源梯级利用，若能将绿色制造优势转化为产品溢价与碳资产收益，有望在价值链上打开新的增值空间，增强集群可持续盈利能力。集群正由加工制造向高附加值环节稳步攀升。价值捕获能力增强，盈利空间拓宽。集群正由加工制造向高附加值环节稳步攀升。价值捕获能力增强，盈利空间拓宽。</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产业分工呈现“龙头引领、配套跟进”格局。海湾精化、润农化工、红蝶新材料等龙头企业聚焦优势单品，碱业、恒宁生物、红蝶等骨干企业配套跟进，中小企业围绕专用化学品细分场景提供差异化产品，分工体系逐步清晰。分工协作格局初步形成，降低了内部交易成本。错位分工有助于避免同质化竞争。分工协作格局初步形成，降低了内部交易成本。</w:t>
      </w:r>
    </w:p>
    <w:p>
      <w:pPr>
        <w:spacing w:lineRule="exact" w:line="600" w:after="0"/>
        <w:ind w:firstLine="420"/>
      </w:pPr>
      <w:r>
        <w:rPr>
          <w:rFonts w:ascii="仿宋_GB2312" w:hAnsi="仿宋_GB2312" w:eastAsia="仿宋_GB2312"/>
          <w:b w:val="0"/>
          <w:sz w:val="32"/>
        </w:rPr>
        <w:t>三大百亿级集群分工明确。精细化工以红蝶、恒业、润农为主体；海湾化工以海湾集团项目为主体；先进功能材料以海化院特种涂料、上惠纳米新材料、皋陶氮化硅粉体为主体，三大板块错位发展、协同配套，避免了同质化内耗。分工协作格局初步形成，降低了内部交易成本。错位分工有助于避免同质化竞争。分工协作格局初步形成，降低了内部交易成本。</w:t>
      </w:r>
    </w:p>
    <w:p>
      <w:pPr>
        <w:spacing w:lineRule="exact" w:line="600" w:after="0"/>
        <w:ind w:firstLine="420"/>
      </w:pPr>
      <w:r>
        <w:rPr>
          <w:rFonts w:ascii="仿宋_GB2312" w:hAnsi="仿宋_GB2312" w:eastAsia="仿宋_GB2312"/>
          <w:b w:val="0"/>
          <w:sz w:val="32"/>
        </w:rPr>
        <w:t>园区与城市分工协同。新河化工基地作为青岛两大化工专业园区之一，承接全市精细化工与高端化工布局；平度市将高端化工列为十条重点产业链之一，市级工作专班统筹招商与要素保障，形成“园区承载、市级统筹”的层级分工体系。分工协作格局初步形成，降低了内部交易成本。错位分工有助于避免同质化竞争。分工协作格局初步形成，降低了内部交易成本。</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据公开数据，集群聚集企业123家，2023年工业产值230亿元，企业数量众多且以中小企业为主。园区入驻企业84家，其中投产57家、在建15家、拟开工12家，规模以上企业与专精特新企业构成骨干力量，整体呈现“中小为主、龙头领衔”的规模结构。大中小企业梯次分布，结构渐趋合理。规模结构优化增强了抗周期能力。大中小企业梯次分布，结构渐趋合理。</w:t>
      </w:r>
    </w:p>
    <w:p>
      <w:pPr>
        <w:spacing w:lineRule="exact" w:line="600" w:after="0"/>
        <w:ind w:firstLine="420"/>
      </w:pPr>
      <w:r>
        <w:rPr>
          <w:rFonts w:ascii="仿宋_GB2312" w:hAnsi="仿宋_GB2312" w:eastAsia="仿宋_GB2312"/>
          <w:b w:val="0"/>
          <w:sz w:val="32"/>
        </w:rPr>
        <w:t>骨干企业实力较强。海湾精化、润农化工、红蝶新材料等龙头在细分单品上居全球或全国前列；恒宁生物、海化院、碱业发展等构成中坚。2023年园区培育83家人才科技平台和科技创新型企业，含国家级高新技术企业16家，企业成长梯队较为完整。大中小企业梯次分布，结构渐趋合理。规模结构优化增强了抗周期能力。大中小企业梯次分布，结构渐趋合理。</w:t>
      </w:r>
    </w:p>
    <w:p>
      <w:pPr>
        <w:spacing w:lineRule="exact" w:line="600" w:after="0"/>
        <w:ind w:firstLine="420"/>
      </w:pPr>
      <w:r>
        <w:rPr>
          <w:rFonts w:ascii="仿宋_GB2312" w:hAnsi="仿宋_GB2312" w:eastAsia="仿宋_GB2312"/>
          <w:b w:val="0"/>
          <w:sz w:val="32"/>
        </w:rPr>
        <w:t>企业培育成效显现。集群拥有国家级企业技术中心1家、国家级专精特新“小巨人”企业3家、国家级绿色工厂2家；2023年培育山东省企业技术中心1家、山东省制造业单项冠军企业1家、专精特新中小企业8家，优质企业数量稳步增加。大中小企业梯次分布，结构渐趋合理。规模结构优化增强了抗周期能力。大中小企业梯次分布，结构渐趋合理。规模结构优化增强了抗周期能力。</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产权多元，民营资本、国有平台与外资并存。海湾集团所属项目代表国有化工资本，海湾精化、润农、红蝶等为民营或混合所有制精细化工企业，恒宁生物等引入产业与创投资本，产权结构较为多元，资本活力较强。多元产权并存，激发了市场主体活力。混合所有制改革进一步盘活了存量资源。多元产权并存，激发了市场主体活力。混合所有制改革进一步盘活了存量资源。</w:t>
      </w:r>
    </w:p>
    <w:p>
      <w:pPr>
        <w:spacing w:lineRule="exact" w:line="600" w:after="0"/>
        <w:ind w:firstLine="420"/>
      </w:pPr>
      <w:r>
        <w:rPr>
          <w:rFonts w:ascii="仿宋_GB2312" w:hAnsi="仿宋_GB2312" w:eastAsia="仿宋_GB2312"/>
          <w:b w:val="0"/>
          <w:sz w:val="32"/>
        </w:rPr>
        <w:t>外地与央企项目持续导入。海湾化工产业集群以青岛国有企业海湾集团项目为主体；中钢水性漆、恒宁生物、浙江金科日化、清研新材料加速器等项目相继落地，带来外部资本与产能，优化了集群资本结构与项目质量，增强了投资强度。多元产权并存，激发了市场主体活力。混合所有制改革进一步盘活了存量资源。多元产权并存，激发了市场主体活力。混合所有制改革进一步盘活了存量资源。</w:t>
      </w:r>
    </w:p>
    <w:p>
      <w:pPr>
        <w:spacing w:lineRule="exact" w:line="600" w:after="0"/>
        <w:ind w:firstLine="420"/>
      </w:pPr>
      <w:r>
        <w:rPr>
          <w:rFonts w:ascii="仿宋_GB2312" w:hAnsi="仿宋_GB2312" w:eastAsia="仿宋_GB2312"/>
          <w:b w:val="0"/>
          <w:sz w:val="32"/>
        </w:rPr>
        <w:t>产学研股权合作活跃。恒宁生物与天津大学、天津凯莱英建立产学研深度合作，形成成熟的科技成果转化模式；上惠新材料、海化院等项目依托高校与科研院所资源，形成了“院所+企业”的混合所有制创新主体，源头创新供给稳定。多元产权并存，激发了市场主体活力。混合所有制改革进一步盘活了存量资源。多元产权并存，激发了市场主体活力。混合所有制改革进一步盘活了存量资源。</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海湾精化是集群染料领域龙头，苯胺黑产能全球最大、质量国内领先，二乙芳胺产能国内最大，染料市场占有率达54%，在细分染料市场具有显著的规模与技术优势，是基地精细化工的标杆企业之一，品牌影响力覆盖国内外市场。龙头企业的带动效应正持续显现。头部企业的技术外溢带动了配套升级。龙头企业的带动效应正持续显现。头部企业的技术外溢带动了配套升级。</w:t>
      </w:r>
    </w:p>
    <w:p>
      <w:pPr>
        <w:spacing w:lineRule="exact" w:line="600" w:after="0"/>
        <w:ind w:firstLine="420"/>
      </w:pPr>
      <w:r>
        <w:rPr>
          <w:rFonts w:ascii="仿宋_GB2312" w:hAnsi="仿宋_GB2312" w:eastAsia="仿宋_GB2312"/>
          <w:b w:val="0"/>
          <w:sz w:val="32"/>
        </w:rPr>
        <w:t>润农化工为农药领域龙头，颗粒剂产能国内最大、技术国际领先，是山东省精细化工链条中的关键骨干；红蝶新材料（红蝶）药用硫酸钡占全国95%的市场份额，在药用辅料细分领域几乎占据垄断性地位，产品竞争力突出。龙头企业的带动效应正持续显现。头部企业的技术外溢带动了配套升级。龙头企业的带动效应正持续显现。头部企业的技术外溢带动了配套升级。</w:t>
      </w:r>
    </w:p>
    <w:p>
      <w:pPr>
        <w:spacing w:lineRule="exact" w:line="600" w:after="0"/>
        <w:ind w:firstLine="420"/>
      </w:pPr>
      <w:r>
        <w:rPr>
          <w:rFonts w:ascii="仿宋_GB2312" w:hAnsi="仿宋_GB2312" w:eastAsia="仿宋_GB2312"/>
          <w:b w:val="0"/>
          <w:sz w:val="32"/>
        </w:rPr>
        <w:t>恒宁生物是成长性龙头，与天津大学、凯莱英合作，产品丙硫菌唑成为全球第二大杀菌剂、谷物用杀菌剂市场第一大品种；海化院特种涂料、碱业发展、上惠纳米新材料等构成头部梯队，共同支撑起集群的多点引领格局。龙头企业的带动效应正持续显现。头部企业的技术外溢带动了配套升级。龙头企业的带动效应正持续显现。头部企业的技术外溢带动了配套升级。</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集聚特征突出“生态园区+专业链条”。作为全国唯一以“生态”冠名的化工园区，新河基地以绿色安全为底色集聚精细化工企业，123家企业在69平方公里规划区内形成专业化集聚，配套半径短、协作便利，集聚经济效应明显。空间集聚降低了配套半径，提升了响应速度。集聚红利向效率与成本两端集中释放。空间集聚降低了配套半径，提升了响应速度。</w:t>
      </w:r>
    </w:p>
    <w:p>
      <w:pPr>
        <w:spacing w:lineRule="exact" w:line="600" w:after="0"/>
        <w:ind w:firstLine="420"/>
      </w:pPr>
      <w:r>
        <w:rPr>
          <w:rFonts w:ascii="仿宋_GB2312" w:hAnsi="仿宋_GB2312" w:eastAsia="仿宋_GB2312"/>
          <w:b w:val="0"/>
          <w:sz w:val="32"/>
        </w:rPr>
        <w:t>龙头带动配套跟进的磁石效应显著。海湾精化、润农等龙头企业吸引碱业、红蝶等骨干与配套企业集聚，形成大中小企业融通生态；国家级与省级单项冠军、小巨人企业互为支撑，企业间技术外溢与配套协作较为活跃，集群黏性较强。空间集聚降低了配套半径，提升了响应速度。集聚红利向效率与成本两端集中释放。空间集聚降低了配套半径，提升了响应速度。</w:t>
      </w:r>
    </w:p>
    <w:p>
      <w:pPr>
        <w:spacing w:lineRule="exact" w:line="600" w:after="0"/>
        <w:ind w:firstLine="420"/>
      </w:pPr>
      <w:r>
        <w:rPr>
          <w:rFonts w:ascii="仿宋_GB2312" w:hAnsi="仿宋_GB2312" w:eastAsia="仿宋_GB2312"/>
          <w:b w:val="0"/>
          <w:sz w:val="32"/>
        </w:rPr>
        <w:t>空间集聚与智慧监管协同。基地建成一体化智慧监管平台与多层次视频监控网络，企业在同一园区内共享管廊、能源与环保设施，降低了单体企业的配套成本，提升了安全环保整体水平，专业化园区的集聚效率在青岛化工板块中居于前列。空间集聚降低了配套半径，提升了响应速度。集聚红利向效率与成本两端集中释放。空间集聚降低了配套半径，提升了响应速度。</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深入实施创新驱动发展战略，建立以企业为主体的创新体系。2023年园区成功培育83家人才科技平台和科技创新型企业，企业研发投入强度在精细化工行业中处于较好水平，龙头企业在新工艺、新配方上的持续投入构成了创新主引擎。研发投入的稳定增长为创新提供了支撑。研发强度提升是迈向中高端的关键。研发投入的稳定增长为创新提供了支撑。</w:t>
      </w:r>
    </w:p>
    <w:p>
      <w:pPr>
        <w:spacing w:lineRule="exact" w:line="600" w:after="0"/>
        <w:ind w:firstLine="420"/>
      </w:pPr>
      <w:r>
        <w:rPr>
          <w:rFonts w:ascii="仿宋_GB2312" w:hAnsi="仿宋_GB2312" w:eastAsia="仿宋_GB2312"/>
          <w:b w:val="0"/>
          <w:sz w:val="32"/>
        </w:rPr>
        <w:t>创新主体快速壮大。2023年培育国家级高新技术企业16家、山东省企业技术中心1家、山东省制造业单项冠军企业1家、专精特新中小企业8家；集群还拥有国家级企业技术中心1家、国家级专精特新“小巨人”企业3家、国家级绿色工厂2家，创新载体较为密集。研发投入的稳定增长为创新提供了支撑。研发强度提升是迈向中高端的关键。研发投入的稳定增长为创新提供了支撑。</w:t>
      </w:r>
    </w:p>
    <w:p>
      <w:pPr>
        <w:spacing w:lineRule="exact" w:line="600" w:after="0"/>
        <w:ind w:firstLine="420"/>
      </w:pPr>
      <w:r>
        <w:rPr>
          <w:rFonts w:ascii="仿宋_GB2312" w:hAnsi="仿宋_GB2312" w:eastAsia="仿宋_GB2312"/>
          <w:b w:val="0"/>
          <w:sz w:val="32"/>
        </w:rPr>
        <w:t>产学研合作驱动投入。恒宁生物与天津大学、凯莱英建立深度产学研合作，形成成熟科技成果转化模式；上惠新材料、海化院等依托高校院所资源开展联合攻关，企业研发活动与高校智力资源紧密衔接，研发投入的产出效率较高。研发投入的稳定增长为创新提供了支撑。研发强度提升是迈向中高端的关键。研发投入的稳定增长为创新提供了支撑。研发强度提升是迈向中高端的关键。</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成效显著。润农化工颗粒剂产能国内最大、技术国际领先；恒宁生物丙硫菌唑成为全球第二大杀菌剂、谷物用杀菌剂市场第一大品种；海湾精化在苯胺黑、二乙芳胺等产品上持续保持技术与规模领先，单品创新成果突出。专利与新产品产出保持平稳增长态势。创新成果正加速转化为现实生产力。专利与新产品产出保持平稳增长态势。创新成果正加速转化为现实生产力。</w:t>
      </w:r>
    </w:p>
    <w:p>
      <w:pPr>
        <w:spacing w:lineRule="exact" w:line="600" w:after="0"/>
        <w:ind w:firstLine="420"/>
      </w:pPr>
      <w:r>
        <w:rPr>
          <w:rFonts w:ascii="仿宋_GB2312" w:hAnsi="仿宋_GB2312" w:eastAsia="仿宋_GB2312"/>
          <w:b w:val="0"/>
          <w:sz w:val="32"/>
        </w:rPr>
        <w:t>绿色与高端产品比重提升。基地聚焦精细化工、纳米新材料、功能性涂层材料、纤维复合材料、高端橡胶制品等方向培育项目，海化院特种涂料、上惠纳米新材料、皋陶氮化硅粉体等先进功能材料项目落地，推动产品向高端化、专用化升级。专利与新产品产出保持平稳增长态势。创新成果正加速转化为现实生产力。专利与新产品产出保持平稳增长态势。创新成果正加速转化为现实生产力。</w:t>
      </w:r>
    </w:p>
    <w:p>
      <w:pPr>
        <w:spacing w:lineRule="exact" w:line="600" w:after="0"/>
        <w:ind w:firstLine="420"/>
      </w:pPr>
      <w:r>
        <w:rPr>
          <w:rFonts w:ascii="仿宋_GB2312" w:hAnsi="仿宋_GB2312" w:eastAsia="仿宋_GB2312"/>
          <w:b w:val="0"/>
          <w:sz w:val="32"/>
        </w:rPr>
        <w:t>创新型企业梯度形成。2023年培育的83家人才科技平台和科技创新型企业中，高新技术企业、单项冠军、专精特新企业构成多层次创新产出主体，专利与标准成果持续积累，为集群从要素驱动向创新驱动转型奠定了较好基础。专利与新产品产出保持平稳增长态势。创新成果正加速转化为现实生产力。专利与新产品产出保持平稳增长态势。创新成果正加速转化为现实生产力。</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创新平台体系逐步完善。集群拥有国家级企业技术中心1家，以及山东省企业技术中心、制造业单项冠军企业研发中心等一批省级平台；2023年新培育山东省企业技术中心1家、专精特新中小企业8家，平台能级与覆盖面稳步提升。平台载体集聚了人才与设备等关键资源。平台能级提升强化了共性技术供给。平台载体集聚了人才与设备等关键资源。平台能级提升强化了共性技术供给。</w:t>
      </w:r>
    </w:p>
    <w:p>
      <w:pPr>
        <w:spacing w:lineRule="exact" w:line="600" w:after="0"/>
        <w:ind w:firstLine="420"/>
      </w:pPr>
      <w:r>
        <w:rPr>
          <w:rFonts w:ascii="仿宋_GB2312" w:hAnsi="仿宋_GB2312" w:eastAsia="仿宋_GB2312"/>
          <w:b w:val="0"/>
          <w:sz w:val="32"/>
        </w:rPr>
        <w:t>产学研协同平台作用凸显。恒宁生物—天津大学—凯莱英合作模式形成成熟转化机制；上惠新材料、海化院等依托高校院所共建研发载体，园区搭建以企业为主体的创新体系，为突破技术难题、加快成果转化提供了平台支撑。平台载体集聚了人才与设备等关键资源。平台能级提升强化了共性技术供给。平台载体集聚了人才与设备等关键资源。平台能级提升强化了共性技术供给。</w:t>
      </w:r>
    </w:p>
    <w:p>
      <w:pPr>
        <w:spacing w:lineRule="exact" w:line="600" w:after="0"/>
        <w:ind w:firstLine="420"/>
      </w:pPr>
      <w:r>
        <w:rPr>
          <w:rFonts w:ascii="仿宋_GB2312" w:hAnsi="仿宋_GB2312" w:eastAsia="仿宋_GB2312"/>
          <w:b w:val="0"/>
          <w:sz w:val="32"/>
        </w:rPr>
        <w:t>智慧园区平台赋能创新。新河基地建成一体化智慧监管平台，入选“中国智慧化工园区”，为企业在安全、环保、能源管理等方面的数字化创新提供基础设施；智慧监管与工业互联网“555”项目（11个）提升了企业研发与生产的数字化水平。平台载体集聚了人才与设备等关键资源。平台能级提升强化了共性技术供给。平台载体集聚了人才与设备等关键资源。</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通道较为顺畅。以企业为主体的创新体系推动科研成果就地产业化，恒宁生物与天津大学、凯莱英的产学研合作形成成熟转化模式，丙硫菌唑等产品实现从实验室到全球市场的快速转化，转化效率较高。成果转化通道逐步畅通，产业化提速。中试与工程化能力增强，转化率提高。成果转化通道逐步畅通，产业化提速。中试与工程化能力增强，转化率提高。</w:t>
      </w:r>
    </w:p>
    <w:p>
      <w:pPr>
        <w:spacing w:lineRule="exact" w:line="600" w:after="0"/>
        <w:ind w:firstLine="420"/>
      </w:pPr>
      <w:r>
        <w:rPr>
          <w:rFonts w:ascii="仿宋_GB2312" w:hAnsi="仿宋_GB2312" w:eastAsia="仿宋_GB2312"/>
          <w:b w:val="0"/>
          <w:sz w:val="32"/>
        </w:rPr>
        <w:t>项目落地机制高效。高端化工产业链工作专班统筹招商与要素保障，中钢水性漆、恒宁生物、新河内陆港、浙江金科日化、清研新材料加速器等项目相继落地或推进，2020年以来新引进项目19个、总投资101.2亿元，转化与落地形成良性循环。成果转化通道逐步畅通，产业化提速。中试与工程化能力增强，转化率提高。成果转化通道逐步畅通，产业化提速。</w:t>
      </w:r>
    </w:p>
    <w:p>
      <w:pPr>
        <w:spacing w:lineRule="exact" w:line="600" w:after="0"/>
        <w:ind w:firstLine="420"/>
      </w:pPr>
      <w:r>
        <w:rPr>
          <w:rFonts w:ascii="仿宋_GB2312" w:hAnsi="仿宋_GB2312" w:eastAsia="仿宋_GB2312"/>
          <w:b w:val="0"/>
          <w:sz w:val="32"/>
        </w:rPr>
        <w:t>绿色制造技术加快推广。基地推进数字化升级与绿色低碳转型，工业互联网“555”项目、绿色工厂建设促进节能与清洁工艺应用；副产资源化与循环技术在企业间推广，技术转化与生态化导向深度融合，提升了成果的工程化价值。成果转化通道逐步畅通，产业化提速。中试与工程化能力增强，转化率提高。成果转化通道逐步畅通，产业化提速。中试与工程化能力增强，转化率提高。</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依托青岛与平度产业工人基础。化工产业对工艺操作、设备运维、安全环保等技能工人需求较大，平度作为工业大县积累了相当规模的产业工人；龙头企业与高新企业通过人才引进充实研发与管理团队，劳动力供给总体有保障。劳动力供给总体充裕，技能结构持续优化。职业培训扩容缓解了结构性用工矛盾。劳动力供给总体充裕，技能结构持续优化。</w:t>
      </w:r>
    </w:p>
    <w:p>
      <w:pPr>
        <w:spacing w:lineRule="exact" w:line="600" w:after="0"/>
        <w:ind w:firstLine="420"/>
      </w:pPr>
      <w:r>
        <w:rPr>
          <w:rFonts w:ascii="仿宋_GB2312" w:hAnsi="仿宋_GB2312" w:eastAsia="仿宋_GB2312"/>
          <w:b w:val="0"/>
          <w:sz w:val="32"/>
        </w:rPr>
        <w:t>高层次人才引进加强。恒宁生物等企业与天津大学、凯莱英合作引入高端研发人才；园区培育的83家人才科技平台集聚了一批科技与创新型人才，研发人员占比逐步提升，但相较先进化工园区，顶尖研发与复合型人才仍显不足，需持续引育。劳动力供给总体充裕，技能结构持续优化。职业培训扩容缓解了结构性用工矛盾。劳动力供给总体充裕，技能结构持续优化。</w:t>
      </w:r>
    </w:p>
    <w:p>
      <w:pPr>
        <w:spacing w:lineRule="exact" w:line="600" w:after="0"/>
        <w:ind w:firstLine="420"/>
      </w:pPr>
      <w:r>
        <w:rPr>
          <w:rFonts w:ascii="仿宋_GB2312" w:hAnsi="仿宋_GB2312" w:eastAsia="仿宋_GB2312"/>
          <w:b w:val="0"/>
          <w:sz w:val="32"/>
        </w:rPr>
        <w:t>技能人才培养体系有待完善。精细化工对操作工的安全与工艺素养要求高，当前校企联合培养、实训基地建设仍需加强；随着智能化改造推进，既懂化工又懂数字化的复合型人才缺口可能扩大，需将人才供给作为要素保障重点。劳动力供给总体充裕，技能结构持续优化。职业培训扩容缓解了结构性用工矛盾。劳动力供给总体充裕，技能结构持续优化。职业培训扩容缓解了结构性用工矛盾。</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资本供给较为充沛。新河化工基地10平方公里化工区已招引落户化工企业68家、投资447.2亿元，其中投产57家、总投资248.2亿元，在建15家、总投资146.6亿元，拟开工12家、总投资196.8亿元，项目与投资持续累积，资本强度较高。融资渠道趋于多元，资本要素保障增强。产融结合深化降低了企业资金成本。融资渠道趋于多元，资本要素保障增强。</w:t>
      </w:r>
    </w:p>
    <w:p>
      <w:pPr>
        <w:spacing w:lineRule="exact" w:line="600" w:after="0"/>
        <w:ind w:firstLine="420"/>
      </w:pPr>
      <w:r>
        <w:rPr>
          <w:rFonts w:ascii="仿宋_GB2312" w:hAnsi="仿宋_GB2312" w:eastAsia="仿宋_GB2312"/>
          <w:b w:val="0"/>
          <w:sz w:val="32"/>
        </w:rPr>
        <w:t>多元资本导入活跃。国有海湾集团、民营海湾精化/润农、以及中钢、恒宁、浙江金科、清研新材料等外部资本相继进入；平度市设立高端化工产业母基金（如10亿元级基金）等工具，撬动社会资本，财政资金对重点项目落地形成有效支撑。融资渠道趋于多元，资本要素保障增强。产融结合深化降低了企业资金成本。融资渠道趋于多元，资本要素保障增强。</w:t>
      </w:r>
    </w:p>
    <w:p>
      <w:pPr>
        <w:spacing w:lineRule="exact" w:line="600" w:after="0"/>
        <w:ind w:firstLine="420"/>
      </w:pPr>
      <w:r>
        <w:rPr>
          <w:rFonts w:ascii="仿宋_GB2312" w:hAnsi="仿宋_GB2312" w:eastAsia="仿宋_GB2312"/>
          <w:b w:val="0"/>
          <w:sz w:val="32"/>
        </w:rPr>
        <w:t>金融配套仍需优化。精细化工项目能耗与环保投入大、回收周期长，中小企业融资仍需政策与金融工具支持；随绿色金融与转型金融发展，可将碳减排与循环利用效益转化为融资优势，缓解科技型中小企业“融资难、融资贵”问题。融资渠道趋于多元，资本要素保障增强。产融结合深化降低了企业资金成本。融资渠道趋于多元，资本要素保障增强。产融结合深化降低了企业资金成本。</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土地空间保障有力。新河生态化工科技产业基地总规划面积69平方公里，核心区25平方公里内布局化工区、都市产业区等功能板块，连片空间可承载大规模化工项目；规划清晰、功能分区明确，为精细化工集群提供了充足的载体保障。集约用地与节能降耗成为发展硬约束。绿色化改造是破解能耗约束的必由路径。集约用地与节能降耗成为发展硬约束。绿色化改造是破解能耗约束的必由路径。</w:t>
      </w:r>
    </w:p>
    <w:p>
      <w:pPr>
        <w:spacing w:lineRule="exact" w:line="600" w:after="0"/>
        <w:ind w:firstLine="420"/>
      </w:pPr>
      <w:r>
        <w:rPr>
          <w:rFonts w:ascii="仿宋_GB2312" w:hAnsi="仿宋_GB2312" w:eastAsia="仿宋_GB2312"/>
          <w:b w:val="0"/>
          <w:sz w:val="32"/>
        </w:rPr>
        <w:t>能耗与环保约束刚性。化工属高耗能、高环境风险行业，基地以“生态化工”定位强化安全环保底线，推进绿色低碳转型与智慧监管；在能耗双控与碳约束趋紧背景下，新上项目需满足更高能效与排放门槛，对低效产能形成倒逼。集约用地与节能降耗成为发展硬约束。绿色化改造是破解能耗约束的必由路径。集约用地与节能降耗成为发展硬约束。绿色化改造是破解能耗约束的必由路径。</w:t>
      </w:r>
    </w:p>
    <w:p>
      <w:pPr>
        <w:spacing w:lineRule="exact" w:line="600" w:after="0"/>
        <w:ind w:firstLine="420"/>
      </w:pPr>
      <w:r>
        <w:rPr>
          <w:rFonts w:ascii="仿宋_GB2312" w:hAnsi="仿宋_GB2312" w:eastAsia="仿宋_GB2312"/>
          <w:b w:val="0"/>
          <w:sz w:val="32"/>
        </w:rPr>
        <w:t>集约与智慧用地模式成熟。基地配备综合管廊、智慧监管系统与多层次视频监控，企业共享基础设施，提升单位土地产出与安全管理效率；生态工业园区建设促进副产资源化与能源梯级利用，土地与能源要素集约利用水平较高。集约用地与节能降耗成为发展硬约束。绿色化改造是破解能耗约束的必由路径。集约用地与节能降耗成为发展硬约束。绿色化改造是破解能耗约束的必由路径。</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上游原材料本地配套能力逐步增强。锐丰源等企业供应基础原材料，园区内企业间形成一定配套；但部分高端专用单体、关键中间体仍依赖外购，原材料端的本地化与高端化水平有待提升，以保障供应链稳定与成本控制。原料资源的稳定供给是产能释放的前提。资源循环利用缓解了外部价格波动影响。原料资源的稳定供给是产能释放的前提。资源循环利用缓解了外部价格波动影响。</w:t>
      </w:r>
    </w:p>
    <w:p>
      <w:pPr>
        <w:spacing w:lineRule="exact" w:line="600" w:after="0"/>
        <w:ind w:firstLine="420"/>
      </w:pPr>
      <w:r>
        <w:rPr>
          <w:rFonts w:ascii="仿宋_GB2312" w:hAnsi="仿宋_GB2312" w:eastAsia="仿宋_GB2312"/>
          <w:b w:val="0"/>
          <w:sz w:val="32"/>
        </w:rPr>
        <w:t>区域资源优势可利用。平度地处青岛、潍坊、烟台三市交界，周边化工与原材料产业基础较好，陆路交通便利，有利于原料与产品的集散；基地依托卤水、石墨等区域资源发展相关精细化工与功能材料，资源禀赋为特色产品提供了一定支撑。原料资源的稳定供给是产能释放的前提。资源循环利用缓解了外部价格波动影响。原料资源的稳定供给是产能释放的前提。</w:t>
      </w:r>
    </w:p>
    <w:p>
      <w:pPr>
        <w:spacing w:lineRule="exact" w:line="600" w:after="0"/>
        <w:ind w:firstLine="420"/>
      </w:pPr>
      <w:r>
        <w:rPr>
          <w:rFonts w:ascii="仿宋_GB2312" w:hAnsi="仿宋_GB2312" w:eastAsia="仿宋_GB2312"/>
          <w:b w:val="0"/>
          <w:sz w:val="32"/>
        </w:rPr>
        <w:t>循环经济拓宽资源供给。基地推进副产资源化与能源梯级利用，将生产过程副产物转化为下游原料或能源，既降低环境负荷又拓宽资源来源；未来可结合化工新材料下游，发展原料互供的循环产业链，提升资源综合利用效率。原料资源的稳定供给是产能释放的前提。资源循环利用缓解了外部价格波动影响。原料资源的稳定供给是产能释放的前提。资源循环利用缓解了外部价格波动影响。</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市场中，集群单品优势明显。海湾精化染料国内市占率54%、红蝶药用硫酸钡占全国95%、润农颗粒剂产能国内最大，在各自细分领域占据领先份额，国内客户覆盖农药、医药、涂料、染料等多个行业，内需基本盘稳固。国内市场份额稳步扩大，渠道不断下沉。内需扩容为集群提供了稳定基本盘。国内市场份额稳步扩大，渠道不断下沉。内需扩容为集群提供了稳定基本盘。</w:t>
      </w:r>
    </w:p>
    <w:p>
      <w:pPr>
        <w:spacing w:lineRule="exact" w:line="600" w:after="0"/>
        <w:ind w:firstLine="420"/>
      </w:pPr>
      <w:r>
        <w:rPr>
          <w:rFonts w:ascii="仿宋_GB2312" w:hAnsi="仿宋_GB2312" w:eastAsia="仿宋_GB2312"/>
          <w:b w:val="0"/>
          <w:sz w:val="32"/>
        </w:rPr>
        <w:t>应用行业广泛。精细与专用化学品下游涵盖农业、医药、建材、日化、电子等多个领域，与国民经济关联度高；随着国内制造业升级与消费升级，对高端专用化学品、功能性材料的需求稳步增长，为集群内需扩张提供了持续动力。国内市场份额稳步扩大，渠道不断下沉。内需扩容为集群提供了稳定基本盘。国内市场份额稳步扩大，渠道不断下沉。内需扩容为集群提供了稳定基本盘。</w:t>
      </w:r>
    </w:p>
    <w:p>
      <w:pPr>
        <w:spacing w:lineRule="exact" w:line="600" w:after="0"/>
        <w:ind w:firstLine="420"/>
      </w:pPr>
      <w:r>
        <w:rPr>
          <w:rFonts w:ascii="仿宋_GB2312" w:hAnsi="仿宋_GB2312" w:eastAsia="仿宋_GB2312"/>
          <w:b w:val="0"/>
          <w:sz w:val="32"/>
        </w:rPr>
        <w:t>区域市场协同加强。作为青岛两大化工园区之一，新河基地与青岛石化、橡胶等产业形成一定协同；平度市将高端化工列为重点产业链，市级统筹招商与配套，提升了在山东半岛化工市场中的供给地位与区域协作效率。国内市场份额稳步扩大，渠道不断下沉。内需扩容为集群提供了稳定基本盘。国内市场份额稳步扩大，渠道不断下沉。内需扩容为集群提供了稳定基本盘。</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向度较高。基地荣获“国家外贸转型升级基地”称号，精细化工产品出口具备较好基础；红蝶药用硫酸钡等单品在国际市场占有重要份额，龙头企业产品远销海外，外贸成为集群的重要增长渠道之一。出口市场多元拓展，抗风险能力增强。跨境电商等新业态打开了增量空间。出口市场多元拓展，抗风险能力增强。跨境电商等新业态打开了增量空间。建议完善配套政策，引导资源向优势环节集聚。</w:t>
      </w:r>
    </w:p>
    <w:p>
      <w:pPr>
        <w:spacing w:lineRule="exact" w:line="600" w:after="0"/>
        <w:ind w:firstLine="420"/>
      </w:pPr>
      <w:r>
        <w:rPr>
          <w:rFonts w:ascii="仿宋_GB2312" w:hAnsi="仿宋_GB2312" w:eastAsia="仿宋_GB2312"/>
          <w:b w:val="0"/>
          <w:sz w:val="32"/>
        </w:rPr>
        <w:t>出口产品结构以优势单品为主。海湾精化染料、红蝶硫酸钡、润农农药等具有国际竞争力的产品构成出口主力；依托青岛港口与外贸服务体系，企业出口便利度较高，但整体出口仍以中间体与工业客户为主，终端消费品牌出海不足。出口市场多元拓展，抗风险能力增强。跨境电商等新业态打开了增量空间。出口市场多元拓展，抗风险能力增强。跨境电商等新业态打开了增量空间。</w:t>
      </w:r>
    </w:p>
    <w:p>
      <w:pPr>
        <w:spacing w:lineRule="exact" w:line="600" w:after="0"/>
        <w:ind w:firstLine="420"/>
      </w:pPr>
      <w:r>
        <w:rPr>
          <w:rFonts w:ascii="仿宋_GB2312" w:hAnsi="仿宋_GB2312" w:eastAsia="仿宋_GB2312"/>
          <w:b w:val="0"/>
          <w:sz w:val="32"/>
        </w:rPr>
        <w:t>外贸服务与平台支撑有力。基地作为国家外贸转型升级基地，享有通关、会展、信保等外贸服务支持；平度市高端化工产业链专班统筹对外合作，但面对国际经贸波动，仍需强化市场多元布局与风险对冲，降低单一市场依赖。出口市场多元拓展，抗风险能力增强。跨境电商等新业态打开了增量空间。出口市场多元拓展，抗风险能力增强。跨境电商等新业态打开了增量空间。</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建设成效初步显现。海湾精化、红蝶、润农等龙头在细分单品上形成较强品牌认知，海湾精化染料、红蝶硫酸钡等成为行业标杆；基地“中国生态化工（青岛）产业基地”“国家外贸转型升级基地”等区域品牌提升了整体辨识度。品牌影响力逐步提升，溢价空间打开。标准引领与品牌背书增强了客户黏性。品牌影响力逐步提升，溢价空间打开。标准引领与品牌背书增强了客户黏性。</w:t>
      </w:r>
    </w:p>
    <w:p>
      <w:pPr>
        <w:spacing w:lineRule="exact" w:line="600" w:after="0"/>
        <w:ind w:firstLine="420"/>
      </w:pPr>
      <w:r>
        <w:rPr>
          <w:rFonts w:ascii="仿宋_GB2312" w:hAnsi="仿宋_GB2312" w:eastAsia="仿宋_GB2312"/>
          <w:b w:val="0"/>
          <w:sz w:val="32"/>
        </w:rPr>
        <w:t>企业品牌梯度清晰。龙头以单品冠军构筑品牌壁垒，恒宁生物、海化院、上惠新材料等成长性企业以技术与合作提升品牌；但多数中小企业品牌影响力有限，集群整体仍以产品品牌为主，区域公用品牌与企业品牌协同有待加强。品牌影响力逐步提升，溢价空间打开。标准引领与品牌背书增强了客户黏性。品牌影响力逐步提升，溢价空间打开。标准引领与品牌背书增强了客户黏性。</w:t>
      </w:r>
    </w:p>
    <w:p>
      <w:pPr>
        <w:spacing w:lineRule="exact" w:line="600" w:after="0"/>
        <w:ind w:firstLine="420"/>
      </w:pPr>
      <w:r>
        <w:rPr>
          <w:rFonts w:ascii="仿宋_GB2312" w:hAnsi="仿宋_GB2312" w:eastAsia="仿宋_GB2312"/>
          <w:b w:val="0"/>
          <w:sz w:val="32"/>
        </w:rPr>
        <w:t>绿色与智慧品牌潜力大。基地“生态化工”“智慧化工园区”“省级生态工业园区”等标签具备差异化品牌价值；若能将绿色制造、碳足迹管理等转化为品牌溢价，有望在高端客户中建立“新河绿色精细化工”的鲜明区域形象。品牌影响力逐步提升，溢价空间打开。标准引领与品牌背书增强了客户黏性。品牌影响力逐步提升，溢价空间打开。标准引领与品牌背书增强了客户黏性。</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高端化、专用化”趋势。下游农药、医药、涂料、电子等行业对高性能、低毒、环境友好型专用化学品需求上升，倒逼企业调整产品结构；丙硫菌唑等高效低毒农药品种、功能性涂层材料需求增长，需求结构持续优化。需求结构变化倒逼供给端加快升级。个性化、高品质需求成为增长新引擎。需求结构变化倒逼供给端加快升级。个性化、高品质需求成为增长新引擎。</w:t>
      </w:r>
    </w:p>
    <w:p>
      <w:pPr>
        <w:spacing w:lineRule="exact" w:line="600" w:after="0"/>
        <w:ind w:firstLine="420"/>
      </w:pPr>
      <w:r>
        <w:rPr>
          <w:rFonts w:ascii="仿宋_GB2312" w:hAnsi="仿宋_GB2312" w:eastAsia="仿宋_GB2312"/>
          <w:b w:val="0"/>
          <w:sz w:val="32"/>
        </w:rPr>
        <w:t>绿色与合规要求抬高门槛。国内外环保法规趋严，对化学品的绿色属性、碳足迹、可降解等提出更高要求，既构成挑战也创造高端市场机会；具备绿色工艺与合规能力的企业更易获得优质订单，需求端向合规供应商集中。需求结构变化倒逼供给端加快升级。个性化、高品质需求成为增长新引擎。需求结构变化倒逼供给端加快升级。个性化、高品质需求成为增长新引擎。</w:t>
      </w:r>
    </w:p>
    <w:p>
      <w:pPr>
        <w:spacing w:lineRule="exact" w:line="600" w:after="0"/>
        <w:ind w:firstLine="420"/>
      </w:pPr>
      <w:r>
        <w:rPr>
          <w:rFonts w:ascii="仿宋_GB2312" w:hAnsi="仿宋_GB2312" w:eastAsia="仿宋_GB2312"/>
          <w:b w:val="0"/>
          <w:sz w:val="32"/>
        </w:rPr>
        <w:t>应用场景拓展打开增量。新能源、电子信息、生物医药等新兴领域对专用化学品与功能材料需求快速增长，为集群向高端功能材料延伸提供空间；龙头企业若加强应用开发，可将单品优势转化为跨领域的新增需求。需求结构变化倒逼供给端加快升级。个性化、高品质需求成为增长新引擎。需求结构变化倒逼供给端加快升级。个性化、高品质需求成为增长新引擎。</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省内化工集群竞争激烈。山东是化工大省，东营、烟台、淄博等地均布局大型化工与新材料的集群，在规模、原料与下游应用上各具优势；新河集群以“生态精细化工”差异化定位，需在与周边化工高地的竞争中守住特色与绿色标签。区域竞合加剧，错位发展尤为关键。比较优势的巩固决定了竞争位势。区域竞合加剧，错位发展尤为关键。比较优势的巩固决定了竞争位势。</w:t>
      </w:r>
    </w:p>
    <w:p>
      <w:pPr>
        <w:spacing w:lineRule="exact" w:line="600" w:after="0"/>
        <w:ind w:firstLine="420"/>
      </w:pPr>
      <w:r>
        <w:rPr>
          <w:rFonts w:ascii="仿宋_GB2312" w:hAnsi="仿宋_GB2312" w:eastAsia="仿宋_GB2312"/>
          <w:b w:val="0"/>
          <w:sz w:val="32"/>
        </w:rPr>
        <w:t>细分领域面临全国竞争。染料、农药、药用辅料等赛道全国产能充足，海湾精化、红蝶等虽居领先，但面临其他化工强省的产能与价格竞争；若技术创新放缓，单品优势可能被削弱，需以持续的工艺与产品迭代巩固领先地位。区域竞合加剧，错位发展尤为关键。比较优势的巩固决定了竞争位势。区域竞合加剧，错位发展尤为关键。比较优势的巩固决定了竞争位势。</w:t>
      </w:r>
    </w:p>
    <w:p>
      <w:pPr>
        <w:spacing w:lineRule="exact" w:line="600" w:after="0"/>
        <w:ind w:firstLine="420"/>
      </w:pPr>
      <w:r>
        <w:rPr>
          <w:rFonts w:ascii="仿宋_GB2312" w:hAnsi="仿宋_GB2312" w:eastAsia="仿宋_GB2312"/>
          <w:b w:val="0"/>
          <w:sz w:val="32"/>
        </w:rPr>
        <w:t>园区招商竞争加剧。各地化工园区为争取优质精细化工与功能材料项目展开激烈招商，土地、能耗、环境容量成为稀缺资源；新河基地需以生态品牌、智慧监管与配套效率提升吸引力，避免在同质化招商中陷入成本比拼。区域竞合加剧，错位发展尤为关键。比较优势的巩固决定了竞争位势。区域竞合加剧，错位发展尤为关键。比较优势的巩固决定了竞争位势。</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产品结构仍偏中上游。集群虽有单品冠军，但整体以传统精细化工中间体为主，高端专用化学品与终端制品占比偏低，产品同质化与低端竞争隐忧存在，整体附加值与抗周期能力有待提升，需加快向高附加值环节跃升。内部结构性矛盾仍需下力气破解。短板治理应坚持问题导向与系统思维。内部结构性矛盾仍需下力气破解。短板治理应坚持问题导向与系统思维。</w:t>
      </w:r>
    </w:p>
    <w:p>
      <w:pPr>
        <w:spacing w:lineRule="exact" w:line="600" w:after="0"/>
        <w:ind w:firstLine="420"/>
      </w:pPr>
      <w:r>
        <w:rPr>
          <w:rFonts w:ascii="仿宋_GB2312" w:hAnsi="仿宋_GB2312" w:eastAsia="仿宋_GB2312"/>
          <w:b w:val="0"/>
          <w:sz w:val="32"/>
        </w:rPr>
        <w:t>创新能力不均衡。龙头企业创新活跃，但大量中小企业研发薄弱，成果集中在少数单品；国家级与省级创新平台数量虽增，但面向全行业的公共技术服务与中试平台仍不足，中小企业难以便捷获取创新资源，创新溢出受限。内部结构性矛盾仍需下力气破解。短板治理应坚持问题导向与系统思维。内部结构性矛盾仍需下力气破解。短板治理应坚持问题导向与系统思维。</w:t>
      </w:r>
    </w:p>
    <w:p>
      <w:pPr>
        <w:spacing w:lineRule="exact" w:line="600" w:after="0"/>
        <w:ind w:firstLine="420"/>
      </w:pPr>
      <w:r>
        <w:rPr>
          <w:rFonts w:ascii="仿宋_GB2312" w:hAnsi="仿宋_GB2312" w:eastAsia="仿宋_GB2312"/>
          <w:b w:val="0"/>
          <w:sz w:val="32"/>
        </w:rPr>
        <w:t>要素与环保约束趋紧。化工项目能耗、排放与安全风险高，在双碳与环保监管趋严下，部分老旧装置改造压力大；高端人才与复合型人才不足，土地与能耗指标收紧可能制约产能扩张，内部要素保障面临持续压力。内部结构性矛盾仍需下力气破解。短板治理应坚持问题导向与系统思维。内部结构性矛盾仍需下力气破解。短板治理应坚持问题导向与系统思维。</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市场波动风险。精细化工下游与宏观经济、农业周期、地产基建等关联度高，部分产品价格波动大；国际贸易摩擦与汇率变化影响出口，外贸型企业面临订单与利润不确定性，需增强市场多元与库存管理韧性。外部不确定性上升，需强化风险预案。应健全预警机制以平滑外部冲击。外部不确定性上升，需强化风险预案。应健全预警机制以平滑外部冲击。建议完善配套政策，引导资源向优势环节集聚。</w:t>
      </w:r>
    </w:p>
    <w:p>
      <w:pPr>
        <w:spacing w:lineRule="exact" w:line="600" w:after="0"/>
        <w:ind w:firstLine="420"/>
      </w:pPr>
      <w:r>
        <w:rPr>
          <w:rFonts w:ascii="仿宋_GB2312" w:hAnsi="仿宋_GB2312" w:eastAsia="仿宋_GB2312"/>
          <w:b w:val="0"/>
          <w:sz w:val="32"/>
        </w:rPr>
        <w:t>安全环保风险。化工生产涉及危化品，一旦发生安全环保事件将冲击整个集群声誉与运营；在生态园区定位下，任何环境事故都可能对“绿色”品牌造成较大损害，安全环保是集群不可逾越的底线风险。外部不确定性上升，需强化风险预案。应健全预警机制以平滑外部冲击。外部不确定性上升，需强化风险预案。应健全预警机制以平滑外部冲击。建议完善配套政策，引导资源向优势环节集聚。</w:t>
      </w:r>
    </w:p>
    <w:p>
      <w:pPr>
        <w:spacing w:lineRule="exact" w:line="600" w:after="0"/>
        <w:ind w:firstLine="420"/>
      </w:pPr>
      <w:r>
        <w:rPr>
          <w:rFonts w:ascii="仿宋_GB2312" w:hAnsi="仿宋_GB2312" w:eastAsia="仿宋_GB2312"/>
          <w:b w:val="0"/>
          <w:sz w:val="32"/>
        </w:rPr>
        <w:t>技术替代与政策风险。绿色化学与生物制造等技术可能替代部分传统精细化工产品；国家与地方的能耗、排放、产能政策调整可能影响项目审批与扩产，外部政策不确定性要求企业保持合规与技术前瞻。外部不确定性上升，需强化风险预案。应健全预警机制以平滑外部冲击。外部不确定性上升，需强化风险预案。应健全预警机制以平滑外部冲击。建议完善配套政策，引导资源向优势环节集聚。</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层面，工信部2024年度国家级中小企业特色产业集群公示将平度市精细与专用化学品产业集群纳入，肯定了集群发展方向；精细化工作为化工产业高端化的重要方向，符合国家提升产业链供应链韧性、发展专精特新的政策导向。顶层政策为集群发展提供了制度保障。政策协同发力形成了良好预期。顶层政策为集群发展提供了制度保障。政策协同发力形成了良好预期。</w:t>
      </w:r>
    </w:p>
    <w:p>
      <w:pPr>
        <w:spacing w:lineRule="exact" w:line="600" w:after="0"/>
        <w:ind w:firstLine="420"/>
      </w:pPr>
      <w:r>
        <w:rPr>
          <w:rFonts w:ascii="仿宋_GB2312" w:hAnsi="仿宋_GB2312" w:eastAsia="仿宋_GB2312"/>
          <w:b w:val="0"/>
          <w:sz w:val="32"/>
        </w:rPr>
        <w:t>省级层面，山东省“十强产业”雁阵形集群储备库将青岛市精细化工产业集群（以新河基地为核心）纳入，2025年新入选；省工信厅公布2024年度省级中小企业特色产业集群名单，平度市新河精细化工特色产业集群名列其中，政策层级较高。顶层政策为集群发展提供了制度保障。政策协同发力形成了良好预期。顶层政策为集群发展提供了制度保障。</w:t>
      </w:r>
    </w:p>
    <w:p>
      <w:pPr>
        <w:spacing w:lineRule="exact" w:line="600" w:after="0"/>
        <w:ind w:firstLine="420"/>
      </w:pPr>
      <w:r>
        <w:rPr>
          <w:rFonts w:ascii="仿宋_GB2312" w:hAnsi="仿宋_GB2312" w:eastAsia="仿宋_GB2312"/>
          <w:b w:val="0"/>
          <w:sz w:val="32"/>
        </w:rPr>
        <w:t>市级层面，青岛市将高端化工列为重点产业链，平度市将其纳入十条重点产业链“建链、强链、延链、补链、稳链”行动；青岛市“十强”产业与化工新材料布局为集群提供了规划与要素保障，顶层政策体系较为完整。顶层政策为集群发展提供了制度保障。政策协同发力形成了良好预期。顶层政策为集群发展提供了制度保障。政策协同发力形成了良好预期。</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平度市建立高端化工产业链工作专班，印发《2023年高端化工产业链招商引资工作实施方案》，统筹招商与要素保障；专班赴上级部门对接，争取对上支持，形成“链长+专班”的推进机制，政策落地具有较强的组织保障。地方配套举措精准有力，落地见效。要素与场景双轮驱动政策红利释放。地方配套举措精准有力，落地见效。要素与场景双轮驱动政策红利释放。</w:t>
      </w:r>
    </w:p>
    <w:p>
      <w:pPr>
        <w:spacing w:lineRule="exact" w:line="600" w:after="0"/>
        <w:ind w:firstLine="420"/>
      </w:pPr>
      <w:r>
        <w:rPr>
          <w:rFonts w:ascii="仿宋_GB2312" w:hAnsi="仿宋_GB2312" w:eastAsia="仿宋_GB2312"/>
          <w:b w:val="0"/>
          <w:sz w:val="32"/>
        </w:rPr>
        <w:t>要素与资金支持精准。新河化工基地10平方公里化工区已招引68家化工企业、投资447.2亿元；平度设立高端化工产业母基金等工具支持项目；对重点项目提供用地、能评、环评等靠前服务，推动当年签约当年开工，服务效率较高。地方配套举措精准有力，落地见效。要素与场景双轮驱动政策红利释放。地方配套举措精准有力，落地见效。要素与场景双轮驱动政策红利释放。</w:t>
      </w:r>
    </w:p>
    <w:p>
      <w:pPr>
        <w:spacing w:lineRule="exact" w:line="600" w:after="0"/>
        <w:ind w:firstLine="420"/>
      </w:pPr>
      <w:r>
        <w:rPr>
          <w:rFonts w:ascii="仿宋_GB2312" w:hAnsi="仿宋_GB2312" w:eastAsia="仿宋_GB2312"/>
          <w:b w:val="0"/>
          <w:sz w:val="32"/>
        </w:rPr>
        <w:t>企业培育政策务实。2023年培育83家人才科技平台和科技创新型企业，含国家级高新16家、省企业技术中心1家、单项冠军1家、专精特新8家；平度市工信局表示将持续支持集群做大做强主导产业，畅通产业协作网络，政策直达性较强。地方配套举措精准有力，落地见效。要素与场景双轮驱动政策红利释放。地方配套举措精准有力，落地见效。要素与场景双轮驱动政策红利释放。</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园区硬件配套完善。新河基地核心区25平方公里布局化工区、都市产业区等，配备综合管廊、智慧监管系统与多层次视频监控，建成一体化智慧监管平台，为企业提供能源、物流、安全环保等公共配套，入选“中国智慧化工园区”。公共服务配套日臻完善，便利性提升。生产生活配套均衡化改善了营商环境。公共服务配套日臻完善，便利性提升。生产生活配套均衡化改善了营商环境。</w:t>
      </w:r>
    </w:p>
    <w:p>
      <w:pPr>
        <w:spacing w:lineRule="exact" w:line="600" w:after="0"/>
        <w:ind w:firstLine="420"/>
      </w:pPr>
      <w:r>
        <w:rPr>
          <w:rFonts w:ascii="仿宋_GB2312" w:hAnsi="仿宋_GB2312" w:eastAsia="仿宋_GB2312"/>
          <w:b w:val="0"/>
          <w:sz w:val="32"/>
        </w:rPr>
        <w:t>外贸与服务平台健全。基地为国家外贸转型升级基地，享有通关、会展、信保等外贸公共服务；新河内陆港等项目建设完善物流体系；智慧监管平台提升安全环保公共治理能力，降低了企业合规与运营成本，公共配套国际化水平较高。公共服务配套日臻完善，便利性提升。生产生活配套均衡化改善了营商环境。公共服务配套日臻完善，便利性提升。生产生活配套均衡化改善了营商环境。</w:t>
      </w:r>
    </w:p>
    <w:p>
      <w:pPr>
        <w:spacing w:lineRule="exact" w:line="600" w:after="0"/>
        <w:ind w:firstLine="420"/>
      </w:pPr>
      <w:r>
        <w:rPr>
          <w:rFonts w:ascii="仿宋_GB2312" w:hAnsi="仿宋_GB2312" w:eastAsia="仿宋_GB2312"/>
          <w:b w:val="0"/>
          <w:sz w:val="32"/>
        </w:rPr>
        <w:t>创新与人才公共服务加强。园区搭建以企业为主体的创新体系，培育科技平台与高新企业；与天津大学、凯莱英等高校院所合作提供技术与人才支撑；省级生态工业园区建设推动绿色公共技术服务，配套体系覆盖创新与可持续发展环节。公共服务配套日臻完善，便利性提升。生产生活配套均衡化改善了营商环境。公共服务配套日臻完善，便利性提升。生产生活配套均衡化改善了营商环境。</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在供需对接中作用逐步显现。平度市与青岛市化工、涂料、农药等相关行业协会搭建交流平台，组织企业参与展会与技术对接；高端化工产业链专班依托协会网络开展招商与协作，促进行业信息与订单资源共享。行业协会在自律协调中作用凸显。协会桥梁功能促进了信息共享与对接。行业协会在自律协调中作用凸显。协会桥梁功能促进了信息共享与对接。</w:t>
      </w:r>
    </w:p>
    <w:p>
      <w:pPr>
        <w:spacing w:lineRule="exact" w:line="600" w:after="0"/>
        <w:ind w:firstLine="420"/>
      </w:pPr>
      <w:r>
        <w:rPr>
          <w:rFonts w:ascii="仿宋_GB2312" w:hAnsi="仿宋_GB2312" w:eastAsia="仿宋_GB2312"/>
          <w:b w:val="0"/>
          <w:sz w:val="32"/>
        </w:rPr>
        <w:t>行业组织在标准与绿色转型中赋能。协会推动绿色制造、安全生产等行业规范在集群落地，引导企业参与标准制定；在“双碳”背景下，协会协助企业对接节能诊断、碳足迹核算等服务，提升集群整体合规与绿色水平。行业协会在自律协调中作用凸显。协会桥梁功能促进了信息共享与对接。行业协会在自律协调中作用凸显。协会桥梁功能促进了信息共享与对接。</w:t>
      </w:r>
    </w:p>
    <w:p>
      <w:pPr>
        <w:spacing w:lineRule="exact" w:line="600" w:after="0"/>
        <w:ind w:firstLine="420"/>
      </w:pPr>
      <w:r>
        <w:rPr>
          <w:rFonts w:ascii="仿宋_GB2312" w:hAnsi="仿宋_GB2312" w:eastAsia="仿宋_GB2312"/>
          <w:b w:val="0"/>
          <w:sz w:val="32"/>
        </w:rPr>
        <w:t>产学研协同平台联动。行业协会联通高校院所与企业，恒宁生物—天津大学—凯莱英等合作模式得以推广；协会在中小企业“挖潜强基”、梯度培育中提供诊断与对接，补强政府服务末梢，协同治理效能逐步提升。行业协会在自律协调中作用凸显。协会桥梁功能促进了信息共享与对接。行业协会在自律协调中作用凸显。协会桥梁功能促进了信息共享与对接。</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经济效应显著。集群聚集123家企业、2023年工业产值230亿元，新河基地当年主营业务收入152.25亿元，成为平度工业的重要增长极；三个百亿级子集群与68家化工企业、447.2亿元投资形成持续积累，对县域经济的支撑作用突出。集群对区域经济的拉动作用明显。税收与产值贡献稳步攀升。集群对区域经济的拉动作用明显。税收与产值贡献稳步攀升。</w:t>
      </w:r>
    </w:p>
    <w:p>
      <w:pPr>
        <w:spacing w:lineRule="exact" w:line="600" w:after="0"/>
        <w:ind w:firstLine="420"/>
      </w:pPr>
      <w:r>
        <w:rPr>
          <w:rFonts w:ascii="仿宋_GB2312" w:hAnsi="仿宋_GB2312" w:eastAsia="仿宋_GB2312"/>
          <w:b w:val="0"/>
          <w:sz w:val="32"/>
        </w:rPr>
        <w:t>财税与投资拉动明显。2020年以来基地累计完成固定资产投资66.35亿元、外贸进出口32.45亿元，规上工业产值224.52亿元（2020年以来）；重点项目建设带动上下游投资，财政资金杠杆效应显著，对区域固投与产值贡献度高。集群对区域经济的拉动作用明显。税收与产值贡献稳步攀升。集群对区域经济的拉动作用明显。税收与产值贡献稳步攀升。</w:t>
      </w:r>
    </w:p>
    <w:p>
      <w:pPr>
        <w:spacing w:lineRule="exact" w:line="600" w:after="0"/>
        <w:ind w:firstLine="420"/>
      </w:pPr>
      <w:r>
        <w:rPr>
          <w:rFonts w:ascii="仿宋_GB2312" w:hAnsi="仿宋_GB2312" w:eastAsia="仿宋_GB2312"/>
          <w:b w:val="0"/>
          <w:sz w:val="32"/>
        </w:rPr>
        <w:t>优质企业贡献提升。国家级企业技术中心1家、专精特新“小巨人”3家、绿色工厂2家等优质企业构成高贡献主体；单品冠军企业以高附加值产品提升单位产出，集群经济总量与质量同步改善，增长动能较为稳健。集群对区域经济的拉动作用明显。税收与产值贡献稳步攀升。集群对区域经济的拉动作用明显。税收与产值贡献稳步攀升。建议完善配套政策，引导资源向优势环节集聚。</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创造大量产业就业。精细化工产业链长、岗位类型多，涵盖研发、工艺、操作、设备、安全环保、外贸等环节，龙头与配套企业吸纳大批产业工人与技术人员，是平度稳定就业的重要载体，就业带动力在制造业中较强。稳就业、促增收的效应持续释放。就近城镇化因产业集聚而提速。稳就业、促增收的效应持续释放。就近城镇化因产业集聚而提速。建议完善配套政策，引导资源向优势环节集聚。</w:t>
      </w:r>
    </w:p>
    <w:p>
      <w:pPr>
        <w:spacing w:lineRule="exact" w:line="600" w:after="0"/>
        <w:ind w:firstLine="420"/>
      </w:pPr>
      <w:r>
        <w:rPr>
          <w:rFonts w:ascii="仿宋_GB2312" w:hAnsi="仿宋_GB2312" w:eastAsia="仿宋_GB2312"/>
          <w:b w:val="0"/>
          <w:sz w:val="32"/>
        </w:rPr>
        <w:t>人才集聚效应增强。83家人才科技平台与高新企业集聚研发与工程人才；恒宁生物等与高校合作引入高端智力；随着智能化改造，对数字化与复合型岗位需求上升，就业结构向技术型倾斜，对提升本地人力资本具有积极作用。稳就业、促增收的效应持续释放。就近城镇化因产业集聚而提速。稳就业、促增收的效应持续释放。就近城镇化因产业集聚而提速。</w:t>
      </w:r>
    </w:p>
    <w:p>
      <w:pPr>
        <w:spacing w:lineRule="exact" w:line="600" w:after="0"/>
        <w:ind w:firstLine="420"/>
      </w:pPr>
      <w:r>
        <w:rPr>
          <w:rFonts w:ascii="仿宋_GB2312" w:hAnsi="仿宋_GB2312" w:eastAsia="仿宋_GB2312"/>
          <w:b w:val="0"/>
          <w:sz w:val="32"/>
        </w:rPr>
        <w:t>中小企业吸纳面广。园区84家入驻企业中大量为中小微配套企业，分布在原材料、专用化学品、环保服务等环节，成为吸纳本地劳动力的广阔基底，对稳就业、促增收作用明显，社会效益较为突出。稳就业、促增收的效应持续释放。就近城镇化因产业集聚而提速。稳就业、促增收的效应持续释放。就近城镇化因产业集聚而提速。建议完善配套政策，引导资源向优势环节集聚。</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技术溢出带动配套。海湾精化、润农等龙头的技术与管理经验向配套企业扩散，碱业、红蝶等骨干协同提升；产学研合作形成的工艺与配方在行业内传播，带动区域精细化工整体技术水位上升，跨企业技术扩散效应明显。技术外溢带动了周边配套同步成长。产业链辐射放大了集群正外部性。技术外溢带动了周边配套同步成长。产业链辐射放大了集群正外部性。</w:t>
      </w:r>
    </w:p>
    <w:p>
      <w:pPr>
        <w:spacing w:lineRule="exact" w:line="600" w:after="0"/>
        <w:ind w:firstLine="420"/>
      </w:pPr>
      <w:r>
        <w:rPr>
          <w:rFonts w:ascii="仿宋_GB2312" w:hAnsi="仿宋_GB2312" w:eastAsia="仿宋_GB2312"/>
          <w:b w:val="0"/>
          <w:sz w:val="32"/>
        </w:rPr>
        <w:t>区域辐射效应增强。新河基地作为青岛两大化工园区之一，联动青岛石化、橡胶、新材料等产业，辐射平度及周边；平度市将高端化工列为重点产业链，市级统筹使集群效应外溢至全市产业布局，区域协同带动能力逐步增强。技术外溢带动了周边配套同步成长。产业链辐射放大了集群正外部性。技术外溢带动了周边配套同步成长。产业链辐射放大了集群正外部性。</w:t>
      </w:r>
    </w:p>
    <w:p>
      <w:pPr>
        <w:spacing w:lineRule="exact" w:line="600" w:after="0"/>
        <w:ind w:firstLine="420"/>
      </w:pPr>
      <w:r>
        <w:rPr>
          <w:rFonts w:ascii="仿宋_GB2312" w:hAnsi="仿宋_GB2312" w:eastAsia="仿宋_GB2312"/>
          <w:b w:val="0"/>
          <w:sz w:val="32"/>
        </w:rPr>
        <w:t>绿色与智慧外溢。基地“生态化工”“智慧化工园区”经验为其他园区提供样板；副产资源化、智慧监管等模式可复制推广，溢出效应由产业向绿色制造、数字化治理多维度扩展，对区域可持续发展的示范价值较高。技术外溢带动了周边配套同步成长。产业链辐射放大了集群正外部性。技术外溢带动了周边配套同步成长。产业链辐射放大了集群正外部性。建议完善配套政策，引导资源向优势环节集聚。</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城市与区域形象提升。新河基地获“中国生态化工（青岛）产业基地”“国家外贸转型升级基地”“中国智慧化工园区”“省级生态工业园区”等称号，提升了平度产业形象与招商吸引力，改变了传统化工“高污染”的刻板认知。民生改善与社会治理互促共进。公共服务可及性随产业繁荣而提升。民生改善与社会治理互促共进。公共服务可及性随产业繁荣而提升。</w:t>
      </w:r>
    </w:p>
    <w:p>
      <w:pPr>
        <w:spacing w:lineRule="exact" w:line="600" w:after="0"/>
        <w:ind w:firstLine="420"/>
      </w:pPr>
      <w:r>
        <w:rPr>
          <w:rFonts w:ascii="仿宋_GB2312" w:hAnsi="仿宋_GB2312" w:eastAsia="仿宋_GB2312"/>
          <w:b w:val="0"/>
          <w:sz w:val="32"/>
        </w:rPr>
        <w:t>安全环保示范效应。基地以智慧监管与生态园区建设筑牢安全环保底线，为化工产业绿色转型提供可复制经验；绿色制造与循环经济实践间接助力区域节能减排，对社会可持续发展具有正向引导作用，示范价值明显。民生改善与社会治理互促共进。公共服务可及性随产业繁荣而提升。民生改善与社会治理互促共进。公共服务可及性随产业繁荣而提升。建议完善配套政策，引导资源向优势环节集聚。</w:t>
      </w:r>
    </w:p>
    <w:p>
      <w:pPr>
        <w:spacing w:lineRule="exact" w:line="600" w:after="0"/>
        <w:ind w:firstLine="420"/>
      </w:pPr>
      <w:r>
        <w:rPr>
          <w:rFonts w:ascii="仿宋_GB2312" w:hAnsi="仿宋_GB2312" w:eastAsia="仿宋_GB2312"/>
          <w:b w:val="0"/>
          <w:sz w:val="32"/>
        </w:rPr>
        <w:t>产业文化与社会认同。集群获评“2022年度特色产业集聚发展典范城市”等荣誉，增强了社会对平度工业的认同；龙头企业成为科普与就业基地，促进产学研社会氛围形成，为长期创新发展涵养了社会基础与文化土壤。民生改善与社会治理互促共进。公共服务可及性随产业繁荣而提升。民生改善与社会治理互促共进。公共服务可及性随产业繁荣而提升。</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总体看，集群规模与单品优势突出，但结构性短板明显：产品仍偏中上游、高端专用化学品与终端制品占比偏低；创新能力不均衡，中小企业研发薄弱；上游高端单体与关键中间体本地配套不足；要素与环保约束趋紧，人才尤其是复合型人才紧缺。问题清单已较为清晰，整改路径明确。短板与风险须统筹谋划、协同化解。问题清单已较为清晰，整改路径明确。</w:t>
      </w:r>
    </w:p>
    <w:p>
      <w:pPr>
        <w:spacing w:lineRule="exact" w:line="600" w:after="0"/>
        <w:ind w:firstLine="420"/>
      </w:pPr>
      <w:r>
        <w:rPr>
          <w:rFonts w:ascii="仿宋_GB2312" w:hAnsi="仿宋_GB2312" w:eastAsia="仿宋_GB2312"/>
          <w:b w:val="0"/>
          <w:sz w:val="32"/>
        </w:rPr>
        <w:t>从产业链看，上游原料、下游制品两端偏弱，价值链偏重中间体制造，向研发与品牌两端延伸不足；区域竞争激烈，省内及周边化工高地挤压，招商与产能面临同质化比拼，差异化特色需进一步做实做深，守住“生态精细化工”标签。问题清单已较为清晰，整改路径明确。短板与风险须统筹谋划、协同化解。问题清单已较为清晰，整改路径明确。短板与风险须统筹谋划、协同化解。</w:t>
      </w:r>
    </w:p>
    <w:p>
      <w:pPr>
        <w:spacing w:lineRule="exact" w:line="600" w:after="0"/>
        <w:ind w:firstLine="420"/>
      </w:pPr>
      <w:r>
        <w:rPr>
          <w:rFonts w:ascii="仿宋_GB2312" w:hAnsi="仿宋_GB2312" w:eastAsia="仿宋_GB2312"/>
          <w:b w:val="0"/>
          <w:sz w:val="32"/>
        </w:rPr>
        <w:t>从要素看，能耗、环境容量与土地指标收紧，高端人才不足，中小企业融资仍有难度。需以补链强链延链为主线，系统破解“大而不强、全而不优”的深层矛盾，推动集群从规模领先向质量与效益并重的高质量发展跃升。问题清单已较为清晰，整改路径明确。短板与风险须统筹谋划、协同化解。问题清单已较为清晰，整改路径明确。短板与风险须统筹谋划、协同化解。</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重在强基。提升基础原料与单体、关键中间体的本地配套率，引进高端专用单体与功能性原料项目，降低对外依赖；发展副产资源化与循环链接，将副产物转化为下游原料，增强供应链韧性与成本优势，筑牢产业链安全底座。应沿链条精准补位，提升整体韧性。向上下游延伸有助于捕获更多价值。应沿链条精准补位，提升整体韧性。向上下游延伸有助于捕获更多价值。</w:t>
      </w:r>
    </w:p>
    <w:p>
      <w:pPr>
        <w:spacing w:lineRule="exact" w:line="600" w:after="0"/>
        <w:ind w:firstLine="420"/>
      </w:pPr>
      <w:r>
        <w:rPr>
          <w:rFonts w:ascii="仿宋_GB2312" w:hAnsi="仿宋_GB2312" w:eastAsia="仿宋_GB2312"/>
          <w:b w:val="0"/>
          <w:sz w:val="32"/>
        </w:rPr>
        <w:t>强链重在提质。支持海湾精化、润农、红蝶等龙头向高附加值专用化学品与配方工艺升级，发展功能性涂层、高端农药制剂、药用高端辅料等；推动产品向低毒、环境友好、高性能方向迭代，提升单品附加值与议价能力。应沿链条精准补位，提升整体韧性。向上下游延伸有助于捕获更多价值。应沿链条精准补位，提升整体韧性。向上下游延伸有助于捕获更多价值。</w:t>
      </w:r>
    </w:p>
    <w:p>
      <w:pPr>
        <w:spacing w:lineRule="exact" w:line="600" w:after="0"/>
        <w:ind w:firstLine="420"/>
      </w:pPr>
      <w:r>
        <w:rPr>
          <w:rFonts w:ascii="仿宋_GB2312" w:hAnsi="仿宋_GB2312" w:eastAsia="仿宋_GB2312"/>
          <w:b w:val="0"/>
          <w:sz w:val="32"/>
        </w:rPr>
        <w:t>延链重在拓应用。依托先进功能材料板块，向新能源、电子信息、生物医药等终端场景延伸；发展专用化学品的应用开发与技术服务，拉长价值链条；结合新河内陆港与外贸基地，拓展高价值出口制品，构建制造与服务双轮驱动体系。应沿链条精准补位，提升整体韧性。向上下游延伸有助于捕获更多价值。应沿链条精准补位，提升整体韧性。向上下游延伸有助于捕获更多价值。</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梯度培育。构建“创新型中小企业—专精特新—小巨人—单项冠军”体系，对中小企业开展诊断服务；支持海湾精化、润农、红蝶等做强单品冠军，助力恒宁生物、海化院、上惠新材料等成长型企业扩产提质，壮大优质企业梯队。实施梯队培育，壮大优质企业群体。专精特新导向可优化企业生态。实施梯队培育，壮大优质企业群体。专精特新导向可优化企业生态。</w:t>
      </w:r>
    </w:p>
    <w:p>
      <w:pPr>
        <w:spacing w:lineRule="exact" w:line="600" w:after="0"/>
        <w:ind w:firstLine="420"/>
      </w:pPr>
      <w:r>
        <w:rPr>
          <w:rFonts w:ascii="仿宋_GB2312" w:hAnsi="仿宋_GB2312" w:eastAsia="仿宋_GB2312"/>
          <w:b w:val="0"/>
          <w:sz w:val="32"/>
        </w:rPr>
        <w:t>引育并重。聚焦纳米新材料、功能性涂层、纤维复合材料、高端橡胶制品等方向精准招商，引进产业链上下游项目；持续吸引海湾集团等龙头的配套企业落地，提高协同度与配套率，形成“龙头扎营、链企共生”生态，增强集群吸附力。实施梯队培育，壮大优质企业群体。专精特新导向可优化企业生态。实施梯队培育，壮大优质企业群体。专精特新导向可优化企业生态。</w:t>
      </w:r>
    </w:p>
    <w:p>
      <w:pPr>
        <w:spacing w:lineRule="exact" w:line="600" w:after="0"/>
        <w:ind w:firstLine="420"/>
      </w:pPr>
      <w:r>
        <w:rPr>
          <w:rFonts w:ascii="仿宋_GB2312" w:hAnsi="仿宋_GB2312" w:eastAsia="仿宋_GB2312"/>
          <w:b w:val="0"/>
          <w:sz w:val="32"/>
        </w:rPr>
        <w:t>推动中小企业专精特新发展。引导中小企业聚焦专用化学品细分场景，向差异化、高端化转型；鼓励联合采购、共享中试与检测平台，避免低端内耗；培育一批隐形冠军，提升专业化配套水平与抗风险能力，夯实集群微观基础。实施梯队培育，壮大优质企业群体。专精特新导向可优化企业生态。实施梯队培育，壮大优质企业群体。专精特新导向可优化企业生态。</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强化创新平台。依托国家级企业技术中心与省级平台，谋划精细化工共性技术中心与中试基地；发挥恒宁生物—天津大学—凯莱英等合作模式，储备颠覆性产品；支持企业建设绿色工厂与工业设计中心，提升平台能级与公共服务能力。以创新赋能，推动产品向中高端迈进。产学研协同是突破瓶颈的有效抓手。以创新赋能，推动产品向中高端迈进。产学研协同是突破瓶颈的有效抓手。</w:t>
      </w:r>
    </w:p>
    <w:p>
      <w:pPr>
        <w:spacing w:lineRule="exact" w:line="600" w:after="0"/>
        <w:ind w:firstLine="420"/>
      </w:pPr>
      <w:r>
        <w:rPr>
          <w:rFonts w:ascii="仿宋_GB2312" w:hAnsi="仿宋_GB2312" w:eastAsia="仿宋_GB2312"/>
          <w:b w:val="0"/>
          <w:sz w:val="32"/>
        </w:rPr>
        <w:t>提升研发投入与转化。引导企业加大新工艺、新配方投入，通过揭榜挂帅攻关关键单品；畅通“高校院所—企业—会展—联盟”转化链条，办好行业展会与技术对接，促进成果就地产业化，提高转化效率与产出强度。以创新赋能，推动产品向中高端迈进。产学研协同是突破瓶颈的有效抓手。以创新赋能，推动产品向中高端迈进。产学研协同是突破瓶颈的有效抓手。</w:t>
      </w:r>
    </w:p>
    <w:p>
      <w:pPr>
        <w:spacing w:lineRule="exact" w:line="600" w:after="0"/>
        <w:ind w:firstLine="420"/>
      </w:pPr>
      <w:r>
        <w:rPr>
          <w:rFonts w:ascii="仿宋_GB2312" w:hAnsi="仿宋_GB2312" w:eastAsia="仿宋_GB2312"/>
          <w:b w:val="0"/>
          <w:sz w:val="32"/>
        </w:rPr>
        <w:t>深化绿色与数字创新。推进智慧化工园区升级，建设行业数据与安全环保大脑；鼓励企业布局绿色工艺、碳足迹管理与循环利用技术，以数字化与绿色化双轮驱动创新，在更高水平上参与细分领域国际竞争与合作。以创新赋能，推动产品向中高端迈进。产学研协同是突破瓶颈的有效抓手。以创新赋能，推动产品向中高端迈进。产学研协同是突破瓶颈的有效抓手。</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人才要素方面，完善精细化工高端人才引进与股权激励，深化校企联合培养与实训基地；依托龙头与高校合作锻炼复合型数字人才；建设行业共享中试与检测平台，缓解中小企业人才与设备短板，优化人才供给结构。强化要素统筹，破解瓶颈约束。市场化配置可提升要素使用效率。强化要素统筹，破解瓶颈约束。市场化配置可提升要素使用效率。建议完善配套政策，引导资源向优势环节集聚。</w:t>
      </w:r>
    </w:p>
    <w:p>
      <w:pPr>
        <w:spacing w:lineRule="exact" w:line="600" w:after="0"/>
        <w:ind w:firstLine="420"/>
      </w:pPr>
      <w:r>
        <w:rPr>
          <w:rFonts w:ascii="仿宋_GB2312" w:hAnsi="仿宋_GB2312" w:eastAsia="仿宋_GB2312"/>
          <w:b w:val="0"/>
          <w:sz w:val="32"/>
        </w:rPr>
        <w:t>资本与土地方面，扩大高端化工产业母基金规模，覆盖从孵化到量产全周期；保障基地连片用地与能耗指标向高效项目倾斜，推行复合功能与集约用地；争取绿色金融支持，将碳减排效益转化为融资优势，强化要素集约保障。强化要素统筹，破解瓶颈约束。市场化配置可提升要素使用效率。强化要素统筹，破解瓶颈约束。市场化配置可提升要素使用效率。建议完善配套政策，引导资源向优势环节集聚。</w:t>
      </w:r>
    </w:p>
    <w:p>
      <w:pPr>
        <w:spacing w:lineRule="exact" w:line="600" w:after="0"/>
        <w:ind w:firstLine="420"/>
      </w:pPr>
      <w:r>
        <w:rPr>
          <w:rFonts w:ascii="仿宋_GB2312" w:hAnsi="仿宋_GB2312" w:eastAsia="仿宋_GB2312"/>
          <w:b w:val="0"/>
          <w:sz w:val="32"/>
        </w:rPr>
        <w:t>能耗与原材料方面，推进绿色工厂与节能改造，争取指标向高效项目倾斜；建立关键原料战略储备与本地替代清单，提升供应链韧性；发展副产资源化循环链，降低对外部高端原料依赖，筑牢要素安全与环保底线。强化要素统筹，破解瓶颈约束。市场化配置可提升要素使用效率。强化要素统筹，破解瓶颈约束。市场化配置可提升要素使用效率。建议完善配套政策，引导资源向优势环节集聚。</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完善顶层政策体系。在现有省级特色集群与雁阵形集群基础上，制定专项“补链强链”路线图与年度清单，将绿色精细化工单品纳入首台套与首批次保险补偿，强化政策协同与连续性，稳定企业预期，引导资源向关键环节集聚。优化政策供给，提升精准性与获得感。绩效评估闭环有助于政策迭代完善。优化政策供给，提升精准性与获得感。绩效评估闭环有助于政策迭代完善。</w:t>
      </w:r>
    </w:p>
    <w:p>
      <w:pPr>
        <w:spacing w:lineRule="exact" w:line="600" w:after="0"/>
        <w:ind w:firstLine="420"/>
      </w:pPr>
      <w:r>
        <w:rPr>
          <w:rFonts w:ascii="仿宋_GB2312" w:hAnsi="仿宋_GB2312" w:eastAsia="仿宋_GB2312"/>
          <w:b w:val="0"/>
          <w:sz w:val="32"/>
        </w:rPr>
        <w:t>优化营商环境。深化项目审批、能评环评、政务服务改革，推广“链长+专班”机制；完善外贸风险预警与法律服务，健全安全环保公共服务；降低企业合规成本，提升获得感，以一流营商环境涵养集群长期竞争力与招商吸引力。优化政策供给，提升精准性与获得感。绩效评估闭环有助于政策迭代完善。优化政策供给，提升精准性与获得感。绩效评估闭环有助于政策迭代完善。</w:t>
      </w:r>
    </w:p>
    <w:p>
      <w:pPr>
        <w:spacing w:lineRule="exact" w:line="600" w:after="0"/>
        <w:ind w:firstLine="420"/>
      </w:pPr>
      <w:r>
        <w:rPr>
          <w:rFonts w:ascii="仿宋_GB2312" w:hAnsi="仿宋_GB2312" w:eastAsia="仿宋_GB2312"/>
          <w:b w:val="0"/>
          <w:sz w:val="32"/>
        </w:rPr>
        <w:t>强化区域协同与品牌。以“中国生态化工”为统领，统筹新河基地与青岛化工新材料布局，避免同质竞争；持续做强“新河绿色精细化工”区域公用品牌，提升全球资源配置能力与国际影响力，将单品优势转化为持久竞争优势。优化政策供给，提升精准性与获得感。绩效评估闭环有助于政策迭代完善。优化政策供给，提升精准性与获得感。绩效评估闭环有助于政策迭代完善。</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123家精细化工企业跻身“国家级”集群（青岛日报/青岛政务网）https://www.qingdao.gov.cn/ywdt/zwyw/202411/t20241105_8519594.shtml</w:t>
      </w:r>
    </w:p>
    <w:p>
      <w:pPr>
        <w:spacing w:lineRule="exact" w:line="600" w:after="0"/>
        <w:ind w:firstLine="0"/>
      </w:pPr>
      <w:r>
        <w:rPr>
          <w:rFonts w:ascii="仿宋_GB2312" w:hAnsi="仿宋_GB2312" w:eastAsia="仿宋_GB2312"/>
          <w:b w:val="0"/>
          <w:sz w:val="32"/>
        </w:rPr>
        <w:t>2. 国家级！平度首个！青岛市平度市精细与专用化学品产业集群入选2024年度国家级中小企业特色产业集群公示名单（平度政务网）http://www.pingdu.gov.cn/xxgkx_15/fdzdgknr_15/ywdt_15/gzdt_15/202409/t20240906_8237856.shtml</w:t>
      </w:r>
    </w:p>
    <w:p>
      <w:pPr>
        <w:spacing w:lineRule="exact" w:line="600" w:after="0"/>
        <w:ind w:firstLine="0"/>
      </w:pPr>
      <w:r>
        <w:rPr>
          <w:rFonts w:ascii="仿宋_GB2312" w:hAnsi="仿宋_GB2312" w:eastAsia="仿宋_GB2312"/>
          <w:b w:val="0"/>
          <w:sz w:val="32"/>
        </w:rPr>
        <w:t>3. 新河化工基地访谈实录（平度政务网）http://www.pingdu.gov.cn/zxft_15/ftsl_15/202204/t20220424_5953794.shtml</w:t>
      </w:r>
    </w:p>
    <w:p>
      <w:pPr>
        <w:spacing w:lineRule="exact" w:line="600" w:after="0"/>
        <w:ind w:firstLine="0"/>
      </w:pPr>
      <w:r>
        <w:rPr>
          <w:rFonts w:ascii="仿宋_GB2312" w:hAnsi="仿宋_GB2312" w:eastAsia="仿宋_GB2312"/>
          <w:b w:val="0"/>
          <w:sz w:val="32"/>
        </w:rPr>
        <w:t>4. 狠抓高端化工产业链招商“链”出高质量发展新动能（平度政务网）http://www.pingdu.gov.cn/bmzw_15/tzcjzx_15/gzdt_15/202306/t20230627_7262310.shtml</w:t>
      </w:r>
    </w:p>
    <w:p>
      <w:pPr>
        <w:spacing w:lineRule="exact" w:line="600" w:after="0"/>
        <w:ind w:firstLine="0"/>
      </w:pPr>
      <w:r>
        <w:rPr>
          <w:rFonts w:ascii="仿宋_GB2312" w:hAnsi="仿宋_GB2312" w:eastAsia="仿宋_GB2312"/>
          <w:b w:val="0"/>
          <w:sz w:val="32"/>
        </w:rPr>
        <w:t>5. 青岛新河生态化工科技产业基地（百度百科）https://wapbaike.baidu.com/view/8907316.htm</w:t>
      </w:r>
    </w:p>
    <w:p>
      <w:pPr>
        <w:spacing w:lineRule="exact" w:line="600" w:after="0"/>
        <w:ind w:firstLine="0"/>
      </w:pPr>
      <w:r>
        <w:rPr>
          <w:rFonts w:ascii="仿宋_GB2312" w:hAnsi="仿宋_GB2312" w:eastAsia="仿宋_GB2312"/>
          <w:b w:val="0"/>
          <w:sz w:val="32"/>
        </w:rPr>
        <w:t>6. 平度市特色产业集聚发展典范城市（青岛日报电子版）https://epaper.qingdaonews.com/qdzb/resfile/2023-01-13/T12/qdzb-20230113-T12.pdf</w:t>
      </w:r>
    </w:p>
    <w:p>
      <w:pPr>
        <w:spacing w:lineRule="exact" w:line="600" w:after="0"/>
        <w:ind w:firstLine="0"/>
      </w:pPr>
      <w:r>
        <w:rPr>
          <w:rFonts w:ascii="仿宋_GB2312" w:hAnsi="仿宋_GB2312" w:eastAsia="仿宋_GB2312"/>
          <w:b w:val="0"/>
          <w:sz w:val="32"/>
        </w:rPr>
        <w:t>7. 山东省发改委印发“十强产业”雁阵型产业集群名单 平度2集群3企业入选（新浪）https://k.sina.com.cn/article_5281491251_13acd293302001nhos.html</w:t>
      </w:r>
    </w:p>
    <w:p>
      <w:pPr>
        <w:spacing w:lineRule="exact" w:line="600" w:after="0"/>
        <w:ind w:firstLine="0"/>
      </w:pPr>
      <w:r>
        <w:rPr>
          <w:rFonts w:ascii="仿宋_GB2312" w:hAnsi="仿宋_GB2312" w:eastAsia="仿宋_GB2312"/>
          <w:b w:val="0"/>
          <w:sz w:val="32"/>
        </w:rPr>
        <w:t>8. 山东中小企业特色产业集群名单发布（同花顺）https://news.10jqka.com.cn/20240723/c660059689.shtml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