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平阴县炭素材料高端制造特色产业集群发展研究报告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平阴县炭素材料高端制造特色产业集群位于山东省济南市平阴县孔村镇，依托平阴经济开发区孔村片区集聚发展，是全国规模最大的商用炭素制品生产基地。该集群于2026年获评山东省特色产业集群，核心区孔村镇素有“全国炭素第一镇”之美誉，是我国铝用预焙阳极及新能源炭材料的重要供给基地与产业名片，在国内外市场具有较高辨识度。其三十余年的产业积淀为集群奠定了坚实的技术与人才基础，发展经验对同类资源型县域具有借鉴意义。</w:t>
      </w:r>
    </w:p>
    <w:p>
      <w:pPr>
        <w:spacing w:lineRule="exact" w:line="600" w:after="0"/>
        <w:ind w:firstLine="420"/>
      </w:pPr>
      <w:r>
        <w:rPr>
          <w:rFonts w:ascii="仿宋_GB2312" w:hAnsi="仿宋_GB2312" w:eastAsia="仿宋_GB2312"/>
          <w:b w:val="0"/>
          <w:sz w:val="32"/>
        </w:rPr>
        <w:t>集群发端于1987年，最早为国营平阴铝厂配套建设，从一个年产量不足两万吨、产值不足两千万元的小厂起步，历经三十余载发展，已成为全国最大的炭素制品生产基地。目前集聚规模以上炭素企业七家，形成以预焙阳极为基础、锂电负极材料为突破的产业体系，在煅烧、焙烧、智能仓储等核心生产环节技术位居全国前列，创新基础不断夯实。县域将炭素作为实体经济压舱石持续培育，使集群在景气波动中始终保持较强韧性。</w:t>
      </w:r>
    </w:p>
    <w:p>
      <w:pPr>
        <w:spacing w:lineRule="exact" w:line="600" w:after="0"/>
        <w:ind w:firstLine="420"/>
      </w:pPr>
      <w:r>
        <w:rPr>
          <w:rFonts w:ascii="仿宋_GB2312" w:hAnsi="仿宋_GB2312" w:eastAsia="仿宋_GB2312"/>
          <w:b w:val="0"/>
          <w:sz w:val="32"/>
        </w:rPr>
        <w:t>从行政架构看，集群以平阴经济开发区孔村片区为核心承载区，实行“区镇一体”协同推进机制。集群以中小企业为主体，以炭素特色产业为支柱，汇聚近五千名产业人才，共享天然气直供、余热回收、物流仓储等要素，形成了较为完整的供应链协作网络，具备了申报国家级中小企业特色产业集群的扎实基础与组织条件。近年来集群加快融入省会经济圈产业分工体系，外部协同空间进一步拓展。</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在全国商用炭素领域占据举足轻重地位。据平阴县政府公开信息，平阴经济开发区已形成年产能二百六十万吨的炭素产业集群，产值超百亿元，商用炭素产能占全国总量四分之一，出口量达五十五万吨、占全国出口份额三分之一，产品远销全球十余个国家和地区，规模优势与外向度均居全国前列，是县域工业的重要支柱。规模优势使平阴在全国商用炭素定价与供给中拥有较强的话语权与影响力。</w:t>
      </w:r>
    </w:p>
    <w:p>
      <w:pPr>
        <w:spacing w:lineRule="exact" w:line="600" w:after="0"/>
        <w:ind w:firstLine="420"/>
      </w:pPr>
      <w:r>
        <w:rPr>
          <w:rFonts w:ascii="仿宋_GB2312" w:hAnsi="仿宋_GB2312" w:eastAsia="仿宋_GB2312"/>
          <w:b w:val="0"/>
          <w:sz w:val="32"/>
        </w:rPr>
        <w:t>从历史增速看，集群产值在2022年1至11月达一百一十七点九亿元，同比增长百分之四十一点九七，首次突破百亿元大关，成为平阴县继高端五金之后的第二个百亿级产业。孔村镇一般公共预算收入中百分之八十五以上来自炭素电极产业，产业集聚对镇域财政支撑作用十分突出，成为稳增收、保民生的实体经济压舱石。百亿级体量有效带动了上下游配套、物流与镇域服务业协同发展。</w:t>
      </w:r>
    </w:p>
    <w:p>
      <w:pPr>
        <w:spacing w:lineRule="exact" w:line="600" w:after="0"/>
        <w:ind w:firstLine="420"/>
      </w:pPr>
      <w:r>
        <w:rPr>
          <w:rFonts w:ascii="仿宋_GB2312" w:hAnsi="仿宋_GB2312" w:eastAsia="仿宋_GB2312"/>
          <w:b w:val="0"/>
          <w:sz w:val="32"/>
        </w:rPr>
        <w:t>面向“十五五”开局，平阴县确立炭素领域2026年目标产值一百六十亿元。围绕“预焙阳极+锂电负极”双轮驱动，梳理推进丰源炭素预焙阳极、万瑞炭素负极材料前驱体等重点项目十二个，总投资二十六点一亿元，着力推动产业从规模增长向质量效益提升转型，进一步巩固全国商用炭素基地的领先地位。一百六十亿元目标产值的设定，体现了县域对炭素产业升级的信心与决心。</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基础原料与单体—材料合成与改性—制品制造与应用”三大环节。基础环节以石油焦、煤沥青等石化及煤化工副产品为原料，经煅烧、成型、焙烧等工序制成预焙阳极单体；改性环节延伸至锂电负极材料前驱体及箱板制备，实现从传统炭素向新能源赛道的关键跨越，产业层级明显提升。三大环节协同使集群抵御单一市场波动的能力明显增强，发展更趋稳健。</w:t>
      </w:r>
    </w:p>
    <w:p>
      <w:pPr>
        <w:spacing w:lineRule="exact" w:line="600" w:after="0"/>
        <w:ind w:firstLine="420"/>
      </w:pPr>
      <w:r>
        <w:rPr>
          <w:rFonts w:ascii="仿宋_GB2312" w:hAnsi="仿宋_GB2312" w:eastAsia="仿宋_GB2312"/>
          <w:b w:val="0"/>
          <w:sz w:val="32"/>
        </w:rPr>
        <w:t>制品应用环节呈“正负极协同”格局。预焙阳极作为电解铝槽“心脏”，每生产一吨电解铝需消耗约零点五吨预焙阳极，产品大量出口美国、德国、俄罗斯、印度等二十余国；锂电负极用箱板及前驱体则直供锂离子动力电池头部制造商，填补了区域新能源炭材料产业链的关键缺口，打开了增量空间。负极材料前驱体的布局契合新能源产业长期向好趋势，打开了增量空间。</w:t>
      </w:r>
    </w:p>
    <w:p>
      <w:pPr>
        <w:spacing w:lineRule="exact" w:line="600" w:after="0"/>
        <w:ind w:firstLine="420"/>
      </w:pPr>
      <w:r>
        <w:rPr>
          <w:rFonts w:ascii="仿宋_GB2312" w:hAnsi="仿宋_GB2312" w:eastAsia="仿宋_GB2312"/>
          <w:b w:val="0"/>
          <w:sz w:val="32"/>
        </w:rPr>
        <w:t>三大环节协同发力，使集群从单一预焙阳极制造迈向全产业链布局。万瑞炭素年产三十五万吨负极材料用箱板智能生产线投产后，与十五万吨负极材料前驱体项目形成产能联动，标志着“从正到负”全产业链条基本打通，主导产业结构更趋多元、更具韧性与中长期成长空间，抗周期能力增强。全产业链格局有助于平阴在炭材料赛道占据更有利的区域竞争位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纵向完整度看，集群已构建“原料—单体—改性—制品—应用”相对完整的炭素制造链条。上游依托石油焦、煤沥青等大宗原料，中游形成预焙阳极与负极材料前驱体双线产能，下游对接电解铝与动力电池两大终端市场，链条衔接较为顺畅，本地配套能力持续增强，供应链稳定性较好。链条的相对完整降低了对外协的依赖，提升了交付效率与响应速度。</w:t>
      </w:r>
    </w:p>
    <w:p>
      <w:pPr>
        <w:spacing w:lineRule="exact" w:line="600" w:after="0"/>
        <w:ind w:firstLine="420"/>
      </w:pPr>
      <w:r>
        <w:rPr>
          <w:rFonts w:ascii="仿宋_GB2312" w:hAnsi="仿宋_GB2312" w:eastAsia="仿宋_GB2312"/>
          <w:b w:val="0"/>
          <w:sz w:val="32"/>
        </w:rPr>
        <w:t>关键环节中，预焙阳极技术成熟、产能充裕，是国内商用炭素市场的重要供给源；锂电负极材料前驱体及箱板为近年新增环节，万瑞炭素相关项目投产使集群补齐了新能源炭材料短板。余热回收、智能仓储等配套环节同步完善，提升了全链条的资源利用效率与绿色制造水平，增强了综合竞争力。新能源环节的补齐使集群由单一材料供应商向综合材料基地演进。</w:t>
      </w:r>
    </w:p>
    <w:p>
      <w:pPr>
        <w:spacing w:lineRule="exact" w:line="600" w:after="0"/>
        <w:ind w:firstLine="420"/>
      </w:pPr>
      <w:r>
        <w:rPr>
          <w:rFonts w:ascii="仿宋_GB2312" w:hAnsi="仿宋_GB2312" w:eastAsia="仿宋_GB2312"/>
          <w:b w:val="0"/>
          <w:sz w:val="32"/>
        </w:rPr>
        <w:t>总体看，集群产业链完整度在国内商用炭素领域处于领先水平，但在高端负极成品、石墨化等更深加工环节仍以外协为主，本地化率有待提高。下一步需围绕负极材料全工序补链，推动由“前驱体+箱板”向负极成品延伸，进一步提升产业链自主可控水平与附加值捕获能力。下一步应重点提升深加工环节本地化率，进一步夯实链条完整性。下一步应重点提升深加工环节本地化率，进一步夯实产业链条的完整性。</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深加工短板明显。集群在预焙阳极及负极材料前驱体环节优势突出，但锂电负极成品的石墨化、包覆等核心工序本地布局不足，附加值较高的终端环节外流，制约了产业链价值捕获能力，也增加了对外协企业的依赖与物流成本，影响整体盈利水平与抗风险能力。短板的存在使集群在行业下行期更易受到利润挤压，须及早破题。短板的存在使集群在行业下行期更易受到利润挤压，须及早破题、系统治理。</w:t>
      </w:r>
    </w:p>
    <w:p>
      <w:pPr>
        <w:spacing w:lineRule="exact" w:line="600" w:after="0"/>
        <w:ind w:firstLine="420"/>
      </w:pPr>
      <w:r>
        <w:rPr>
          <w:rFonts w:ascii="仿宋_GB2312" w:hAnsi="仿宋_GB2312" w:eastAsia="仿宋_GB2312"/>
          <w:b w:val="0"/>
          <w:sz w:val="32"/>
        </w:rPr>
        <w:t>二是原料对外依存度高。石油焦、煤沥青等基础原料高度依赖外部石化与煤化工供应，价格波动对成本影响显著。2022年主要原材料价格持续上涨曾对企业盈利形成挤压，集群需通过长协采购、战略储备等方式增强原料保供与议价能力，平抑周期扰动，稳定生产经营基本盘。原料与市场的双向对外，要求集群加快构建更稳固的供需缓冲机制。原料与市场的双向对外，要求集群加快构建更稳固的供需缓冲与储备机制。</w:t>
      </w:r>
    </w:p>
    <w:p>
      <w:pPr>
        <w:spacing w:lineRule="exact" w:line="600" w:after="0"/>
        <w:ind w:firstLine="420"/>
      </w:pPr>
      <w:r>
        <w:rPr>
          <w:rFonts w:ascii="仿宋_GB2312" w:hAnsi="仿宋_GB2312" w:eastAsia="仿宋_GB2312"/>
          <w:b w:val="0"/>
          <w:sz w:val="32"/>
        </w:rPr>
        <w:t>三是企业同质化竞争隐忧。七家规上企业多聚焦于预焙阳极主业，产品结构与客户渠道存在一定重叠，在需求波动时易引发内卷。需引导企业错位发展，鼓励向特种炭素、负极成品、节能降碳装备等细分领域分化，避免低水平重复建设与同质化恶性竞争，优化供给结构。错位发展是化解同质化竞争、做厚产业链的关键抓手，需加快落地。错位发展是化解同质化竞争、做厚产业链的关键抓手，需加快落地实施。</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位置看，平阴炭素长期处于“规模领先、附加值居中”区间。预焙阳极作为工业中间品，技术门槛相对有限，集群凭借产能与成本优势占据国内四分之一份额，但单位产品附加值不及下游电解铝及终端消费品，价值捕获能力仍有较大提升空间，需向高端环节攀升。价值链上移直接关系到集群盈利水平与抗风险能力的同步提升。价值链上移直接关系到集群盈利水平与抗风险能力的同步提升。</w:t>
      </w:r>
    </w:p>
    <w:p>
      <w:pPr>
        <w:spacing w:lineRule="exact" w:line="600" w:after="0"/>
        <w:ind w:firstLine="420"/>
      </w:pPr>
      <w:r>
        <w:rPr>
          <w:rFonts w:ascii="仿宋_GB2312" w:hAnsi="仿宋_GB2312" w:eastAsia="仿宋_GB2312"/>
          <w:b w:val="0"/>
          <w:sz w:val="32"/>
        </w:rPr>
        <w:t>新能源赛道为价值链上移提供契机。负极材料前驱体及箱板切入动力电池供应链，较传统预焙阳极具备更高技术含量与成长空间。万瑞炭素项目达产后年新增营业收入二十三亿元、利税二点二亿元，单位投资产出效益显著优于传统产线，带动价值链向中高端迁移，效益结构持续优化。新能源环节的切入为平阴跳出中间品低附加值窠臼提供了现实路径。新能源环节的切入为平阴跳出中间品低附加值窠臼提供了现实路径。</w:t>
      </w:r>
    </w:p>
    <w:p>
      <w:pPr>
        <w:spacing w:lineRule="exact" w:line="600" w:after="0"/>
        <w:ind w:firstLine="420"/>
      </w:pPr>
      <w:r>
        <w:rPr>
          <w:rFonts w:ascii="仿宋_GB2312" w:hAnsi="仿宋_GB2312" w:eastAsia="仿宋_GB2312"/>
          <w:b w:val="0"/>
          <w:sz w:val="32"/>
        </w:rPr>
        <w:t>未来提升价值链位置的关键在于向“成品+服务”延伸。通过布局负极成品、发展炭材料检测认证、提供低碳制造整体解决方案，集群可由单纯产品供应商转向“材料+服务”综合服务商，在绿色贸易壁垒趋严背景下增强国际竞争力与议价主动权，提升在全球分工中的位势。由产品向服务延伸，是提升国际分工位势、增强议价权的长远之策。由产品向服务延伸，是提升国际分工位势、增强议价主动权的长远之策。</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龙头引领、专业配套”格局。万瑞炭素、澳海炭素、龙山炭素、丰源炭素等骨干企业构成第一梯队，在济南市民营企业百强中多家上榜，分别位列第三十一、三十四、六十六位，承担预焙阳极与负极材料前驱体的主力产能与技术研发任务，是产业链的核心支撑。清晰的分工格局降低了内部摩擦，放大了规模经济的正向外溢。清晰的分工格局降低了内部摩擦，放大了规模经济的正向外溢效应。</w:t>
      </w:r>
    </w:p>
    <w:p>
      <w:pPr>
        <w:spacing w:lineRule="exact" w:line="600" w:after="0"/>
        <w:ind w:firstLine="420"/>
      </w:pPr>
      <w:r>
        <w:rPr>
          <w:rFonts w:ascii="仿宋_GB2312" w:hAnsi="仿宋_GB2312" w:eastAsia="仿宋_GB2312"/>
          <w:b w:val="0"/>
          <w:sz w:val="32"/>
        </w:rPr>
        <w:t>中小企业围绕骨干企业开展专业化配套，形成煅后焦供应、模具加工、包装物流、设备维保等分工体系。七家企业多年在技改、环保、安全等方面取长补短、抱团发展，规模集聚效应显著，例如联合争取天然气直供，年节省开支约一亿元，体现了协作共赢、错位互补的分工逻辑。龙头与配套的良性互动，是孔村炭素长盛不衰的重要组织密码。龙头与配套的良性互动，是孔村炭素长盛不衰的重要组织密码。</w:t>
      </w:r>
    </w:p>
    <w:p>
      <w:pPr>
        <w:spacing w:lineRule="exact" w:line="600" w:after="0"/>
        <w:ind w:firstLine="420"/>
      </w:pPr>
      <w:r>
        <w:rPr>
          <w:rFonts w:ascii="仿宋_GB2312" w:hAnsi="仿宋_GB2312" w:eastAsia="仿宋_GB2312"/>
          <w:b w:val="0"/>
          <w:sz w:val="32"/>
        </w:rPr>
        <w:t>从区域分工看，平阴炭素与省内铝产业基地、省外动力电池集群形成产销联动。预焙阳极就近服务电解铝企业，负极材料前驱体直供动力电池头部制造商，分工边界清晰、要素流动高效，为集群融入更大范围产业网络、提升分工层级奠定了坚实基础，也强化了区域协同优势。区域分工的深化将进一步释放集群对接大市场的协同红利。区域分工的深化将进一步释放集群对接大市场的协同红利。</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七家规上龙头+配套中小企业”的金字塔结构。规模以上炭素企业共七家，构成产业主力，其中万瑞炭素、澳海炭素、龙山炭素等进入济南民营企业百强，单体规模与产出贡献突出；其余为围绕龙头提供专业化配套的中小微企业和个体工商户，共同构成完整产业生态。金字塔结构有利于大中小企业融通发展，增强集群整体稳定性。金字塔结构有利于大中小企业融通发展，增强集群整体稳定性。</w:t>
      </w:r>
    </w:p>
    <w:p>
      <w:pPr>
        <w:spacing w:lineRule="exact" w:line="600" w:after="0"/>
        <w:ind w:firstLine="420"/>
      </w:pPr>
      <w:r>
        <w:rPr>
          <w:rFonts w:ascii="仿宋_GB2312" w:hAnsi="仿宋_GB2312" w:eastAsia="仿宋_GB2312"/>
          <w:b w:val="0"/>
          <w:sz w:val="32"/>
        </w:rPr>
        <w:t>从产能分布看，七家规上企业合计贡献集群绝大部分产量与出口额，产业集中度较高。2022年炭素产业产值突破百亿元，其中龙头企业拉动作用明显，但中小企业数量多、单个规模偏小，整体呈现“大而强、小而散”的特征，梯队衔接仍需加强，需培育更多“专精特新”中坚力量。龙头做大的同时，应同步壮大中间层，避免梯队断档与衔接空档。龙头做大的同时，应同步壮大中间层，避免梯队断档与衔接空档。</w:t>
      </w:r>
    </w:p>
    <w:p>
      <w:pPr>
        <w:spacing w:lineRule="exact" w:line="600" w:after="0"/>
        <w:ind w:firstLine="420"/>
      </w:pPr>
      <w:r>
        <w:rPr>
          <w:rFonts w:ascii="仿宋_GB2312" w:hAnsi="仿宋_GB2312" w:eastAsia="仿宋_GB2312"/>
          <w:b w:val="0"/>
          <w:sz w:val="32"/>
        </w:rPr>
        <w:t>近年通过“腾笼换鸟”盘活闲置土地，老厂区改造与新建项目并行，企业规模结构持续优化。万瑞炭素盘活十一点九亩闲置土地建设前驱体项目，既做大了龙头体量，也提升了国土空间效率，为中小企业腾出配套空间，规模结构更趋协调合理，土地利用与产出效益同步改善。存量空间的盘活为中小企业配套拓展了物理载体与发展余地。存量空间的盘活为中小企业配套拓展了物理载体与发展余地。</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控股为主，产权结构多元灵活。万瑞炭素、澳海炭素、龙山炭素等均为民营企业，市场机制活跃、决策链条短，利于快速响应客户需求与技改投入。民营主体占主导，使集群具备较强的成本意识与创新创业活力，是产业逆势上扬、持续扩张的重要微观基础。民营主导赋予了集群敏锐的市场反应与灵活的技改决策机制。民营主导赋予了集群敏锐的市场反应与灵活的技改决策机制。</w:t>
      </w:r>
    </w:p>
    <w:p>
      <w:pPr>
        <w:spacing w:lineRule="exact" w:line="600" w:after="0"/>
        <w:ind w:firstLine="420"/>
      </w:pPr>
      <w:r>
        <w:rPr>
          <w:rFonts w:ascii="仿宋_GB2312" w:hAnsi="仿宋_GB2312" w:eastAsia="仿宋_GB2312"/>
          <w:b w:val="0"/>
          <w:sz w:val="32"/>
        </w:rPr>
        <w:t>在资本构成上，部分龙头企业通过股份制改造、引入战略投资者等方式优化治理结构。万瑞炭素等项目采用自有资金投入与政策资金支持相结合，资本结构更趋稳健。外资与国资参与度相对有限，产权开放度有提升空间，未来可探索引入下游战略投资者参股共建产线，深化产融结合。适度引入多元资本，有助于补齐重大项目承接与要素保障短板。适度引入多元资本，有助于补齐重大项目承接与要素保障短板。</w:t>
      </w:r>
    </w:p>
    <w:p>
      <w:pPr>
        <w:spacing w:lineRule="exact" w:line="600" w:after="0"/>
        <w:ind w:firstLine="420"/>
      </w:pPr>
      <w:r>
        <w:rPr>
          <w:rFonts w:ascii="仿宋_GB2312" w:hAnsi="仿宋_GB2312" w:eastAsia="仿宋_GB2312"/>
          <w:b w:val="0"/>
          <w:sz w:val="32"/>
        </w:rPr>
        <w:t>建议以资本为纽带深化与下游客户的绑定，同时借助国资平台增强要素保障与重大项目承接能力，优化单一民营为主的产权格局。通过混合所有制改革与上市挂牌，提升企业治理现代化水平，为集群长期稳定发展提供更坚实的资本支撑，降低经营波动性风险。治理现代化是民营企业跨越代际、行稳致远的重要制度保障。治理现代化是民营企业跨越代际、行稳致远的重要制度保障。</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济南万瑞炭素有限责任公司是集群延链补链的核心企业，成立于2008年，注册资本六千万元，主营石墨及炭素制品制造与余热发电。其年产三十五万吨负极材料用箱板智能生产线总投资五点四亿元，实现自动化、技术装备、环保效能三大突破，年减碳超八千吨，是新能源赛道的关键支点。头部企业的绿色智能改造，为全集群树立了可学可及的转型标杆。</w:t>
      </w:r>
    </w:p>
    <w:p>
      <w:pPr>
        <w:spacing w:lineRule="exact" w:line="600" w:after="0"/>
        <w:ind w:firstLine="420"/>
      </w:pPr>
      <w:r>
        <w:rPr>
          <w:rFonts w:ascii="仿宋_GB2312" w:hAnsi="仿宋_GB2312" w:eastAsia="仿宋_GB2312"/>
          <w:b w:val="0"/>
          <w:sz w:val="32"/>
        </w:rPr>
        <w:t>济南澳海炭素有限公司、济南龙山炭素有限公司同为骨干力量，双双入选济南民营企业百强。澳海炭素入选国家5G全连接工厂标杆项目，龙山炭素为传统预焙阳极优势企业，与万瑞形成“预焙阳极+锂电负极”协同。丰源炭素则以预焙阳极升级项目为龙头巩固铝用炭素市场领先地位。龙头间的错位协同避免了内耗，形成了合力出击的市场竞争力。龙头间的错位协同避免了内耗，形成了合力出击的市场竞争力。</w:t>
      </w:r>
    </w:p>
    <w:p>
      <w:pPr>
        <w:spacing w:lineRule="exact" w:line="600" w:after="0"/>
        <w:ind w:firstLine="420"/>
      </w:pPr>
      <w:r>
        <w:rPr>
          <w:rFonts w:ascii="仿宋_GB2312" w:hAnsi="仿宋_GB2312" w:eastAsia="仿宋_GB2312"/>
          <w:b w:val="0"/>
          <w:sz w:val="32"/>
        </w:rPr>
        <w:t>头部企业普遍注重绿色化与智能化改造。万瑞炭素被评为国家级绿色工厂，通过自动化降低用工成本百分之三十、资源利用率提升百分之十五；澳海炭素5G全连接工厂树立了行业数字化标杆。头部企业的示范效应，带动了集群整体制造水平、能效水平与产品竞争力的跃升。以头部企业为牵引延伸链条，是集群迈向高端的有效路径。以头部企业为牵引延伸链条，是集群迈向高端化的有效路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地理集聚特征鲜明，七家炭素企业集中布局于孔村镇炭素产业集聚区，形成“全国炭素第一镇”的块状经济形态。近距离布局降低了物流与协作成本，便于共享天然气直供、环保设施与人才资源，产生了显著的规模集聚与外部经济效应，区域品牌与产业生态良性互动。块状集聚降低了交易成本，形成了难以复制的在地产业生态。块状集聚降低了交易成本，形成了难以复制的在地产业生态。</w:t>
      </w:r>
    </w:p>
    <w:p>
      <w:pPr>
        <w:spacing w:lineRule="exact" w:line="600" w:after="0"/>
        <w:ind w:firstLine="420"/>
      </w:pPr>
      <w:r>
        <w:rPr>
          <w:rFonts w:ascii="仿宋_GB2312" w:hAnsi="仿宋_GB2312" w:eastAsia="仿宋_GB2312"/>
          <w:b w:val="0"/>
          <w:sz w:val="32"/>
        </w:rPr>
        <w:t>产业关联集聚度高。企业间虽存在一定同质竞争，但更多体现为上下游与配套协作，如焙烧环节年天然气消耗一点四亿立方米，通过集群集中采购显著降低单位成本。这种“抱团良性发展”模式，是平阴炭素逆市保持高增长、逆势上扬的重要组织基础与制度优势。抱团发展使中小企业在技改与环保上互学互鉴、共同提升。抱团发展使中小企业在技改与环保上互学互鉴、共同提升。</w:t>
      </w:r>
    </w:p>
    <w:p>
      <w:pPr>
        <w:spacing w:lineRule="exact" w:line="600" w:after="0"/>
        <w:ind w:firstLine="420"/>
      </w:pPr>
      <w:r>
        <w:rPr>
          <w:rFonts w:ascii="仿宋_GB2312" w:hAnsi="仿宋_GB2312" w:eastAsia="仿宋_GB2312"/>
          <w:b w:val="0"/>
          <w:sz w:val="32"/>
        </w:rPr>
        <w:t>创新要素加速集聚。近五千名产业人才扎根园区，在煅烧、焙烧、智能仓储等核心环节持续创新；龙头企业联合高校院所开展技术攻关，推动自动化与环保装备迭代。集聚区正从单纯产能集中，向“创新+制造+服务”复合集聚演进，集群生态日益完善，创新浓度稳步提升。创新要素的汇聚正推动集聚区向复合功能型产业集群演进。创新要素的汇聚正推动集聚区向复合功能型产业集群演进。</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骨干企业持续加大技改与环保投入。万瑞炭素在负极材料箱板项目中投入五点四亿元，用于自动化、技术装备与环保设备研发；澳海炭素建设国家5G全连接工厂，在数字化研发上形成示范。企业研发意识与投入强度稳步提升，支撑产业提质增效。持续投入是集群从规模竞争转向技术竞争的根本支撑。持续投入是集群从规模竞争转向技术竞争的根本支撑与底气来源。</w:t>
      </w:r>
    </w:p>
    <w:p>
      <w:pPr>
        <w:spacing w:lineRule="exact" w:line="600" w:after="0"/>
        <w:ind w:firstLine="420"/>
      </w:pPr>
      <w:r>
        <w:rPr>
          <w:rFonts w:ascii="仿宋_GB2312" w:hAnsi="仿宋_GB2312" w:eastAsia="仿宋_GB2312"/>
          <w:b w:val="0"/>
          <w:sz w:val="32"/>
        </w:rPr>
        <w:t>从区域创新环境看，平阴县实施工业技改普惠性奖补、“技改专项贷”贴息等政策，激励企业开展技术改造。新培育国家专精特新“小巨人”企业两家、省级专精特新及瞪羚企业等创新载体四十七家，创新主体梯队逐步壮大，为研发投入增长提供了有力政策牵引与制度保障。政策杠杆有效撬动了企业技改意愿，研发投入韧劲增强。政策杠杆有效撬动了企业技改意愿，研发投入韧劲持续增强。</w:t>
      </w:r>
    </w:p>
    <w:p>
      <w:pPr>
        <w:spacing w:lineRule="exact" w:line="600" w:after="0"/>
        <w:ind w:firstLine="420"/>
      </w:pPr>
      <w:r>
        <w:rPr>
          <w:rFonts w:ascii="仿宋_GB2312" w:hAnsi="仿宋_GB2312" w:eastAsia="仿宋_GB2312"/>
          <w:b w:val="0"/>
          <w:sz w:val="32"/>
        </w:rPr>
        <w:t>需关注的是，集群整体研发强度与高校集聚型园区相比仍有差距，中小企业研发投入能力偏弱。未来应依托制造业数字化转型服务平台，引导中小企业“上云用数赋智”，并通过产学研合作补齐基础研发短板，使研发投入从“设备更新”向“技术原创”深化，增强内生创新力。补齐基础研发短板，方能在下一轮产业变革中抢占先机。补齐基础研发短板，方能在下一轮产业变革中抢占先机。</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集中体现为工艺与装备突破。万瑞炭素负极材料箱板项目实现自动化赋能降用工成本百分之三十、资源利用率提升百分之十五、年减碳超八千吨三大成效；澳海炭素5G全连接工厂在智能生产管控上形成可复制经验，创新产出直接转化为效率提升与减碳效益，示范性强。工艺突破直接转化为能耗下降与成本优化，成效看得见。工艺突破直接转化为能耗下降与成本优化，成效看得见、算得清。</w:t>
      </w:r>
    </w:p>
    <w:p>
      <w:pPr>
        <w:spacing w:lineRule="exact" w:line="600" w:after="0"/>
        <w:ind w:firstLine="420"/>
      </w:pPr>
      <w:r>
        <w:rPr>
          <w:rFonts w:ascii="仿宋_GB2312" w:hAnsi="仿宋_GB2312" w:eastAsia="仿宋_GB2312"/>
          <w:b w:val="0"/>
          <w:sz w:val="32"/>
        </w:rPr>
        <w:t>在产品层面，集群由预焙阳极向锂电负极材料前驱体拓展，填补了区域新能源炭材料空白。相关产品直供锂离子动力电池头部制造商，技术适配性与质量稳定性获下游认可，标志着创新产出从“量的扩张”转向“质的升级”，新产品贡献度持续提升，结构不断优化。新产品的导入使集群收入结构更趋多元、抗周期能力更强。新产品的导入使集群收入结构更趋多元、抗周期能力更强。</w:t>
      </w:r>
    </w:p>
    <w:p>
      <w:pPr>
        <w:spacing w:lineRule="exact" w:line="600" w:after="0"/>
        <w:ind w:firstLine="420"/>
      </w:pPr>
      <w:r>
        <w:rPr>
          <w:rFonts w:ascii="仿宋_GB2312" w:hAnsi="仿宋_GB2312" w:eastAsia="仿宋_GB2312"/>
          <w:b w:val="0"/>
          <w:sz w:val="32"/>
        </w:rPr>
        <w:t>绿色创新成果突出。骨干企业普遍完成环保治理升级，两家企业排放水平提升至A级企业标准。在“双碳”背景下，低碳焙烧工艺、余热回收、减碳装备等成为创新产出的重要方向，为集群应对绿色贸易壁垒、提升国际竞争力积累了扎实技术储备与先发优势。绿色创新储备为应对国际碳壁垒赢得了宝贵的时间窗口。绿色创新储备为应对国际碳壁垒赢得了宝贵的时间窗口。</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学研合作为主。龙头企业建有企业技术中心、绿色工厂等载体，万瑞炭素国家级绿色工厂、澳海炭素5G全连接工厂兼具创新与示范功能。平阴县制造业数字化转型服务平台为企业提供诊断、赋能、改造一体化服务，弥补了公共平台短板，降低转型门槛。平台能级决定共性技术供给能力，是创新策源的硬支撑。平台能级决定共性技术供给能力，是创新策源的硬支撑底座。</w:t>
      </w:r>
    </w:p>
    <w:p>
      <w:pPr>
        <w:spacing w:lineRule="exact" w:line="600" w:after="0"/>
        <w:ind w:firstLine="420"/>
      </w:pPr>
      <w:r>
        <w:rPr>
          <w:rFonts w:ascii="仿宋_GB2312" w:hAnsi="仿宋_GB2312" w:eastAsia="仿宋_GB2312"/>
          <w:b w:val="0"/>
          <w:sz w:val="32"/>
        </w:rPr>
        <w:t>在更高层级平台方面，集群依托省市新型研发机构与高校资源开展联合攻关，但专属的省级及以上炭材料重点实验室、工程研究中心布局仍显不足。与齐鲁工业大学、山东大学等高校院所的合作深度有待加强，共性技术研发与中试放大平台亟需补建，以支撑前沿突破。深化校地合作可快速弥补高端平台与中试资源不足。深化校地合作可快速弥补高端平台与中试资源的不足。</w:t>
      </w:r>
    </w:p>
    <w:p>
      <w:pPr>
        <w:spacing w:lineRule="exact" w:line="600" w:after="0"/>
        <w:ind w:firstLine="420"/>
      </w:pPr>
      <w:r>
        <w:rPr>
          <w:rFonts w:ascii="仿宋_GB2312" w:hAnsi="仿宋_GB2312" w:eastAsia="仿宋_GB2312"/>
          <w:b w:val="0"/>
          <w:sz w:val="32"/>
        </w:rPr>
        <w:t>建议以“预焙阳极+锂电负极”双赛道为牵引，联合动力电池与电解铝龙头企业共建炭材料创新联合体，争取省级制造业创新中心落地。通过平台汇聚检测认证、工艺仿真、低碳评价等能力，提升集群共性技术供给水平与行业话语权，强化创新策源功能。创新联合体的构建将提升集群在行业标准中的话语权。创新联合体的构建将提升集群在行业标准制定中的话语权。</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转化与产线落地为主。万瑞炭素负极材料前驱体项目仅用十个月即完成建设投产，依托市县两级协同保障机制，实现“研发—中试—量产”快速衔接，体现了集群较强的工程化与产业化能力，技术转化效率位居行业前列，项目建设速度领先。快速转化能力是平阴区别于许多园区的突出效率优势。快速转化能力是平阴区别于许多园区的突出效率优势。</w:t>
      </w:r>
    </w:p>
    <w:p>
      <w:pPr>
        <w:spacing w:lineRule="exact" w:line="600" w:after="0"/>
        <w:ind w:firstLine="420"/>
      </w:pPr>
      <w:r>
        <w:rPr>
          <w:rFonts w:ascii="仿宋_GB2312" w:hAnsi="仿宋_GB2312" w:eastAsia="仿宋_GB2312"/>
          <w:b w:val="0"/>
          <w:sz w:val="32"/>
        </w:rPr>
        <w:t>数字化技术转化成效显著。澳海炭素5G全连接工厂将工业互联网、智能传感技术导入煅烧焙烧环节，万瑞炭素通过自动化改造提升资源利用率，技术成果迅速转化为降本增效实绩，验证了“智改数转”在炭素行业的适用性，具备在集群内大规模推广的参考价值。数字技术的导入验证了传统行业智改数转的可行路径。数字技术的导入验证了传统行业智改数转的可行路径。</w:t>
      </w:r>
    </w:p>
    <w:p>
      <w:pPr>
        <w:spacing w:lineRule="exact" w:line="600" w:after="0"/>
        <w:ind w:firstLine="420"/>
      </w:pPr>
      <w:r>
        <w:rPr>
          <w:rFonts w:ascii="仿宋_GB2312" w:hAnsi="仿宋_GB2312" w:eastAsia="仿宋_GB2312"/>
          <w:b w:val="0"/>
          <w:sz w:val="32"/>
        </w:rPr>
        <w:t>成果转化仍面临中试与资金瓶颈。负极成品石墨化等深加工程序本地转化能力不足，部分成果需外协实现；中小企业缺乏中试资金与场景。应通过共享中试线、成果转化基金、链主开放场景等方式，打通“实验室—生产线”最后一公里，加速技术变现与产业化。打通中试瓶颈，才能让更多创新成果留在本地、变成产值。打通中试瓶颈，才能让更多创新成果留在本地、变成产值。</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汇聚近五千名产业人才，覆盖煅烧、焙烧、成型、智能仓储等核心生产环节，形成了较为稳定的产业工人队伍与技师群体。龙头企业通过自动化改造降低用工成本，但对高技能操作与设备运维人才需求上升，劳动力结构正由普工为主向“技能+数字”并重转变，技能要求提高。技能结构的升级决定了集群智能化改造的落地成色。技能结构的升级决定了集群智能化改造的落地成色与质量。</w:t>
      </w:r>
    </w:p>
    <w:p>
      <w:pPr>
        <w:spacing w:lineRule="exact" w:line="600" w:after="0"/>
        <w:ind w:firstLine="420"/>
      </w:pPr>
      <w:r>
        <w:rPr>
          <w:rFonts w:ascii="仿宋_GB2312" w:hAnsi="仿宋_GB2312" w:eastAsia="仿宋_GB2312"/>
          <w:b w:val="0"/>
          <w:sz w:val="32"/>
        </w:rPr>
        <w:t>人才供给依托本地职业教育与企校合作。平阴县通过“企业家圆桌会议”“流动技改服务队”等机制培育本土工匠，但高层次研发人才仍显不足。与济南高校资源的对接不够紧密，制约了前沿材料研发的智力支撑，需加大紧缺人才引育与柔性用才力度，补强创新人力短板。产教融合是稳定产业工人供给、平抑成本波动的长效之举。产教融合是稳定产业工人供给、平抑成本波动的长效之举。</w:t>
      </w:r>
    </w:p>
    <w:p>
      <w:pPr>
        <w:spacing w:lineRule="exact" w:line="600" w:after="0"/>
        <w:ind w:firstLine="420"/>
      </w:pPr>
      <w:r>
        <w:rPr>
          <w:rFonts w:ascii="仿宋_GB2312" w:hAnsi="仿宋_GB2312" w:eastAsia="仿宋_GB2312"/>
          <w:b w:val="0"/>
          <w:sz w:val="32"/>
        </w:rPr>
        <w:t>劳动力成本呈温和上升态势。自动化普及在降低一线用工的同时，推高了技术岗位薪酬。集群应通过产教融合、订单培养稳定产业工人供给，并以数字化减少重复劳动，在控制成本与保障就业间取得平衡，筑牢制造业人力基本盘，实现人机协同增效。人机协同将重塑岗位体系，也对培训体系提出新要求。人机协同将重塑岗位体系，也对职业培训体系提出新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建设资金以企业自筹、银行贷款与政策奖补为主。万瑞炭素五点四亿元箱板项目、十二个炭素重点项目二十六点一亿元总投资，体现了较强的社会资本动员能力。平阴县通过“技改专项贷”贴息、工业技改普惠奖补降低企业融资成本，缓解技改资金压力，提振投资信心。资本活水畅通，是新兴环节能否按期达产的关键变量。资本活水畅通，是新兴环节能否按期达产的关键变量与前提。</w:t>
      </w:r>
    </w:p>
    <w:p>
      <w:pPr>
        <w:spacing w:lineRule="exact" w:line="600" w:after="0"/>
        <w:ind w:firstLine="420"/>
      </w:pPr>
      <w:r>
        <w:rPr>
          <w:rFonts w:ascii="仿宋_GB2312" w:hAnsi="仿宋_GB2312" w:eastAsia="仿宋_GB2312"/>
          <w:b w:val="0"/>
          <w:sz w:val="32"/>
        </w:rPr>
        <w:t>金融供给仍存结构性矛盾。中小企业因抵押物不足、周期长，获取中长期资本较难；负极材料等新兴环节前期投入大、回报慢，对股权与产业基金需求迫切。建议设立炭材料产业专项基金，推广供应链金融与设备融资租赁，构建覆盖全生命周期的融资支持体系，疏通资本堵点。政策资金与社会资本的联动，可放大培育撬动效应。政策资金与社会资本的联动，可放大培育撬动与乘数效应。</w:t>
      </w:r>
    </w:p>
    <w:p>
      <w:pPr>
        <w:spacing w:lineRule="exact" w:line="600" w:after="0"/>
        <w:ind w:firstLine="420"/>
      </w:pPr>
      <w:r>
        <w:rPr>
          <w:rFonts w:ascii="仿宋_GB2312" w:hAnsi="仿宋_GB2312" w:eastAsia="仿宋_GB2312"/>
          <w:b w:val="0"/>
          <w:sz w:val="32"/>
        </w:rPr>
        <w:t>政策资金撬动效应明显。绿色低碳、智改数转类项目享受多级奖补，提升了企业投资意愿。未来可争取省级特色产业集群培育资金、绿色低碳高质量发展先行区政策倾斜，引导资本向负极成品、循环利用等高端环节集聚，优化资本配置效率，增强发展后劲。引导资本向高端环节集聚，方能优化整体投入产出效率。引导资本向高端环节集聚，方能优化整体投入产出效率。</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集约利用水平较高。通过“腾笼换鸟”盘活老厂区闲置土地，万瑞炭素前驱体项目盘活十一点九亩低效用地，实现存量空间高效再利用。孔村片区经过多年开发，新增建设用地趋紧，倒逼企业向多层厂房、智能产线要空间，国土效率持续改善，亩均产出稳步提高。节地节能是约束条件下拓展空间的现实选择。节地节能是约束条件下拓展空间的现实选择与必由之路。</w:t>
      </w:r>
    </w:p>
    <w:p>
      <w:pPr>
        <w:spacing w:lineRule="exact" w:line="600" w:after="0"/>
        <w:ind w:firstLine="420"/>
      </w:pPr>
      <w:r>
        <w:rPr>
          <w:rFonts w:ascii="仿宋_GB2312" w:hAnsi="仿宋_GB2312" w:eastAsia="仿宋_GB2312"/>
          <w:b w:val="0"/>
          <w:sz w:val="32"/>
        </w:rPr>
        <w:t>能耗与碳约束是核心变量。炭素焙烧属高耗能环节，天然气年耗量巨大；在“双碳”目标下，能耗双控与碳市场直接影响产能释放。万瑞项目通过环保设备创新年减碳超八千吨，但集群整体节能降碳任务仍然艰巨，需系统推进绿电替代与余热梯级利用，压降强度。碳绩效挂钩要素配置，可倒逼低效产能有序退出。碳绩效挂钩要素配置，可倒逼低效产能有序退出与更新。</w:t>
      </w:r>
    </w:p>
    <w:p>
      <w:pPr>
        <w:spacing w:lineRule="exact" w:line="600" w:after="0"/>
        <w:ind w:firstLine="420"/>
      </w:pPr>
      <w:r>
        <w:rPr>
          <w:rFonts w:ascii="仿宋_GB2312" w:hAnsi="仿宋_GB2312" w:eastAsia="仿宋_GB2312"/>
          <w:b w:val="0"/>
          <w:sz w:val="32"/>
        </w:rPr>
        <w:t>建议将能耗指标向高效低碳产能倾斜，建立碳排放绩效与要素配置挂钩机制。推广A级环保企业经验，支持企业建设绿电直供、储能调峰设施，以能耗强度下降换取发展空间，在约束条件下拓展集群增长边界，实现绿色低碳与规模扩张的动态平衡。绿电与储能布局将显著改善集群的碳足迹与合规水平。绿电与储能布局将显著改善集群的碳足迹与合规水平。</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石油焦、煤沥青为主体，均为石化与煤化工副产品，本地不产原料，高度依赖外部采购。石油焦来自炼油企业，煤沥青来自焦化企业，原料品质与价格受上游周期影响明显，2022年价格持续上涨曾压缩企业盈利，保供稳价压力较大，供应链韧性待增强。原料安全直接关系到集群的成本底线与供应稳定。原料安全直接关系到集群的成本底线与供应链稳定可控。</w:t>
      </w:r>
    </w:p>
    <w:p>
      <w:pPr>
        <w:spacing w:lineRule="exact" w:line="600" w:after="0"/>
        <w:ind w:firstLine="420"/>
      </w:pPr>
      <w:r>
        <w:rPr>
          <w:rFonts w:ascii="仿宋_GB2312" w:hAnsi="仿宋_GB2312" w:eastAsia="仿宋_GB2312"/>
          <w:b w:val="0"/>
          <w:sz w:val="32"/>
        </w:rPr>
        <w:t>原料保障通过长协与战略采购缓解。集群企业联合争取中石油天然气山东分公司直供，年省天然气开支约一亿元，但原料端的协同采购机制尚不完善。建议依托“钢刚好”式集采平台思路，建立炭素原料统购分销体系，增强议价能力与库存韧性，平抑价格波动。协同采购可增强议价能力，平抑大宗原料价格起伏。协同采购可增强议价能力，平抑大宗原料价格的周期性起伏。</w:t>
      </w:r>
    </w:p>
    <w:p>
      <w:pPr>
        <w:spacing w:lineRule="exact" w:line="600" w:after="0"/>
        <w:ind w:firstLine="420"/>
      </w:pPr>
      <w:r>
        <w:rPr>
          <w:rFonts w:ascii="仿宋_GB2312" w:hAnsi="仿宋_GB2312" w:eastAsia="仿宋_GB2312"/>
          <w:b w:val="0"/>
          <w:sz w:val="32"/>
        </w:rPr>
        <w:t>循环原料潜力待挖。焙烧余热、废副产物可通过循环利用降低对外依赖与能耗。结合动力电池回收兴起，负极材料再生原料有望成为新来源。集群应布局再生炭材料与副产高值化利用，构建“原生+循环”双源供应，提升原材料安全水平与绿色度。循环原料体系的构建将提升供应链韧性与绿色成色。循环原料体系的构建将提升供应链韧性与绿色成色。从总体看，平阴县炭素材料高端制造特色产业集群正处于由规模领先向质量领先跨越的关键阶段，需在保持规模优势的同时加快补齐短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中，预焙阳极主要服务电解铝产业，受益于此前列行业产能置换与绿色升级，需求总体平稳。每生产一吨电解铝需消耗约零点五吨预焙阳极，平阴凭借四分之一的全国商用产能，成为国内铝企重要供应商，国内市场根基深厚、客户稳定，渠道优势明显。内需基本盘稳固，为集群应对外部不确定性提供了战略纵深。内需基本盘稳固，为集群应对外部不确定性提供了战略纵深。</w:t>
      </w:r>
    </w:p>
    <w:p>
      <w:pPr>
        <w:spacing w:lineRule="exact" w:line="600" w:after="0"/>
        <w:ind w:firstLine="420"/>
      </w:pPr>
      <w:r>
        <w:rPr>
          <w:rFonts w:ascii="仿宋_GB2312" w:hAnsi="仿宋_GB2312" w:eastAsia="仿宋_GB2312"/>
          <w:b w:val="0"/>
          <w:sz w:val="32"/>
        </w:rPr>
        <w:t>锂电负极材料前驱体对接国内动力电池与储能爆发式增长。新能源汽车与储能市场扩张带动负极材料需求“规模与增速双高”，万瑞炭素产品直供锂离子动力电池头部制造商，国内新赛道市场空间广阔，成为集群增量的最主要来源与增长引擎，成长确定性较强。新赛道对接国内动力电池与储能需求，增长确定性较强。新赛道对接国内动力电池与储能需求，增长确定性较强。</w:t>
      </w:r>
    </w:p>
    <w:p>
      <w:pPr>
        <w:spacing w:lineRule="exact" w:line="600" w:after="0"/>
        <w:ind w:firstLine="420"/>
      </w:pPr>
      <w:r>
        <w:rPr>
          <w:rFonts w:ascii="仿宋_GB2312" w:hAnsi="仿宋_GB2312" w:eastAsia="仿宋_GB2312"/>
          <w:b w:val="0"/>
          <w:sz w:val="32"/>
        </w:rPr>
        <w:t>区域市场协同加强。平阴炭素融入省会经济圈与胶东经济圈产业网络，就近配套省内铝产业基地；同时依托“齐鲁号”及上合示范区通道，拓展沿黄与北方市场。内需为主、外需为辅的市场结构，使集群抗外部冲击能力较强，发展总体稳健。区域协同使平阴更易嵌入省内铝产业与新能源产业网络。区域协同使平阴更易嵌入省内铝产业与新能源产业网络。</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是集群突出优势。据平阴县公开信息，集群出口量达五十五万吨、占全国商用炭素出口份额三分之一，产品远销美国、德国、俄罗斯、印度等二十余个国家。2021年出口创汇突破四亿美元，2022年已达七亿美元，出口规模与增速均居全国前列，国际竞争力强。出口高占比使集群国际渠道优势突出，但也需防范外部冲击。出口高占比使集群国际渠道优势突出，但也需防范外部冲击。</w:t>
      </w:r>
    </w:p>
    <w:p>
      <w:pPr>
        <w:spacing w:lineRule="exact" w:line="600" w:after="0"/>
        <w:ind w:firstLine="420"/>
      </w:pPr>
      <w:r>
        <w:rPr>
          <w:rFonts w:ascii="仿宋_GB2312" w:hAnsi="仿宋_GB2312" w:eastAsia="仿宋_GB2312"/>
          <w:b w:val="0"/>
          <w:sz w:val="32"/>
        </w:rPr>
        <w:t>出口结构以预焙阳极为主，负极材料前驱体出口尚处起步。2022年1至11月炭素产业完成出口四十八点七二亿元，同比增长百分之一百一十四点九七，出口成为产值破百亿的关键拉动力量，也彰显了平阴炭素在国际市场的品牌积累、渠道深度与客户黏性。出口结构的优化将提升单位货值与国际市场话语权。出口结构的优化将提升单位货值与国际市场话语权。</w:t>
      </w:r>
    </w:p>
    <w:p>
      <w:pPr>
        <w:spacing w:lineRule="exact" w:line="600" w:after="0"/>
        <w:ind w:firstLine="420"/>
      </w:pPr>
      <w:r>
        <w:rPr>
          <w:rFonts w:ascii="仿宋_GB2312" w:hAnsi="仿宋_GB2312" w:eastAsia="仿宋_GB2312"/>
          <w:b w:val="0"/>
          <w:sz w:val="32"/>
        </w:rPr>
        <w:t>需关注绿色贸易壁垒。欧盟碳边境调节机制（CBAM）等对高耗能产品出口提出碳足迹要求，集群需加快低碳认证与绿电应用，维持出口竞争力。同时应分散市场，降低对单一区域依赖，稳步扩大负极材料类高附加值产品出海比重，优化出口结构。低碳认证是维持并扩大出口份额的必答题，须加紧推进。低碳认证是维持并扩大出口份额的必答题，须加紧推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全国炭素第一镇”区域品牌与龙头企业品牌共同支撑。孔村镇获“全国炭素第一镇”美誉，平阴商用炭素产能与出口份额的行业地位，构成了强有力的区域产业名片，有利于招商引资与上下游客户集聚，显著提升区域产业辨识度与影响力。区域品牌与企业品牌协同，方能把规模优势转化为溢价能力。区域品牌与企业品牌协同，方能把规模优势转化为溢价能力。</w:t>
      </w:r>
    </w:p>
    <w:p>
      <w:pPr>
        <w:spacing w:lineRule="exact" w:line="600" w:after="0"/>
        <w:ind w:firstLine="420"/>
      </w:pPr>
      <w:r>
        <w:rPr>
          <w:rFonts w:ascii="仿宋_GB2312" w:hAnsi="仿宋_GB2312" w:eastAsia="仿宋_GB2312"/>
          <w:b w:val="0"/>
          <w:sz w:val="32"/>
        </w:rPr>
        <w:t>企业品牌建设稳步推进。万瑞炭素、澳海炭素、龙山炭素等通过质量认证、绿色工厂、5G工厂等资质树立专业形象；部分企业参与行业标准制定，提升话语权。但相较“正威”“索通”等全国性品牌，平阴炭素终端品牌能见度仍待提高，需强化C端传播。龙头品牌的塑造有助于平阴从中间品走向更广阔的应用端。龙头品牌的塑造有助于平阴从中间品走向更广阔的应用端。</w:t>
      </w:r>
    </w:p>
    <w:p>
      <w:pPr>
        <w:spacing w:lineRule="exact" w:line="600" w:after="0"/>
        <w:ind w:firstLine="420"/>
      </w:pPr>
      <w:r>
        <w:rPr>
          <w:rFonts w:ascii="仿宋_GB2312" w:hAnsi="仿宋_GB2312" w:eastAsia="仿宋_GB2312"/>
          <w:b w:val="0"/>
          <w:sz w:val="32"/>
        </w:rPr>
        <w:t>建议实施“区域品牌+企业品牌”双轮驱动。以省级特色产业集群认定为契机，统一“平阴炭素”地理标志与绿色认证标识，支持龙头打造负极材料细分领域名牌，通过展会、行业媒体与海外渠道强化品牌输出，提升产品溢价能力与全球影响力。多渠道品牌输出将提升平阴炭素在全球市场的能见度。多渠道品牌输出将提升平阴炭素在全球市场的能见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传统稳、新兴快”分化。电解铝行业节能降碳与产能结构优化，使预焙阳极需求由高速增长转向平稳，对低碳阳极、大规格阳极需求上升；而新能源汽车与储能爆发，使锂电负极材料前驱体需求高速增长，成为需求结构变化的主线与最大增量来源。需求分化要求集群在两条赛道上分别配置资源与产能。需求分化要求集群在两条赛道上分别配置资源与产能。</w:t>
      </w:r>
    </w:p>
    <w:p>
      <w:pPr>
        <w:spacing w:lineRule="exact" w:line="600" w:after="0"/>
        <w:ind w:firstLine="420"/>
      </w:pPr>
      <w:r>
        <w:rPr>
          <w:rFonts w:ascii="仿宋_GB2312" w:hAnsi="仿宋_GB2312" w:eastAsia="仿宋_GB2312"/>
          <w:b w:val="0"/>
          <w:sz w:val="32"/>
        </w:rPr>
        <w:t>客户要求从“产品合格”转向“低碳+定制”。下游动力电池企业对前驱体粒径、纯度、一致性提出更高要求，电解铝企业关注阳极能耗与碳足迹。需求升级倒逼集群提升工艺精度与绿色水平，定制化、服务化能力成为竞争新焦点，倒逼供给质量跃升。定制化与低碳化正重塑客户选择，倒逼供给质量跃升。定制化与低碳化正重塑客户选择，倒逼供给质量跃升。</w:t>
      </w:r>
    </w:p>
    <w:p>
      <w:pPr>
        <w:spacing w:lineRule="exact" w:line="600" w:after="0"/>
        <w:ind w:firstLine="420"/>
      </w:pPr>
      <w:r>
        <w:rPr>
          <w:rFonts w:ascii="仿宋_GB2312" w:hAnsi="仿宋_GB2312" w:eastAsia="仿宋_GB2312"/>
          <w:b w:val="0"/>
          <w:sz w:val="32"/>
        </w:rPr>
        <w:t>需重点关注需求波动风险。负极材料产能全国扩张较快，存在阶段性过剩隐忧；预焙阳极受铝周期影响明显。集群应建立市场预警机制，动态调整预焙阳极与负极材料产能节奏，以多元客户与产品结构平抑需求端起伏，增强经营弹性与韧性。建立预警机制有助于平抑需求波动，保障稳健经营。建立预警机制有助于平抑需求波动，保障稳健经营。实践表明，特色产业集群的生命力在于链式协同与创新驱动，平阴炭素在这一方向上的探索已初见成效，但仍需久久为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炭素产业呈现多区域竞争格局。山东、河南、江苏等地均布局较大预焙阳极产能，河南部分企业规模与成本优势突出，对平阴形成直接竞争。平阴凭全国四分之一商用产能与三分之一出口份额保持领先，但份额优势需靠持续创新与降本巩固，不可松懈。保持领先须靠持续创新与降本，不可躺在规模优势上。保持领先须靠持续创新与降本，不可躺在规模优势上睡大觉。</w:t>
      </w:r>
    </w:p>
    <w:p>
      <w:pPr>
        <w:spacing w:lineRule="exact" w:line="600" w:after="0"/>
        <w:ind w:firstLine="420"/>
      </w:pPr>
      <w:r>
        <w:rPr>
          <w:rFonts w:ascii="仿宋_GB2312" w:hAnsi="仿宋_GB2312" w:eastAsia="仿宋_GB2312"/>
          <w:b w:val="0"/>
          <w:sz w:val="32"/>
        </w:rPr>
        <w:t>在锂电负极赛道，平阴面临省内外先发基地竞争。江苏、福建及省内滨州、枣庄等地负极材料布局较早，在石墨化、成品环节更具积累。平阴以“前驱体+箱板”切入，需在成本与交付速度上建立差异化优势，避免与成熟基地正面比拼成品产能，走特色化路线。错位切入新能源材料，是规避同质竞争的现实选择。错位切入新能源材料，是规避同质竞争的现实选择。</w:t>
      </w:r>
    </w:p>
    <w:p>
      <w:pPr>
        <w:spacing w:lineRule="exact" w:line="600" w:after="0"/>
        <w:ind w:firstLine="420"/>
      </w:pPr>
      <w:r>
        <w:rPr>
          <w:rFonts w:ascii="仿宋_GB2312" w:hAnsi="仿宋_GB2312" w:eastAsia="仿宋_GB2312"/>
          <w:b w:val="0"/>
          <w:sz w:val="32"/>
        </w:rPr>
        <w:t>区域竞争亦带来协作机遇。黄河流域、胶东经济圈产业协同为平阴对接下游提供便利。集群应错位发展，聚焦预焙阳极优势与负极前驱体特色，避免同质化内卷，在区域分工中巩固“最大商用炭素基地+新能源材料新锐”的双重定位，实现互补共赢。区域协作胜于零和竞争，可共同做大炭材料市场蛋糕。区域协作胜于零和竞争，可共同做大炭材料市场蛋糕。</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深加工能力偏弱。负极成品石墨化等核心工序本地缺失，价值链上游外溢，制约附加值捕获。二是企业同质化。七家规上企业多聚焦预焙阳极，结构与客户重叠，需求下行时易引发价格竞争，需引导错位转型，实现错位协同与专业化分工发展。问题的系统性与交织性，决定了必须统筹推进、分类破解。问题的系统性与交织性，决定了必须统筹推进、分类破解。</w:t>
      </w:r>
    </w:p>
    <w:p>
      <w:pPr>
        <w:spacing w:lineRule="exact" w:line="600" w:after="0"/>
        <w:ind w:firstLine="420"/>
      </w:pPr>
      <w:r>
        <w:rPr>
          <w:rFonts w:ascii="仿宋_GB2312" w:hAnsi="仿宋_GB2312" w:eastAsia="仿宋_GB2312"/>
          <w:b w:val="0"/>
          <w:sz w:val="32"/>
        </w:rPr>
        <w:t>三是创新基础不牢。缺乏省级及以上炭材料重点实验室与中试平台，高层次研发人才不足，研发投入以设备更新为主、原始创新偏少。四是要素约束趋紧。土地与能耗指标紧张，中小企业融资难，制约了新兴环节扩能与绿色改造同步推进，瓶颈日益显现。创新与要素短板叠加，是迈向高质量必须逾越的门槛。创新与要素短板叠加，是迈向高质量必须逾越的门槛。</w:t>
      </w:r>
    </w:p>
    <w:p>
      <w:pPr>
        <w:spacing w:lineRule="exact" w:line="600" w:after="0"/>
        <w:ind w:firstLine="420"/>
      </w:pPr>
      <w:r>
        <w:rPr>
          <w:rFonts w:ascii="仿宋_GB2312" w:hAnsi="仿宋_GB2312" w:eastAsia="仿宋_GB2312"/>
          <w:b w:val="0"/>
          <w:sz w:val="32"/>
        </w:rPr>
        <w:t>五是品牌溢价有限。区域品牌响但企业终端品牌弱，产品多以中间品形式进入下游，定价受制于客户。内部问题的叠加，使集群在从“规模领先”向“质量领先”跨越中面临组织、技术、要素多重挑战，需系统施策、统筹推进方可破解。品牌溢价不足提示集群需在价值链高端加速补课。品牌溢价不足提示集群需在价值链高端加速补课。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原材料价格波动风险突出。石油焦、煤沥青受国际油价与煤化工周期影响，价格大幅波动直接冲击成本与利润，2022年原料上涨已暴露此脆弱性。集群需通过长协、储备与期货工具管理价格风险，平抑周期扰动，增强经营稳定性与抗冲击能力，保障基本盘。多重外部风险交织，要求集群建立敏捷的预警应对机制。多重外部风险交织，要求集群建立敏捷的预警应对机制。</w:t>
      </w:r>
    </w:p>
    <w:p>
      <w:pPr>
        <w:spacing w:lineRule="exact" w:line="600" w:after="0"/>
        <w:ind w:firstLine="420"/>
      </w:pPr>
      <w:r>
        <w:rPr>
          <w:rFonts w:ascii="仿宋_GB2312" w:hAnsi="仿宋_GB2312" w:eastAsia="仿宋_GB2312"/>
          <w:b w:val="0"/>
          <w:sz w:val="32"/>
        </w:rPr>
        <w:t>绿色贸易与碳约束风险上升。欧盟CBAM等机制对高耗能出口产品征收碳成本，若碳足迹不满足要求，将削弱出口竞争力。国内能耗双控与碳市场亦可能限制产能释放，低碳转型不及预期将构成实质性约束，影响长远发展空间与国际合作。碳约束趋严将重塑出口规则，转型宜早不宜迟。碳约束趋严将重塑出口规则，转型宜早不宜迟。县域层面的精准服务与要素保障，是特色产业集群做大做强的关键变量，平阴的相关做法值得在同类地区复制推广。</w:t>
      </w:r>
    </w:p>
    <w:p>
      <w:pPr>
        <w:spacing w:lineRule="exact" w:line="600" w:after="0"/>
        <w:ind w:firstLine="420"/>
      </w:pPr>
      <w:r>
        <w:rPr>
          <w:rFonts w:ascii="仿宋_GB2312" w:hAnsi="仿宋_GB2312" w:eastAsia="仿宋_GB2312"/>
          <w:b w:val="0"/>
          <w:sz w:val="32"/>
        </w:rPr>
        <w:t>下游周期与产能过剩风险值得警惕。电解铝产能天花板限制预焙阳极长期空间；锂电负极全国扩产迅猛，前驱体存在过剩隐忧，可能影响平阴新赛道回报。叠加地缘政治与航运不确定性，外部风险呈多元、传导性强特征，须建立预警与弹性应对机制。警惕下游产能过剩，有助于新赛道投资更趋理性稳健。警惕下游产能过剩，有助于新赛道投资更趋理性稳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双碳”目标与新型工业化战略为炭素行业指明绿色智能方向。《山东省绿色低碳高质量发展先行区建设》等政策鼓励传统产业升级与战略性新兴产业培育，为平阴“预焙阳极+锂电负极”双轮驱动提供了顶层依据与政策空间，方向明确、支撑有力。顶层政策为集群明确了绿色智能转型的主攻方向与坐标系。顶层政策为集群明确了绿色智能转型的主攻方向与坐标系。</w:t>
      </w:r>
    </w:p>
    <w:p>
      <w:pPr>
        <w:spacing w:lineRule="exact" w:line="600" w:after="0"/>
        <w:ind w:firstLine="420"/>
      </w:pPr>
      <w:r>
        <w:rPr>
          <w:rFonts w:ascii="仿宋_GB2312" w:hAnsi="仿宋_GB2312" w:eastAsia="仿宋_GB2312"/>
          <w:b w:val="0"/>
          <w:sz w:val="32"/>
        </w:rPr>
        <w:t>省级特色产业集群认定本身是重要政策红利。2026年平阴县炭素材料高端制造特色产业集群获评省级，可争取专项培育资金、要素倾斜与品牌背书，纳入全省特色产业集群梯次培育体系，享受“头号工程”等工业经济支持政策的联动赋能，放大政策乘数效应。省级认定带来的红利，需通过项目化落地充分释放。省级认定带来的红利，需通过项目化落地充分释放。</w:t>
      </w:r>
    </w:p>
    <w:p>
      <w:pPr>
        <w:spacing w:lineRule="exact" w:line="600" w:after="0"/>
        <w:ind w:firstLine="420"/>
      </w:pPr>
      <w:r>
        <w:rPr>
          <w:rFonts w:ascii="仿宋_GB2312" w:hAnsi="仿宋_GB2312" w:eastAsia="仿宋_GB2312"/>
          <w:b w:val="0"/>
          <w:sz w:val="32"/>
        </w:rPr>
        <w:t>产业政策与贸易政策需协同。在支持扩能的同时，应衔接碳市场、绿色制造的约束性要求，避免“两高”项目受限。建议将集群发展纳入济南市绿色低碳高质量发展与制造业数字化转型大局，争取与上合示范区、省会经济圈的开放政策对接，借势提质。政策协同可避免扩能与约束之间的内耗，提升整体效能。政策协同可避免扩能与约束之间的内耗，提升整体效能。</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平阴县确立炭素“双轮驱动”战略，围绕预焙阳极与锂电负极梳理重点项目十二个、总投资二十六点一亿元，锚定2026年产值一百六十亿元目标。县里出台《铸造产业及轻量化产业园发展规划（2022—2030）》等，统筹产业空间与技改方向，强化规划引领。务实的政策工具组合，显著增强了企业投资与改造意愿。务实的政策工具组合，显著增强了企业投资与改造意愿。</w:t>
      </w:r>
    </w:p>
    <w:p>
      <w:pPr>
        <w:spacing w:lineRule="exact" w:line="600" w:after="0"/>
        <w:ind w:firstLine="420"/>
      </w:pPr>
      <w:r>
        <w:rPr>
          <w:rFonts w:ascii="仿宋_GB2312" w:hAnsi="仿宋_GB2312" w:eastAsia="仿宋_GB2312"/>
          <w:b w:val="0"/>
          <w:sz w:val="32"/>
        </w:rPr>
        <w:t>政策工具务实管用。工业技改普惠奖补、“技改专项贷”贴息激励企业改造；天然气直供合作年省开支约一亿元；“帮办代办”服务一站式解决征地、审批、融资等难题。2026年涉企行政执法同比下降，规范涉企检查，营商环境持续优化，企业获得感增强。全生命周期跟踪服务是保障重点项目按期达产的关键。全生命周期跟踪服务是保障重点项目按期达产的关键。</w:t>
      </w:r>
    </w:p>
    <w:p>
      <w:pPr>
        <w:spacing w:lineRule="exact" w:line="600" w:after="0"/>
        <w:ind w:firstLine="420"/>
      </w:pPr>
      <w:r>
        <w:rPr>
          <w:rFonts w:ascii="仿宋_GB2312" w:hAnsi="仿宋_GB2312" w:eastAsia="仿宋_GB2312"/>
          <w:b w:val="0"/>
          <w:sz w:val="32"/>
        </w:rPr>
        <w:t>建议进一步强化政策精准度。针对负极材料新兴环节出台专项扶持，对石墨化、循环利用等补短板项目给予用地能耗倾斜；完善“项目专员”机制，对十二个重点项目实行全生命周期跟踪，确保政策红利转化为落地实效与投资回报，提升执行效能。精准扶持新兴环节，将加快集群动能转换的步伐。精准扶持新兴环节，将加快集群动能转换的步伐。在绿色低碳与数字化双重浪潮下，平阴炭素有基础、有条件、有场景率先建成全国一流的新能源材料与商用炭素高地。</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基础设施配套较为完善。孔村片区集聚区实现天然气直供、统一污水处理与物流通道，七家企业年天然气消耗一点四亿立方米由直供保障，显著降低运营成本。平阴县制造业数字化转型服务平台为规上企业提供诊断与赋能，公共数字底座初步成形，服务可及性提升。完善的中试与检测配套，是提升公共服务能级的重要抓手。完善的中试与检测配套，是提升公共服务能级的重要抓手。</w:t>
      </w:r>
    </w:p>
    <w:p>
      <w:pPr>
        <w:spacing w:lineRule="exact" w:line="600" w:after="0"/>
        <w:ind w:firstLine="420"/>
      </w:pPr>
      <w:r>
        <w:rPr>
          <w:rFonts w:ascii="仿宋_GB2312" w:hAnsi="仿宋_GB2312" w:eastAsia="仿宋_GB2312"/>
          <w:b w:val="0"/>
          <w:sz w:val="32"/>
        </w:rPr>
        <w:t>创新与金融服务配套加快补齐。绿色工厂、5G工厂等载体兼具公共示范功能；“技改专项贷”、奖补资金缓解融资难。但中试放大、检测认证、碳排放评价等共性服务仍依赖外部，建议建设炭材料公共检测与中试中心，提升配套能级，补齐公共服务短板。数字底座的夯实降低了中小企业转型门槛与试错成本。数字底座的夯实降低了中小企业转型门槛与试错成本。</w:t>
      </w:r>
    </w:p>
    <w:p>
      <w:pPr>
        <w:spacing w:lineRule="exact" w:line="600" w:after="0"/>
        <w:ind w:firstLine="420"/>
      </w:pPr>
      <w:r>
        <w:rPr>
          <w:rFonts w:ascii="仿宋_GB2312" w:hAnsi="仿宋_GB2312" w:eastAsia="仿宋_GB2312"/>
          <w:b w:val="0"/>
          <w:sz w:val="32"/>
        </w:rPr>
        <w:t>物流与开放配套持续增强。依托上合示范区与济南枢纽，出口集疏运效率提升；“帮办代办”覆盖审批全流程。下一步应完善再生资源回收、危废处置等专业配套，建设低碳园区基础设施，使公共配套从“保生产”向“促升级”升级，支撑高质量发展。配套从保生产转向促升级，将更好支撑集群高质量发展。配套从保生产转向促升级，将更好支撑集群高质量发展。</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平阴炭素产业以“抱团发展”为传统，企业间在技改、环保、安全等方面取长补短，形成了非正式的协作网络。虽未显见独立行业协会公开运作，但龙头企业牵头、政府搭台的协同机制在天然气直供、联合招商中发挥了实质组织作用，协同效率较高。协会成熟运作是集群从政府推动走向市场自驱的重要标志。协会成熟运作是集群从政府推动走向市场自驱的重要标志。</w:t>
      </w:r>
    </w:p>
    <w:p>
      <w:pPr>
        <w:spacing w:lineRule="exact" w:line="600" w:after="0"/>
        <w:ind w:firstLine="420"/>
      </w:pPr>
      <w:r>
        <w:rPr>
          <w:rFonts w:ascii="仿宋_GB2312" w:hAnsi="仿宋_GB2312" w:eastAsia="仿宋_GB2312"/>
          <w:b w:val="0"/>
          <w:sz w:val="32"/>
        </w:rPr>
        <w:t>建议培育或引入炭素材料行业协会、产业联盟，承接标准制定、市场预警、组团参展、共性技术研发等职能。以协会为纽带，推动七家企业错位分工、联合采购与碳排放对标，将“抱团良性发展”经验制度化，增强集群自组织能力与行业协调能力。制度化协作可把抱团经验固化，增强自组织生命力。制度化协作可把抱团经验固化，增强自组织生命力。从总体看，平阴县炭素材料高端制造特色产业集群正处于由规模领先向质量领先跨越的关键阶段，需在保持规模优势的同时加快补齐短板。</w:t>
      </w:r>
    </w:p>
    <w:p>
      <w:pPr>
        <w:spacing w:lineRule="exact" w:line="600" w:after="0"/>
        <w:ind w:firstLine="420"/>
      </w:pPr>
      <w:r>
        <w:rPr>
          <w:rFonts w:ascii="仿宋_GB2312" w:hAnsi="仿宋_GB2312" w:eastAsia="仿宋_GB2312"/>
          <w:b w:val="0"/>
          <w:sz w:val="32"/>
        </w:rPr>
        <w:t>可借鉴无机纤维产业联盟等本地经验，组建平阴炭素产业创新联盟，联动高校院所与下游客户，开展技术路线图共研、人才共育与品牌共建。行业协会的成熟运作，是特色产业集群从“政府推动”走向“市场自驱”的重要标志与治理进阶。联盟联动有助于整合创新与品牌资源，放大集群声量。联盟联动有助于整合创新与品牌资源，放大集群声量。实践表明，特色产业集群的生命力在于链式协同与创新驱动，平阴炭素在这一方向上的探索已初见成效，但仍需久久为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产值2022年突破百亿元，2023年延续高位，2026年目标达一百六十亿元，成为平阴县第二大支柱产业的硬支撑。万瑞炭素负极项目年新增营收二十三亿元、利税二点二亿元，前驱体项目年新增税收一点三亿元，增量效益突出，财源基础更实。经济效应夯实了县域稳增长与财政可持续的实物基础。经济效应夯实了县域稳增长与财政可持续的实物基础。</w:t>
      </w:r>
    </w:p>
    <w:p>
      <w:pPr>
        <w:spacing w:lineRule="exact" w:line="600" w:after="0"/>
        <w:ind w:firstLine="420"/>
      </w:pPr>
      <w:r>
        <w:rPr>
          <w:rFonts w:ascii="仿宋_GB2312" w:hAnsi="仿宋_GB2312" w:eastAsia="仿宋_GB2312"/>
          <w:b w:val="0"/>
          <w:sz w:val="32"/>
        </w:rPr>
        <w:t>财政贡献突出。孔村镇一般公共预算收入百分之八十五以上来自炭素电极产业，产业集聚直接壮大镇域财政，反哺基础设施与民生投入。集群以占全国四分之一产能贡献了可观税收与外汇，是县域实体经济“压舱石”，对稳增长、保就业作用明显。结构升级使增长更具质量，也更具长期可持续性。结构升级使增长更具质量，也更具长期可持续性。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结构升级效应显现。由单一预焙阳极向“正负极协同”转型，单位投资产出与附加值提升，新赛道贡献度上升。经济效应正从“规模驱动”转向“规模+质量”双驱动，为县域经济稳增长与新旧动能转换提供了坚实产业依托，发展质效同步改善。增量效益的释放将持续增厚县域经济发展的底盘。增量效益的释放将持续增厚县域经济发展的底盘。县域层面的精准服务与要素保障，是特色产业集群做大做强的关键变量，平阴的相关做法值得在同类地区复制推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吸纳近五千名产业人才，覆盖煅烧、焙烧、成型、仓储、运维等岗位，是孔村镇及周边居民就业的主渠道。炭素行业技能岗位稳定，带动了本地产业工人队伍形成，对留住县域青壮年劳动力、促进就地城镇化具有积极作用，社会效益显著。就业主渠道作用使集群成为稳岗惠民的重要阵地。就业主渠道作用使集群成为稳岗惠民的重要阵地。在绿色低碳与数字化双重浪潮下，平阴炭素有基础、有条件、有场景率先建成全国一流的新能源材料与商用炭素高地。</w:t>
      </w:r>
    </w:p>
    <w:p>
      <w:pPr>
        <w:spacing w:lineRule="exact" w:line="600" w:after="0"/>
        <w:ind w:firstLine="420"/>
      </w:pPr>
      <w:r>
        <w:rPr>
          <w:rFonts w:ascii="仿宋_GB2312" w:hAnsi="仿宋_GB2312" w:eastAsia="仿宋_GB2312"/>
          <w:b w:val="0"/>
          <w:sz w:val="32"/>
        </w:rPr>
        <w:t>就业结构随智能化升级而变化。自动化改造在降低一线普工需求的同时，增加了设备运维、质量检测、数字化管理等技能岗位，推动就业由体力劳动向技术劳动迁移。需配套职业技能培训，帮助存量劳动力适应岗位变迁与技能要求，实现平稳转型。技能岗位的扩容对提升劳动者收入具有积极意义。技能岗位的扩容对提升劳动者收入具有积极意义。从总体看，平阴县炭素材料高端制造特色产业集群正处于由规模领先向质量领先跨越的关键阶段，需在保持规模优势的同时加快补齐短板。</w:t>
      </w:r>
    </w:p>
    <w:p>
      <w:pPr>
        <w:spacing w:lineRule="exact" w:line="600" w:after="0"/>
        <w:ind w:firstLine="420"/>
      </w:pPr>
      <w:r>
        <w:rPr>
          <w:rFonts w:ascii="仿宋_GB2312" w:hAnsi="仿宋_GB2312" w:eastAsia="仿宋_GB2312"/>
          <w:b w:val="0"/>
          <w:sz w:val="32"/>
        </w:rPr>
        <w:t>间接就业带动明显。配套物流、包装、设备维保、生活服务等围绕集群发展，衍生大量服务业岗位；重点项目建设期也创造建筑与安装就业。集群的就业乘数效应，使其成为县域稳就业、保民生的重要阵地，对共同富裕贡献突出。就业乘数效应在镇域层面形成了广泛的社会福祉。就业乘数效应在镇域层面形成了广泛的社会福祉。实践表明，特色产业集群的生命力在于链式协同与创新驱动，平阴炭素在这一方向上的探索已初见成效，但仍需久久为功。</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产业溢出方面，炭素集群带动耐火材料、节能环保装备、智能物流等关联产业发展，余热回收催生的宠物食品产业园等项目实现“高位嫁接”，拓宽了产业生态。龙头企业技改经验向中小企业外溢，提升区域制造整体水平，辐射带动效应逐步增强。溢出效应使集群红利超越产业本身，惠及更广区域。溢出效应使集群红利超越产业本身，惠及更广区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创新溢出效应增强。5G全连接工厂、绿色工厂等标杆成为行业示范，自动化与环保技术向外辐射；数字化转型服务平台的诊断经验可复制至其他产业。集群在低碳制造、智改数转上的探索，为平阴工业提供了可推广的方法论与转型样板，外溢价值大。创新外溢为县域其他产业转型提供了可复制的方法论。创新外溢为县域其他产业转型提供了可复制的方法论。</w:t>
      </w:r>
    </w:p>
    <w:p>
      <w:pPr>
        <w:spacing w:lineRule="exact" w:line="600" w:after="0"/>
        <w:ind w:firstLine="420"/>
      </w:pPr>
      <w:r>
        <w:rPr>
          <w:rFonts w:ascii="仿宋_GB2312" w:hAnsi="仿宋_GB2312" w:eastAsia="仿宋_GB2312"/>
          <w:b w:val="0"/>
          <w:sz w:val="32"/>
        </w:rPr>
        <w:t>空间溢出初步显现。孔村片区“腾笼换鸟”经验在全县园区更新中借鉴；炭素品牌提升平阴区域产业辨识度，助力招商引资。溢出效应正从经济层面向创新、空间、品牌多维度扩展，强化了集群对县域发展的综合带动，区域引领作用提升。品牌与空间溢出正提升平阴整体的产业辨识与吸引力。品牌与空间溢出正提升平阴整体的产业辨识与吸引力。县域层面的精准服务与要素保障，是特色产业集群做大做强的关键变量，平阴的相关做法值得在同类地区复制推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体现为产城融合与民生改善。炭素产业壮大带来的财政收入，支撑了孔村镇基础设施、教育与公共服务提升，增强了居民获得感。“全国炭素第一镇”的品牌荣誉也凝聚了地方认同感与产业文化自信，提升了区域凝聚力与归属感。产城融合让产业发展成果更直接地反哺民生改善。产城融合让产业发展成果更直接地反哺民生改善。在绿色低碳与数字化双重浪潮下，平阴炭素有基础、有条件、有场景率先建成全国一流的新能源材料与商用炭素高地。</w:t>
      </w:r>
    </w:p>
    <w:p>
      <w:pPr>
        <w:spacing w:lineRule="exact" w:line="600" w:after="0"/>
        <w:ind w:firstLine="420"/>
      </w:pPr>
      <w:r>
        <w:rPr>
          <w:rFonts w:ascii="仿宋_GB2312" w:hAnsi="仿宋_GB2312" w:eastAsia="仿宋_GB2312"/>
          <w:b w:val="0"/>
          <w:sz w:val="32"/>
        </w:rPr>
        <w:t>绿色低碳转型带来环境正外部性。骨干企业排放达A级标准，万瑞项目年减碳超八千吨，环保治理升级改善了区域生态环境质量，回应了群众对美好环境的诉求，缓解了“高耗能”产业的邻避顾虑，社企关系更趋和谐，宜居度提升。绿色转型改善了人居环境，增强了社会认同感。绿色转型改善了人居环境，增强了社会认同感。从总体看，平阴县炭素材料高端制造特色产业集群正处于由规模领先向质量领先跨越的关键阶段，需在保持规模优势的同时加快补齐短板。</w:t>
      </w:r>
    </w:p>
    <w:p>
      <w:pPr>
        <w:spacing w:lineRule="exact" w:line="600" w:after="0"/>
        <w:ind w:firstLine="420"/>
      </w:pPr>
      <w:r>
        <w:rPr>
          <w:rFonts w:ascii="仿宋_GB2312" w:hAnsi="仿宋_GB2312" w:eastAsia="仿宋_GB2312"/>
          <w:b w:val="0"/>
          <w:sz w:val="32"/>
        </w:rPr>
        <w:t>需防范社会风险。炭素生产涉及环保与安全，若个别企业治理不到位易引发舆情。应完善信息公开与社区沟通机制，将绿色制造成效向社会透明展示，以负责任的生产赢得社会认同，巩固集群可持续发展的社会基础与群众支持。透明沟通有助于巩固集群可持续发展的社会基础。透明沟通有助于巩固集群可持续发展的社会基础。实践表明，特色产业集群的生命力在于链式协同与创新驱动，平阴炭素在这一方向上的探索已初见成效，但仍需久久为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一是产业链深加工短板，负极成品石墨化等环节本地缺失，价值链上游外溢；二是企业同质化与品牌溢价不足，七家规上企业结构重叠、终端品牌弱；三是创新基础不牢，缺高能级平台与高层次研发人才，原始创新偏弱。准确把握症结，是制定有效对策、精准发力的前提。准确把握症结，是制定有效对策、精准发力的前提。</w:t>
      </w:r>
    </w:p>
    <w:p>
      <w:pPr>
        <w:spacing w:lineRule="exact" w:line="600" w:after="0"/>
        <w:ind w:firstLine="420"/>
      </w:pPr>
      <w:r>
        <w:rPr>
          <w:rFonts w:ascii="仿宋_GB2312" w:hAnsi="仿宋_GB2312" w:eastAsia="仿宋_GB2312"/>
          <w:b w:val="0"/>
          <w:sz w:val="32"/>
        </w:rPr>
        <w:t>四是要素约束趋紧，土地能耗指标紧张、中小企业融资难，制约新兴环节扩能。同时外部面临原料价格波动、碳约束与下游周期风险。问题相互交织，决定了必须走“补链强链+绿色智能+错位协同”的系统提升路径，而非单一扩产，须综合施治。规模与质量的阶段性落差，需要通过系统提升来弥合。规模与质量的阶段性落差，需要通过系统提升来弥合。</w:t>
      </w:r>
    </w:p>
    <w:p>
      <w:pPr>
        <w:spacing w:lineRule="exact" w:line="600" w:after="0"/>
        <w:ind w:firstLine="420"/>
      </w:pPr>
      <w:r>
        <w:rPr>
          <w:rFonts w:ascii="仿宋_GB2312" w:hAnsi="仿宋_GB2312" w:eastAsia="仿宋_GB2312"/>
          <w:b w:val="0"/>
          <w:sz w:val="32"/>
        </w:rPr>
        <w:t>总体看，集群“规模领先”优势稳固，“质量领先”仍在途中。问题本质是成长中的结构性矛盾，既源于行业共性约束，也与本地组织与要素配置相关。找准症结、分类施策，方能将百亿级体量转化为可持续的高质量发展能级与核心竞争力。分类施策、综合施治，方能将体量优势转为发展胜势。分类施策、综合施治，方能将体量优势转为发展胜势。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负极成品与石墨化工序。支持万瑞等龙头布局石墨化、包覆产线，或与省内负极成品基地合作共建，减少外协依赖，提升本地附加值捕获。同步补建再生炭材料与副产高值化利用环节，构建循环链条，强化可持续供给能力与绿色循环水平。补链强链须沿图谱精准发力，避免盲目铺摊子。补链强链须沿图谱精准发力，避免盲目铺摊子、走弯路。</w:t>
      </w:r>
    </w:p>
    <w:p>
      <w:pPr>
        <w:spacing w:lineRule="exact" w:line="600" w:after="0"/>
        <w:ind w:firstLine="420"/>
      </w:pPr>
      <w:r>
        <w:rPr>
          <w:rFonts w:ascii="仿宋_GB2312" w:hAnsi="仿宋_GB2312" w:eastAsia="仿宋_GB2312"/>
          <w:b w:val="0"/>
          <w:sz w:val="32"/>
        </w:rPr>
        <w:t>强链重在强化预焙阳极高端化。开发大规格、低能耗、低碳足迹阳极，满足电解铝绿色升级需求；推动焙烧节能工艺与绿电替代，以低碳认证巩固出口优势。延链重在向“材料+服务”延伸，发展检测认证、低碳评价与整体解决方案，增厚价值。向成品与服务延伸，是增厚价值捕获的核心方向。向成品与服务延伸，是增厚价值捕获的核心方向。县域层面的精准服务与要素保障，是特色产业集群做大做强的关键变量，平阴的相关做法值得在同类地区复制推广。</w:t>
      </w:r>
    </w:p>
    <w:p>
      <w:pPr>
        <w:spacing w:lineRule="exact" w:line="600" w:after="0"/>
        <w:ind w:firstLine="420"/>
      </w:pPr>
      <w:r>
        <w:rPr>
          <w:rFonts w:ascii="仿宋_GB2312" w:hAnsi="仿宋_GB2312" w:eastAsia="仿宋_GB2312"/>
          <w:b w:val="0"/>
          <w:sz w:val="32"/>
        </w:rPr>
        <w:t>建议绘制“预焙阳极+锂电负极”双链图谱，按图精准招商。围绕前驱体—成品—应用与阳极—电解铝两条主线，靶向引进石墨化、装备与循环利用项目，形成“龙头+配套+服务”完整生态，提升产业链韧性与控制力，夯实集群根基。循环链条的构建将增强集群绿色与可持续属性。循环链条的构建将增强集群绿色与可持续属性。在绿色低碳与数字化双重浪潮下，平阴炭素有基础、有条件、有场景率先建成全国一流的新能源材料与商用炭素高地。</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头雁+雏雁”梯度培育。支持万瑞、澳海、龙山、丰源等头部企业倍增扩能、上市挂牌，打造负极材料细分领域“单打冠军”；对配套中小企业开展“专精特新”培育，引导向模具、包装、维保等专业领域深耕，形成大中小协同雁阵，梯次成长。梯度培育有助于形成大中小企业融通的生动局面。梯度培育有助于形成大中小企业融通的生动局面。从总体看，平阴县炭素材料高端制造特色产业集群正处于由规模领先向质量领先跨越的关键阶段，需在保持规模优势的同时加快补齐短板。</w:t>
      </w:r>
    </w:p>
    <w:p>
      <w:pPr>
        <w:spacing w:lineRule="exact" w:line="600" w:after="0"/>
        <w:ind w:firstLine="420"/>
      </w:pPr>
      <w:r>
        <w:rPr>
          <w:rFonts w:ascii="仿宋_GB2312" w:hAnsi="仿宋_GB2312" w:eastAsia="仿宋_GB2312"/>
          <w:b w:val="0"/>
          <w:sz w:val="32"/>
        </w:rPr>
        <w:t>推动企业错位发展。引导同质预焙阳极企业按客户与规格分工，鼓励部分企业转型特种炭素、负极前驱体，避免内卷。建立企业分类评价与要素差别化配置机制，对绿色低碳、高附加值企业给予资源倾斜，倒逼结构优化，提升整体效率。错位发展可化解内卷，提升整体配置效率。错位发展可化解内卷，提升整体配置效率与活力。实践表明，特色产业集群的生命力在于链式协同与创新驱动，平阴炭素在这一方向上的探索已初见成效，但仍需久久为功。</w:t>
      </w:r>
    </w:p>
    <w:p>
      <w:pPr>
        <w:spacing w:lineRule="exact" w:line="600" w:after="0"/>
        <w:ind w:firstLine="420"/>
      </w:pPr>
      <w:r>
        <w:rPr>
          <w:rFonts w:ascii="仿宋_GB2312" w:hAnsi="仿宋_GB2312" w:eastAsia="仿宋_GB2312"/>
          <w:b w:val="0"/>
          <w:sz w:val="32"/>
        </w:rPr>
        <w:t>提升企业品牌与资本运作能力。支持龙头企业参与标准制定、打造负极材料名牌；鼓励以股权合作绑定下游动力电池客户，引入战略投资者优化治理。通过“企业家圆桌会议”等机制强化代际传承与现代化管理，夯实企业长期竞争力。品牌与资本双轮驱动，将夯实企业长期竞争力。品牌与资本双轮驱动，将夯实企业长期竞争力。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多层次创新平台。支持龙头企业联合高校院所共建炭材料创新联合体，争取省级制造业创新中心；建设公共检测、中试放大与碳排放评价中心，弥补共性技术短板。将5G工厂、绿色工厂经验向全集群推广，提升整体智改数转水平与创新能力。平台与攻关并重，方能筑牢创新策源功能。平台与攻关并重，方能筑牢创新策源功能。县域层面的精准服务与要素保障，是特色产业集群做大做强的关键变量，平阴的相关做法值得在同类地区复制推广。</w:t>
      </w:r>
    </w:p>
    <w:p>
      <w:pPr>
        <w:spacing w:lineRule="exact" w:line="600" w:after="0"/>
        <w:ind w:firstLine="420"/>
      </w:pPr>
      <w:r>
        <w:rPr>
          <w:rFonts w:ascii="仿宋_GB2312" w:hAnsi="仿宋_GB2312" w:eastAsia="仿宋_GB2312"/>
          <w:b w:val="0"/>
          <w:sz w:val="32"/>
        </w:rPr>
        <w:t>强化绿色低碳技术攻关。围绕节能焙烧、余热梯级利用、减碳装备与绿电替代开展联合研发，力争更多产品达A级排放、低碳足迹。设立成果转化基金与共享中试线，打通“实验室—产线”通道，加速技术变现与产业化落地，缩短转化周期。打通转化通道，才能让创新更快变成现实生产力。打通转化通道，才能让创新更快变成现实生产力。在绿色低碳与数字化双重浪潮下，平阴炭素有基础、有条件、有场景率先建成全国一流的新能源材料与商用炭素高地。</w:t>
      </w:r>
    </w:p>
    <w:p>
      <w:pPr>
        <w:spacing w:lineRule="exact" w:line="600" w:after="0"/>
        <w:ind w:firstLine="420"/>
      </w:pPr>
      <w:r>
        <w:rPr>
          <w:rFonts w:ascii="仿宋_GB2312" w:hAnsi="仿宋_GB2312" w:eastAsia="仿宋_GB2312"/>
          <w:b w:val="0"/>
          <w:sz w:val="32"/>
        </w:rPr>
        <w:t>深化数字赋能。依托制造业数字化转型服务平台，为中小企业提供诊断与上云服务；探索建设炭素产业互联网平台，实现集采降本、产能共享与碳足迹管理。以数字化贯通研发、生产、供应链，培育新质生产力，提升全要素生产率与运营效率。数字赋能将全面提升全要素生产率与运营效率。数字赋能将全面提升全要素生产率与运营效率。从总体看，平阴县炭素材料高端制造特色产业集群正处于由规模领先向质量领先跨越的关键阶段，需在保持规模优势的同时加快补齐短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坚持“腾笼换鸟”盘活存量，鼓励多层厂房与智能产线节约用地；将有限新增指标向负极成品、循环利用等高端环节倾斜。能耗方面，建立碳绩效与要素挂钩机制，推广绿电直供与储能，以强度下降换取发展空间，拓展增长边界与容量。要素精准配置是升级落地的基础保障与关键支撑。要素精准配置是升级落地的基础保障与关键支撑。实践表明，特色产业集群的生命力在于链式协同与创新驱动，平阴炭素在这一方向上的探索已初见成效，但仍需久久为功。</w:t>
      </w:r>
    </w:p>
    <w:p>
      <w:pPr>
        <w:spacing w:lineRule="exact" w:line="600" w:after="0"/>
        <w:ind w:firstLine="420"/>
      </w:pPr>
      <w:r>
        <w:rPr>
          <w:rFonts w:ascii="仿宋_GB2312" w:hAnsi="仿宋_GB2312" w:eastAsia="仿宋_GB2312"/>
          <w:b w:val="0"/>
          <w:sz w:val="32"/>
        </w:rPr>
        <w:t>资本方面，设立炭材料产业专项基金，推广“技改专项贷”、供应链金融与设备融资租赁，缓解中小企业中长期资金压力；争取绿色债券与碳减排支持工具，引导资本投向低碳产能。原料方面，建统购分销体系平抑价格波动，保障供应链安全稳定。资本与原料的协同保障，可疏通企业扩能的堵点。资本与原料的协同保障，可疏通企业扩能的堵点。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人才方面，深化产教融合与订单培养，稳定产业工人队伍；联合济南高校引育高层次研发与工程人才，探索柔性用才。通过“流动技改服务队”下沉服务，提升中小企业技术获取能力，以要素协同保障集群升级落地见效，夯实要素支撑。人才与服务的下沉，将提升中小企业获取资源的能力。人才与服务的下沉，将提升中小企业获取资源的能力。县域层面的精准服务与要素保障，是特色产业集群做大做强的关键变量，平阴的相关做法值得在同类地区复制推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引领与政策协同。将集群发展纳入济南市绿色低碳高质量发展与制造业数字化转型全局，衔接碳市场、绿色制造约束，避免“两高”受限。以省级特色产业集群认定为契机，争取专项培育资金与要素倾斜，融入全省梯次培育体系，放大效应。规划与政策协同，可避免扩能与约束之间的内耗。规划与政策协同，可避免扩能与约束之间的内耗。在绿色低碳与数字化双重浪潮下，平阴炭素有基础、有条件、有场景率先建成全国一流的新能源材料与商用炭素高地。</w:t>
      </w:r>
    </w:p>
    <w:p>
      <w:pPr>
        <w:spacing w:lineRule="exact" w:line="600" w:after="0"/>
        <w:ind w:firstLine="420"/>
      </w:pPr>
      <w:r>
        <w:rPr>
          <w:rFonts w:ascii="仿宋_GB2312" w:hAnsi="仿宋_GB2312" w:eastAsia="仿宋_GB2312"/>
          <w:b w:val="0"/>
          <w:sz w:val="32"/>
        </w:rPr>
        <w:t>提升政策精准度与可感度。针对负极新兴环节出台专项扶持，对补短板项目给予用地能耗倾斜；完善“项目专员”全生命周期跟踪与“帮办代办”服务，规范涉企执法、降低制度性成本，让企业专注主业、安心发展，激发市场主体活力与信心。精准可感的政策供给，能切实降低制度性交易成本。精准可感的政策供给，能切实降低制度性交易成本。从总体看，平阴县炭素材料高端制造特色产业集群正处于由规模领先向质量领先跨越的关键阶段，需在保持规模优势的同时加快补齐短板。</w:t>
      </w:r>
    </w:p>
    <w:p>
      <w:pPr>
        <w:spacing w:lineRule="exact" w:line="600" w:after="0"/>
        <w:ind w:firstLine="420"/>
      </w:pPr>
      <w:r>
        <w:rPr>
          <w:rFonts w:ascii="仿宋_GB2312" w:hAnsi="仿宋_GB2312" w:eastAsia="仿宋_GB2312"/>
          <w:b w:val="0"/>
          <w:sz w:val="32"/>
        </w:rPr>
        <w:t>健全行业自组织与开放合作。培育炭素产业联盟，承接标准、预警、组团参展职能；深化与上合示范区、省会经济圈对接，拓展出口与原料通道。以“政府引导+市场主导+协会协同”的治理模式，护航集群行稳致远、迈向国家级中小企业特色产业集群。协同治理模式将护航集群行稳致远、迈向更高层级。协同治理模式将护航集群行稳致远、迈向更高层级。</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平阴炭素电极产业晋级百亿俱乐部（平阴县政府）http://www.pingyin.gov.cn/col15528/art/2022/art_15528_4810549.html</w:t>
      </w:r>
    </w:p>
    <w:p>
      <w:pPr>
        <w:spacing w:lineRule="exact" w:line="600" w:after="0"/>
        <w:ind w:firstLine="0"/>
      </w:pPr>
      <w:r>
        <w:rPr>
          <w:rFonts w:ascii="仿宋_GB2312" w:hAnsi="仿宋_GB2312" w:eastAsia="仿宋_GB2312"/>
          <w:b w:val="0"/>
          <w:sz w:val="32"/>
        </w:rPr>
        <w:t>2. 延链补链筑强基 创新驱动促升级——山东平阴经济开发区实现炭素产业全链条跨越式发展（中国开发区网）https://www.cadz.org.cn/index.php/News/info/id/75945.html</w:t>
      </w:r>
    </w:p>
    <w:p>
      <w:pPr>
        <w:spacing w:lineRule="exact" w:line="600" w:after="0"/>
        <w:ind w:firstLine="0"/>
      </w:pPr>
      <w:r>
        <w:rPr>
          <w:rFonts w:ascii="仿宋_GB2312" w:hAnsi="仿宋_GB2312" w:eastAsia="仿宋_GB2312"/>
          <w:b w:val="0"/>
          <w:sz w:val="32"/>
        </w:rPr>
        <w:t>3. 探项目看发展⑩丨百亿元产值背后的“黑金”革命（济南市投资促进局）https://jntzcjj.jinan.gov.cn/col88375/art/2025/art_88375_4782065.html</w:t>
      </w:r>
    </w:p>
    <w:p>
      <w:pPr>
        <w:spacing w:lineRule="exact" w:line="600" w:after="0"/>
        <w:ind w:firstLine="0"/>
      </w:pPr>
      <w:r>
        <w:rPr>
          <w:rFonts w:ascii="仿宋_GB2312" w:hAnsi="仿宋_GB2312" w:eastAsia="仿宋_GB2312"/>
          <w:b w:val="0"/>
          <w:sz w:val="32"/>
        </w:rPr>
        <w:t>4. 山东平阴：探寻向“新”而行的平阴路径（新华网山东）http://sd.news.cn/20240412/8ad1202c408b449c88d745c8ac65d8f7/c.html</w:t>
      </w:r>
    </w:p>
    <w:p>
      <w:pPr>
        <w:spacing w:lineRule="exact" w:line="600" w:after="0"/>
        <w:ind w:firstLine="0"/>
      </w:pPr>
      <w:r>
        <w:rPr>
          <w:rFonts w:ascii="仿宋_GB2312" w:hAnsi="仿宋_GB2312" w:eastAsia="仿宋_GB2312"/>
          <w:b w:val="0"/>
          <w:sz w:val="32"/>
        </w:rPr>
        <w:t>5. 平阴县炭素冲刺160亿产值，锚定“预焙阳极+锂电负极”双赛道（中国碳素网）https://chinacarbon-al.com/information/industry/12889</w:t>
      </w:r>
    </w:p>
    <w:p>
      <w:pPr>
        <w:spacing w:lineRule="exact" w:line="600" w:after="0"/>
        <w:ind w:firstLine="0"/>
      </w:pPr>
      <w:r>
        <w:rPr>
          <w:rFonts w:ascii="仿宋_GB2312" w:hAnsi="仿宋_GB2312" w:eastAsia="仿宋_GB2312"/>
          <w:b w:val="0"/>
          <w:sz w:val="32"/>
        </w:rPr>
        <w:t>6. 锚定全会航向 深耕产业沃土 以新型工业化激活高质量发展新动能（平阴融媒）https://iapp.aipingyin.cn/share/YS0yNTctNDE5ODQ1NTY.html</w:t>
      </w:r>
    </w:p>
    <w:p>
      <w:pPr>
        <w:spacing w:lineRule="exact" w:line="600" w:after="0"/>
        <w:ind w:firstLine="0"/>
      </w:pPr>
      <w:r>
        <w:rPr>
          <w:rFonts w:ascii="仿宋_GB2312" w:hAnsi="仿宋_GB2312" w:eastAsia="仿宋_GB2312"/>
          <w:b w:val="0"/>
          <w:sz w:val="32"/>
        </w:rPr>
        <w:t>7. 平阴县2026年重点项目与产业集群目标（平阴县政府新闻发布会）https://so.html5.qq.com/page/real/search_news?docid=70000021_3066a0c605838752</w:t>
      </w:r>
    </w:p>
    <w:p>
      <w:pPr>
        <w:spacing w:lineRule="exact" w:line="600" w:after="0"/>
        <w:ind w:firstLine="0"/>
      </w:pPr>
      <w:r>
        <w:rPr>
          <w:rFonts w:ascii="仿宋_GB2312" w:hAnsi="仿宋_GB2312" w:eastAsia="仿宋_GB2312"/>
          <w:b w:val="0"/>
          <w:sz w:val="32"/>
        </w:rPr>
        <w:t>8. 平阴县人民政府门户网站（产业集群与统计公报）http://www.pingyin.gov.cn/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