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庆云县纳米高分子材料特色产业集群发展研究报告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庆云县纳米高分子材料特色产业集群于2026年度入选山东省中小企业特色产业集群名单，是庆云县深入实施“工业强县”发展战略、以特色产业赋能县域经济高质量发展的生动实践，为争创国家级中小企业特色产业集群奠定坚实基础。该集群行政归属德州市庆云县，核心区位于徐园子乡。集群发端于二十世纪九十年代，由乡村家庭作坊起步，历经三十年接续奋斗，逐步成长为北方地区色母粒产业集聚度最高的区域之一，由“小散弱”作坊向“强优专”现代企业深刻变革。总体看，该集群是山东省县域特色新材料产业由小到大、由散到聚的典型代表。</w:t>
      </w:r>
    </w:p>
    <w:p>
      <w:pPr>
        <w:spacing w:lineRule="exact" w:line="600" w:after="0"/>
        <w:ind w:firstLine="420"/>
      </w:pPr>
      <w:r>
        <w:rPr>
          <w:rFonts w:ascii="仿宋_GB2312" w:hAnsi="仿宋_GB2312" w:eastAsia="仿宋_GB2312"/>
          <w:b w:val="0"/>
          <w:sz w:val="32"/>
        </w:rPr>
        <w:t>从空间布局看，集群以徐园子乡为中心，园区内企业集中布局、统一配套基础设施，形成上下游衔接、供需协同的产业生态圈。2012年前后，乡党委、政府规划建设新型材料产业园区，引导分散作坊集中入园，在用地、政策、融资等方面给予全方位支持，推动家庭作坊向现代化小微企业加速转型。园区现已集聚企业三十余家，母粒年产量约八十万吨，约占全国总产量的十分之一，是全国重要的色母粒生产基地之一。其产品矩阵涵盖黑色母粒、功能性母粒、消泡母粒、填充母粒等多类品种，应用延伸至注塑、吹膜、管道、电缆等领域。</w:t>
      </w:r>
    </w:p>
    <w:p>
      <w:pPr>
        <w:spacing w:lineRule="exact" w:line="600" w:after="0"/>
        <w:ind w:firstLine="420"/>
      </w:pPr>
      <w:r>
        <w:rPr>
          <w:rFonts w:ascii="仿宋_GB2312" w:hAnsi="仿宋_GB2312" w:eastAsia="仿宋_GB2312"/>
          <w:b w:val="0"/>
          <w:sz w:val="32"/>
        </w:rPr>
        <w:t>在产业属性上，集群以纳米高分子材料中的色母粒及功能性母粒为核心产品，属于新材料产业中的高端专用化学品细分领域。色母粒作为塑料、化纤等行业不可或缺的着色与功能改性材料，决定着终端产品的颜色质量与稳定性，并具备抗氧化、抗菌、防老化等附加功能。集群兼具“特色鲜明、链条完整、外贸活跃”的特征，产品远销全球三十多个国家和地区。依托完整的产业链与持续的技术创新，园区已成为拉动庆云县区域高质量发展的“新引擎”，在北方色母粒产业版图中占据重要一席。</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报道，2024年徐园子乡新材料产业产值已接近二十亿元，外贸增势强劲，成为拉动区域高质量发展的新引擎。园区已培育规上工业企业六家、国家级高新技术企业六家、国家级专精特新“小巨人”企业一家、山东省创新型中小企业十五家、山东省科技型中小企业十家、山东省“专精特新”中小企业七家、山东省瞪羚企业两家，形成了结构优良、梯队完整的企业矩阵。集群母粒年产量约八十万吨，占全国总产量约一成，规模体量在县域特色新材料集群中位居前列，且仍随新项目投产持续扩容。</w:t>
      </w:r>
    </w:p>
    <w:p>
      <w:pPr>
        <w:spacing w:lineRule="exact" w:line="600" w:after="0"/>
        <w:ind w:firstLine="420"/>
      </w:pPr>
      <w:r>
        <w:rPr>
          <w:rFonts w:ascii="仿宋_GB2312" w:hAnsi="仿宋_GB2312" w:eastAsia="仿宋_GB2312"/>
          <w:b w:val="0"/>
          <w:sz w:val="32"/>
        </w:rPr>
        <w:t>从企业产出看，龙头企业山东诺森塑胶有限公司具备年产十万吨母粒的核心产能，2024年企业年产值达一点六亿元，纳税超三百万元，是国内最大的塑料母粒生产商之一；公司年产各类母粒六点二万吨，产品广泛用于吹膜、管道等领域，2024年外贸出口额突破七千五百万元，同比增长百分之十。随着新建年产六万吨高分子材料项目即将投产，二十条新生产线有望推动出口规模实现成倍增长。君创锁业截至2025年9月出口总额超一千三百三十九万元，集群外贸基本盘稳固。</w:t>
      </w:r>
    </w:p>
    <w:p>
      <w:pPr>
        <w:spacing w:lineRule="exact" w:line="600" w:after="0"/>
        <w:ind w:firstLine="420"/>
      </w:pPr>
      <w:r>
        <w:rPr>
          <w:rFonts w:ascii="仿宋_GB2312" w:hAnsi="仿宋_GB2312" w:eastAsia="仿宋_GB2312"/>
          <w:b w:val="0"/>
          <w:sz w:val="32"/>
        </w:rPr>
        <w:t>从投资强度看，集群近年持续引进延链补链项目，如年产六万吨高分子材料、年产五万吨纳米高分子材料等项目的落地，进一步夯实了产能基础。园区企业在手订单饱满，诺森塑胶订单已排至2026年5月，显示出较强的市场景气与扩产动能。需关注的是，集群产值统计多基于乡级园区口径，全县口径的精确营收数据尚待官方统计公报统一披露，后续宜以权威口径为准动态跟踪规模变化趋势。</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围绕纳米高分子材料的“合成—改性—制品”链条展开，上游以聚乙烯蜡、氧化钙粉等基础原料与单体为主，中游聚焦各类功能性母粒的合成与改性，下游延伸至GPS塑料锁具、SPC生态石塑地板、3D打印线材、WPC木塑门窗、食品级包装袋等高附加值制品领域。产业链上下游衔接、大中小企业协同，终端产品从较为单一的GPS塑料锁具拓展至多类高附加值领域，产品矩阵日益丰富。</w:t>
      </w:r>
    </w:p>
    <w:p>
      <w:pPr>
        <w:spacing w:lineRule="exact" w:line="600" w:after="0"/>
        <w:ind w:firstLine="420"/>
      </w:pPr>
      <w:r>
        <w:rPr>
          <w:rFonts w:ascii="仿宋_GB2312" w:hAnsi="仿宋_GB2312" w:eastAsia="仿宋_GB2312"/>
          <w:b w:val="0"/>
          <w:sz w:val="32"/>
        </w:rPr>
        <w:t>从主导产品看，色母粒及功能性母粒是集群的核心与优势环节。当地企业联合中国染料工业协会及高校院所联合攻关，攻克高耐候型环保PVC色母粒制备等关键技术，研发的功能性母粒产品填补国内空白，远销共建“一带一路”国家市场，其中在巴基斯坦的市场占有率高达百分之七十。诺森塑胶与诺鑫塑胶形成协同发展格局，前者深耕美洲、后者聚焦西班牙等欧洲市场，联合研发的“高耐候型环保色母粒技术”填补国内空白。</w:t>
      </w:r>
    </w:p>
    <w:p>
      <w:pPr>
        <w:spacing w:lineRule="exact" w:line="600" w:after="0"/>
        <w:ind w:firstLine="420"/>
      </w:pPr>
      <w:r>
        <w:rPr>
          <w:rFonts w:ascii="仿宋_GB2312" w:hAnsi="仿宋_GB2312" w:eastAsia="仿宋_GB2312"/>
          <w:b w:val="0"/>
          <w:sz w:val="32"/>
        </w:rPr>
        <w:t>从产业方向看，集群坚持“延链、补链、强链”工程，引进诺鸿新型材料等上游关键配套企业和君创锁业等下游制品应用企业，推动产业链上下游高效衔接、供需两端协同发力。山东华薪纳米、鲁德塑胶、德塑高分子、浩齐包装等企业分别在色母粒、功能制品、高端改性颗粒、食品级包装等细分方向形成特色。总体看，主导产业呈现“上游补原料、中游强母粒、下游拓制品”的清晰演进路径，集群内部粘性与整体竞争力显著增强。</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已形成相对完整的产业链条，上游企业生产聚乙烯蜡、氧化钙粉等原材料，中游企业生产各类功能性母粒，下游企业生产GPS塑料锁具、SPC生态石塑地板、食品级塑料包装袋、电线电缆等，实现了上中下游衔接、大中小企业有效协同。上游环节以基础原料与单体供应为特征，中游以材料合成与改性为核心，下游以制品制造与应用为出口，链条纵向贯通度较高。</w:t>
      </w:r>
    </w:p>
    <w:p>
      <w:pPr>
        <w:spacing w:lineRule="exact" w:line="600" w:after="0"/>
        <w:ind w:firstLine="420"/>
      </w:pPr>
      <w:r>
        <w:rPr>
          <w:rFonts w:ascii="仿宋_GB2312" w:hAnsi="仿宋_GB2312" w:eastAsia="仿宋_GB2312"/>
          <w:b w:val="0"/>
          <w:sz w:val="32"/>
        </w:rPr>
        <w:t>从配套完整性看，集群早年以家庭作坊式废旧塑料再加工为主，2012年后一批企业“脱村入园”，逐步构建起从原料、母粒到制品的完整链路。诺鸿新型材料等上游配套企业的引进，补足了关键原材料环节；君创锁业等下游企业的引入，打通了制品应用出口。园区内君创锁业与生产色母粒的厂家直接合作，使采购成本较平常降低约百分之十五，凸显内部循环降本效应。</w:t>
      </w:r>
    </w:p>
    <w:p>
      <w:pPr>
        <w:spacing w:lineRule="exact" w:line="600" w:after="0"/>
        <w:ind w:firstLine="420"/>
      </w:pPr>
      <w:r>
        <w:rPr>
          <w:rFonts w:ascii="仿宋_GB2312" w:hAnsi="仿宋_GB2312" w:eastAsia="仿宋_GB2312"/>
          <w:b w:val="0"/>
          <w:sz w:val="32"/>
        </w:rPr>
        <w:t>从集群韧性看，内循环畅通的产业生态圈初步构建，供需两端协同发力。但需客观看到，上游关键原材料仍存在一定对外依赖，下游高附加值产品开发仍处拓展期，链条完整性虽优于多数县域集群，但在高端单体、专用助剂等核心环节仍有补强空间。总体看，集群产业链完整度在县域特色新材料领域处于中上水平，具备进一步做深做实的良好基础。</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集群产业链首要短板在于上游关键原材料依赖外购、议价能力不足。聚乙烯蜡、部分高端颜料与助剂等仍须外部采购，本地供给能力有限，导致企业在原料价格波动时承压明显，利润空间易受上下游挤压。补齐上游基础原料与单体自主供应能力，是增强链条韧性、提升价值捕获能力的关键着力点，也是“补链”工程的核心方向，上述态势对后续精准施策提出了明确要求。</w:t>
      </w:r>
    </w:p>
    <w:p>
      <w:pPr>
        <w:spacing w:lineRule="exact" w:line="600" w:after="0"/>
        <w:ind w:firstLine="420"/>
      </w:pPr>
      <w:r>
        <w:rPr>
          <w:rFonts w:ascii="仿宋_GB2312" w:hAnsi="仿宋_GB2312" w:eastAsia="仿宋_GB2312"/>
          <w:b w:val="0"/>
          <w:sz w:val="32"/>
        </w:rPr>
        <w:t>其次，下游高附加值产品开发仍显不足。尽管终端产品已从单一锁具拓展至石塑地板、3D打印线材、木塑门窗、食品级包装等多个领域，但多数制品仍以中低端为主，品牌溢价与终端话语权不强，部分高附加值应用场景仍被外部企业占据。相较中游母粒环节的技术积累，下游制品在研发深度、市场广度上仍有差距，延链增值效应尚未充分释放。</w:t>
      </w:r>
    </w:p>
    <w:p>
      <w:pPr>
        <w:spacing w:lineRule="exact" w:line="600" w:after="0"/>
        <w:ind w:firstLine="420"/>
      </w:pPr>
      <w:r>
        <w:rPr>
          <w:rFonts w:ascii="仿宋_GB2312" w:hAnsi="仿宋_GB2312" w:eastAsia="仿宋_GB2312"/>
          <w:b w:val="0"/>
          <w:sz w:val="32"/>
        </w:rPr>
        <w:t>再次，公共服务与技术中介环节有待加强。相较于成熟的先进材料集群，本地在检验检测、中试放大、共性技术研发等平台供给上仍显薄弱，企业多依赖自发的产学研合作。上下游信息共享、协同创新的组织化水平也有提升空间。这些短板制约了链条整体效率与抗风险能力，宜通过延链补链强链工程与公共服务配套同步推进予以系统化解。</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分布看，集群当前利润与价值主要集中于中游功能性母粒的合成与改性环节。色母粒作为塑料、化纤行业的“调色大师”与功能载体，技术门槛与附加值相对高于上游基础原料，诺森、诺鑫等企业的高耐候型环保色母粒凭借技术突破填补国内空白，在“一带一路”市场获得较高占有率，体现了中游环节的价值主导力，相关基础条件的改善仍需持续用力。</w:t>
      </w:r>
    </w:p>
    <w:p>
      <w:pPr>
        <w:spacing w:lineRule="exact" w:line="600" w:after="0"/>
        <w:ind w:firstLine="420"/>
      </w:pPr>
      <w:r>
        <w:rPr>
          <w:rFonts w:ascii="仿宋_GB2312" w:hAnsi="仿宋_GB2312" w:eastAsia="仿宋_GB2312"/>
          <w:b w:val="0"/>
          <w:sz w:val="32"/>
        </w:rPr>
        <w:t>上游基础原料环节附加值偏低且对外依赖，价值捕获能力有限；下游制品环节虽拓展了应用场景，但多数产品处于价值链中低端，品牌与渠道溢价不足。集群整体呈现“中游强、上下游弱”的价值分布特征，价值高地清晰但价值跨度不均衡。提升上游自给率与下游高端化，是向“微笑曲线”两端跃升的必然选择，这一格局在短期内将保持基本稳定。</w:t>
      </w:r>
    </w:p>
    <w:p>
      <w:pPr>
        <w:spacing w:lineRule="exact" w:line="600" w:after="0"/>
        <w:ind w:firstLine="420"/>
      </w:pPr>
      <w:r>
        <w:rPr>
          <w:rFonts w:ascii="仿宋_GB2312" w:hAnsi="仿宋_GB2312" w:eastAsia="仿宋_GB2312"/>
          <w:b w:val="0"/>
          <w:sz w:val="32"/>
        </w:rPr>
        <w:t>值得注意的是，集群通过技术进步已实现部分价值跃迁：高耐候型环保色母粒、抗菌耐热食品级母粒等高端产品打破低端锁定，进入欧美、非洲及东南亚市场，并获BRC、FDA等国际认证，带动价值链上移。以诺森塑胶为代表的企业通过马德里国际商标注册、国际权威检测认证，逐步掌握一定国际定价与渠道主动权，为价值链位置的整体抬升提供了示范。</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形成了以龙头企业引领、中小企业配套的分工格局。山东诺森塑胶作为国家级专精特新“小巨人”企业，承担技术研发与高端母粒供给的引领角色；诺鑫塑胶、华薪纳米、鲁德塑胶、德塑高分子等企业在色母粒、功能制品、高端改性颗粒等方向错位发展；君创锁业、浩齐包装等下游企业专注制品应用，形成上下游配套、专业分工明确的产业网络。</w:t>
      </w:r>
    </w:p>
    <w:p>
      <w:pPr>
        <w:spacing w:lineRule="exact" w:line="600" w:after="0"/>
        <w:ind w:firstLine="420"/>
      </w:pPr>
      <w:r>
        <w:rPr>
          <w:rFonts w:ascii="仿宋_GB2312" w:hAnsi="仿宋_GB2312" w:eastAsia="仿宋_GB2312"/>
          <w:b w:val="0"/>
          <w:sz w:val="32"/>
        </w:rPr>
        <w:t>从空间分工看，企业高度集中于徐园子乡新材料产业园，园区统一配套基础设施，降低物流与协作成本，形成“园区即集群”的紧凑型分工形态。企业间通过原料直供、定制配色、联合研发等方式深化协作，如君创锁业依托园区母粒企业定制化供应降低采购成本，体现近距离分工的效率优势。这种紧凑集聚有利于信息外溢与协同创新，其演进方向值得进一步跟踪研判。</w:t>
      </w:r>
    </w:p>
    <w:p>
      <w:pPr>
        <w:spacing w:lineRule="exact" w:line="600" w:after="0"/>
        <w:ind w:firstLine="420"/>
      </w:pPr>
      <w:r>
        <w:rPr>
          <w:rFonts w:ascii="仿宋_GB2312" w:hAnsi="仿宋_GB2312" w:eastAsia="仿宋_GB2312"/>
          <w:b w:val="0"/>
          <w:sz w:val="32"/>
        </w:rPr>
        <w:t>从国内外市场分工看，诺森深耕美洲、诺鑫聚焦西班牙等欧洲市场，两家企业联合高校研发的环保色母粒技术在巴基斯坦等“一带一路”沿线国家市占率高达七成，形成差异化国际市场布局。整体分工呈现“龙头引领—专业配套—内外协同”的特征，但中小企业同质化竞争、低端环节重叠的现象仍需通过错位引导加以优化，以提升分工整体效率。</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以中小微型为主体，规上企业与专精特新企业构成骨干力量。公开数据显示，园区已集聚企业三十余家，其中规上工业企业六家、国家级高新技术企业六家，国家级专精特新“小巨人”企业一家，山东省“专精特新”中小企业七家、瞪羚企业两家、创新型中小企业十五家、科技型中小企业十家，形成“龙头引领、中小配套、梯次成长”的规模结构。</w:t>
      </w:r>
    </w:p>
    <w:p>
      <w:pPr>
        <w:spacing w:lineRule="exact" w:line="600" w:after="0"/>
        <w:ind w:firstLine="420"/>
      </w:pPr>
      <w:r>
        <w:rPr>
          <w:rFonts w:ascii="仿宋_GB2312" w:hAnsi="仿宋_GB2312" w:eastAsia="仿宋_GB2312"/>
          <w:b w:val="0"/>
          <w:sz w:val="32"/>
        </w:rPr>
        <w:t>从体量分布看，少数龙头企业年产值过亿元，如诺森塑胶2024年产值一点六亿元；广大中小企业年产值多处于千万级，构成集群数量主体。齐鲁股权交易中心挂牌企业两家、山东省数字经济“晨星工厂”企业三家、DCMM贯标试点企业两家，表明企业梯队在数字转型与资本运作上亦呈现分层。整体规模结构“中间大、两端小”，缺少具备全国乃至全球统领力的超大型企业。</w:t>
      </w:r>
    </w:p>
    <w:p>
      <w:pPr>
        <w:spacing w:lineRule="exact" w:line="600" w:after="0"/>
        <w:ind w:firstLine="420"/>
      </w:pPr>
      <w:r>
        <w:rPr>
          <w:rFonts w:ascii="仿宋_GB2312" w:hAnsi="仿宋_GB2312" w:eastAsia="仿宋_GB2312"/>
          <w:b w:val="0"/>
          <w:sz w:val="32"/>
        </w:rPr>
        <w:t>从成长性看，集群企业梯队完整、活力较强，专精特新与高新技术企业占比较高，反映出较好的创新成长基础。但规上企业数量相对总企业数仍偏少，大量小微企业处于成长培育期，亟需通过“小升规”、技术改造、市场拓展等举措扩充规上阵营。总体看，企业规模结构呈“金字塔型”，底部厚实、腰部待壮，是后续企业培育的重点方向。</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以民营资本为主体，产权结构呈现典型县域特色新材料产业集群的民营化特征。诺森塑胶、诺鑫塑胶、华薪纳米、君创锁业、鲁德塑胶、德塑高分子、浩齐包装等企业均为民营控股，市场化程度高、经营机制灵活，是集群创新与外贸的主力军。民营资本主导的格局有利于快速响应市场、激发创业活力，整体看仍需在关键处久久为功。</w:t>
      </w:r>
    </w:p>
    <w:p>
      <w:pPr>
        <w:spacing w:lineRule="exact" w:line="600" w:after="0"/>
        <w:ind w:firstLine="420"/>
      </w:pPr>
      <w:r>
        <w:rPr>
          <w:rFonts w:ascii="仿宋_GB2312" w:hAnsi="仿宋_GB2312" w:eastAsia="仿宋_GB2312"/>
          <w:b w:val="0"/>
          <w:sz w:val="32"/>
        </w:rPr>
        <w:t>从资本构成看，部分企业通过齐鲁股权交易中心挂牌拓宽融资渠道，两家挂牌企业借助区域股权市场规范治理、对接资本；少数企业引入外部战略资源，但外资与国有资本的介入相对有限。集群资本来源以本地民营创业资本为主，外来资本与产业基金参与尚处起步阶段，资本结构相对单一，后续宜通过招商引资与产融结合丰富资本生态，这为集群提质增效提供了重要支撑。</w:t>
      </w:r>
    </w:p>
    <w:p>
      <w:pPr>
        <w:spacing w:lineRule="exact" w:line="600" w:after="0"/>
        <w:ind w:firstLine="420"/>
      </w:pPr>
      <w:r>
        <w:rPr>
          <w:rFonts w:ascii="仿宋_GB2312" w:hAnsi="仿宋_GB2312" w:eastAsia="仿宋_GB2312"/>
          <w:b w:val="0"/>
          <w:sz w:val="32"/>
        </w:rPr>
        <w:t>从治理水平看，规上企业与专精特新企业普遍建立现代企业制度，通过ISO9001、SGS、ROHS、FDA等认证提升规范水平；但大量小微企业治理规范性仍待提升。产权清晰、机制灵活是集群优势，但也带来同业竞争加剧、协同不足等问题。宜在保持民营活力的同时，引导企业规范治理、加强协作，形成“分而有合”的良性产权与治理结构。</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山东诺森塑胶有限公司是集群唯一的龙头标杆，也是庆云县唯一一家国家级专精特新“小巨人”企业。公司成立于2012年11月，专注功能性色母粒、消泡母粒、填充母粒研发生产，具备年产十万吨母粒核心产能，2024年产值一点六亿元、出口额突破七千五百万元。累计拥有实用新型专利十六项、发明专利七项、软件著作权一项，通过十四国马德里国际商标注册。</w:t>
      </w:r>
    </w:p>
    <w:p>
      <w:pPr>
        <w:spacing w:lineRule="exact" w:line="600" w:after="0"/>
        <w:ind w:firstLine="420"/>
      </w:pPr>
      <w:r>
        <w:rPr>
          <w:rFonts w:ascii="仿宋_GB2312" w:hAnsi="仿宋_GB2312" w:eastAsia="仿宋_GB2312"/>
          <w:b w:val="0"/>
          <w:sz w:val="32"/>
        </w:rPr>
        <w:t>诺森塑胶通过ISO9001:2015及SGS、ROHS、FDA等多项检测，拟入选2025年山东省新材料领军企业培育库并通过专精特新“小巨人”复核，获评国家级高新技术企业、山东省瞪羚企业、德州市功能性色母粒工程技术研究中心等。其产品进入欧美、非洲及东南亚市场，新建年产六万吨高分子材料项目投产后出口有望翻倍，是集群走向世界的标杆。</w:t>
      </w:r>
    </w:p>
    <w:p>
      <w:pPr>
        <w:spacing w:lineRule="exact" w:line="600" w:after="0"/>
        <w:ind w:firstLine="420"/>
      </w:pPr>
      <w:r>
        <w:rPr>
          <w:rFonts w:ascii="仿宋_GB2312" w:hAnsi="仿宋_GB2312" w:eastAsia="仿宋_GB2312"/>
          <w:b w:val="0"/>
          <w:sz w:val="32"/>
        </w:rPr>
        <w:t>其他头部及骨干企业各具特色：诺鑫塑胶与诺森协同、聚焦欧洲市场；华薪纳米专注色母粒生产；君创锁业为下游制品龙头，2025年9月出口超一千三百三十九万元；鲁德塑胶深耕功能制品定制；德塑高分子主攻高端改性颗粒并获国际认证；浩齐包装以食品级包装取得BRC、FDA认证。多家企业共同构成集群“头雁引领、群雁齐飞”的头部矩阵。</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呈现高度地理集聚特征，企业集中布局于徐园子乡新材料产业园，形成“园区即集群”的紧凑型空间形态。2012年后家庭作坊“脱村入园”，统一配套基础设施，在用地、政策、融资等方面获得支持，集聚效应初步显现。高度集聚降低了企业间物流、协作与信息成本，促进技术外溢与协同创新，是集群竞争力的重要来源，薄弱环节的补齐宜早不宜迟。</w:t>
      </w:r>
    </w:p>
    <w:p>
      <w:pPr>
        <w:spacing w:lineRule="exact" w:line="600" w:after="0"/>
        <w:ind w:firstLine="420"/>
      </w:pPr>
      <w:r>
        <w:rPr>
          <w:rFonts w:ascii="仿宋_GB2312" w:hAnsi="仿宋_GB2312" w:eastAsia="仿宋_GB2312"/>
          <w:b w:val="0"/>
          <w:sz w:val="32"/>
        </w:rPr>
        <w:t>从集聚模式看，集群属于“根植型”县域特色集群，由本地创业传统孕育，家族与乡邻创业网络紧密，人才、技术与订单在本地循环。园区内上下游企业近距离配套，如君创锁业直采园区母粒降低采购成本百分之十五，体现集聚带来的内部循环降本效应。这种紧密的本地网络增强了抗风险能力与组织韧性，上述特征应在规划中予以充分考量。</w:t>
      </w:r>
    </w:p>
    <w:p>
      <w:pPr>
        <w:spacing w:lineRule="exact" w:line="600" w:after="0"/>
        <w:ind w:firstLine="420"/>
      </w:pPr>
      <w:r>
        <w:rPr>
          <w:rFonts w:ascii="仿宋_GB2312" w:hAnsi="仿宋_GB2312" w:eastAsia="仿宋_GB2312"/>
          <w:b w:val="0"/>
          <w:sz w:val="32"/>
        </w:rPr>
        <w:t>从集聚效益看，三十余家企业同园共生，规上、高企、专精特新企业高度集中，形成显著的知识溢出与品牌共振。但也存在低端环节重叠、同质竞争的风险，部分小微企业产品相近、市场交叉。宜通过园区功能分区、错位引导与公共服务共享，将“物理集聚”升级为“化学融合”，进一步提升集聚的质量与层级，持续巩固优势方能行稳致远。</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企业研发投入以龙头企业为牵引，整体呈逐年提升态势。诺森塑胶作为创新标杆，构建“研发—生产—应用”全链条体系，累计拥有实用新型专利十六项、发明专利七项、软件著作权一项，两个研发项目纳入山东省企业技术创新项目库，研发投入与产出在县域企业中居于前列。规上与专精特新企业普遍将研发作为第一动力，加大创新投入。</w:t>
      </w:r>
    </w:p>
    <w:p>
      <w:pPr>
        <w:spacing w:lineRule="exact" w:line="600" w:after="0"/>
        <w:ind w:firstLine="420"/>
      </w:pPr>
      <w:r>
        <w:rPr>
          <w:rFonts w:ascii="仿宋_GB2312" w:hAnsi="仿宋_GB2312" w:eastAsia="仿宋_GB2312"/>
          <w:b w:val="0"/>
          <w:sz w:val="32"/>
        </w:rPr>
        <w:t>从投入主体看，国家级高新技术企业六家、科技型中小企业十家构成研发主力，瞪羚企业、晨星工厂等新兴主体加速跟进。企业研发投入方向集中于功能性母粒配方、环保改性、耐候性能提升等应用技术领域，贴近市场需求，转化导向明确。但广大中小微企业受资金与人才约束，研发投入强度偏低，创新投入的“头重脚轻”结构有待改善。</w:t>
      </w:r>
    </w:p>
    <w:p>
      <w:pPr>
        <w:spacing w:lineRule="exact" w:line="600" w:after="0"/>
        <w:ind w:firstLine="420"/>
      </w:pPr>
      <w:r>
        <w:rPr>
          <w:rFonts w:ascii="仿宋_GB2312" w:hAnsi="仿宋_GB2312" w:eastAsia="仿宋_GB2312"/>
          <w:b w:val="0"/>
          <w:sz w:val="32"/>
        </w:rPr>
        <w:t>从投入机制看，企业研发投入多与产学研合作绑定，通过联合攻关分摊成本、降低风险。政府通过工业强县战略、链长制等引导创新资源向集群倾斜，省新材料领军企业培育库等政策为企业研发提供方向激励。总体看，集群研发投入呈“龙头引领、政策撬动、渐进增长”的特征，后续应着力扩大研发惠及面，提升整体投入强度与创新均衡性。</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以关键技术突破与高端产品为主。诺森塑胶与诺鑫塑胶联合高校研发的“高耐候型环保色母粒技术”成功填补国内空白，在巴基斯坦等“一带一路”沿线国家市场占有率高达七成；当地企业联合中国染料工业协会与高校院所攻克高耐候型环保PVC色母粒制备等行业关键技术，研发的功能性母粒远销共建“一带一路”国家，多措并举方能切实增强内生动力。</w:t>
      </w:r>
    </w:p>
    <w:p>
      <w:pPr>
        <w:spacing w:lineRule="exact" w:line="600" w:after="0"/>
        <w:ind w:firstLine="420"/>
      </w:pPr>
      <w:r>
        <w:rPr>
          <w:rFonts w:ascii="仿宋_GB2312" w:hAnsi="仿宋_GB2312" w:eastAsia="仿宋_GB2312"/>
          <w:b w:val="0"/>
          <w:sz w:val="32"/>
        </w:rPr>
        <w:t>从知识产权看，诺森塑胶累计拥有专利二十三余项（实用新型十六、发明七）及软件著作权，通过十四国马德里国际商标注册，创新成果的国际布局较为系统。集群内企业广泛取得ISO、SGS、ROHS、FDA、BRC等认证，浩齐包装取得BRC、FDA认证，德塑高分子高端改性颗粒获国际权威认证，创新产出兼具技术突破与国际认可双重特征。</w:t>
      </w:r>
    </w:p>
    <w:p>
      <w:pPr>
        <w:spacing w:lineRule="exact" w:line="600" w:after="0"/>
        <w:ind w:firstLine="420"/>
      </w:pPr>
      <w:r>
        <w:rPr>
          <w:rFonts w:ascii="仿宋_GB2312" w:hAnsi="仿宋_GB2312" w:eastAsia="仿宋_GB2312"/>
          <w:b w:val="0"/>
          <w:sz w:val="32"/>
        </w:rPr>
        <w:t>从产品迭代看，集群由普通色母粒向抗菌耐热食品级、高耐候环保、功能性专用母粒升级，终端由单一锁具拓展至石塑地板、3D打印线材、木塑门窗等。创新产出有效支撑了价值链上移与外贸拓展。但总体看，颠覆性、原创性成果仍较少，多数为改进型与应用型创新，后续宜加强基础研究与共性技术储备，提升创新产出的层级与厚度，该环节对全局竞争力具有基础支撑作用。</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以企业自建研发中心为主体。诺森塑胶建有德州市工业设计研究中心、德州市功能性色母粒工程技术研究中心、德州市“一企一技术”创新企业等平台，是集群研发平台的核心载体。龙头企业平台在母粒配方、工艺优化、检测认证等方面发挥支撑作用，带动上下游协同改进，但面向全集群的公共服务平台仍显不足，后续须以系统思维统筹推进。</w:t>
      </w:r>
    </w:p>
    <w:p>
      <w:pPr>
        <w:spacing w:lineRule="exact" w:line="600" w:after="0"/>
        <w:ind w:firstLine="420"/>
      </w:pPr>
      <w:r>
        <w:rPr>
          <w:rFonts w:ascii="仿宋_GB2312" w:hAnsi="仿宋_GB2312" w:eastAsia="仿宋_GB2312"/>
          <w:b w:val="0"/>
          <w:sz w:val="32"/>
        </w:rPr>
        <w:t>从产学研平台看，企业深化与中科院、南开大学、山东科技大学等高校院所的“产学研”协同，推动创新链、产业链、人才链深度融合，联合攻关关键技术。政府引导下的协同创新机制逐步建立，但实体化、常态化运行的公共技术服务平台、中试基地、检验检测中心尚待补齐，制约了中小企业共享创新资源的便利性，上述态势对后续精准施策提出了明确要求。</w:t>
      </w:r>
    </w:p>
    <w:p>
      <w:pPr>
        <w:spacing w:lineRule="exact" w:line="600" w:after="0"/>
        <w:ind w:firstLine="420"/>
      </w:pPr>
      <w:r>
        <w:rPr>
          <w:rFonts w:ascii="仿宋_GB2312" w:hAnsi="仿宋_GB2312" w:eastAsia="仿宋_GB2312"/>
          <w:b w:val="0"/>
          <w:sz w:val="32"/>
        </w:rPr>
        <w:t>从平台能级看，现有平台多为市级工程技术研究中心与企业技术中心，省级以上高能级平台较少，缺乏国家级研发与检测平台支撑。建议依托龙头企业整合资源，联合高校院所共建省级及以上功能性母粒创新中心、共性技术中试基地，并引入第三方检测认证机构，形成“龙头平台+公共平台+产学研网络”的多层次创新平台体系，相关基础条件的改善仍需持续用力。</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以企业为主体、市场为导向，转化路径相对顺畅。诺森塑胶“研发—生产—应用”全链条体系使技术快速转化为产品与订单，其高耐候环保母粒技术转化为“一带一路”市场七成占有率的实际业绩；企业研发项目纳入省企业技术创新项目库，政策与市场的双重牵引加速了成果转化落地，这一格局在短期内将保持基本稳定，其演进方向值得进一步跟踪研判。</w:t>
      </w:r>
    </w:p>
    <w:p>
      <w:pPr>
        <w:spacing w:lineRule="exact" w:line="600" w:after="0"/>
        <w:ind w:firstLine="420"/>
      </w:pPr>
      <w:r>
        <w:rPr>
          <w:rFonts w:ascii="仿宋_GB2312" w:hAnsi="仿宋_GB2312" w:eastAsia="仿宋_GB2312"/>
          <w:b w:val="0"/>
          <w:sz w:val="32"/>
        </w:rPr>
        <w:t>从转化模式看，产学研联合攻关成果直接服务企业生产，如高校院所参与攻克色母粒制备关键技术后，企业迅速量产并出口；君创锁业依托园区母粒企业定制供应，将上游技术转化为下游制品竞争力，降低采购成本百分之十五。技术转化链条短、反馈快，是集群应用型创新的优势所在，但中试放大与工程化环节的公共支撑仍待加强，整体看仍需在关键处久久为功。</w:t>
      </w:r>
    </w:p>
    <w:p>
      <w:pPr>
        <w:spacing w:lineRule="exact" w:line="600" w:after="0"/>
        <w:ind w:firstLine="420"/>
      </w:pPr>
      <w:r>
        <w:rPr>
          <w:rFonts w:ascii="仿宋_GB2312" w:hAnsi="仿宋_GB2312" w:eastAsia="仿宋_GB2312"/>
          <w:b w:val="0"/>
          <w:sz w:val="32"/>
        </w:rPr>
        <w:t>从转化效益看，技术转化有效带动了产值与出口增长，诺森新建六万吨项目、诺鑫欧洲市场拓展均受益于技术成果产业化。但整体转化存在“龙头强、中小弱”的不均衡，大量小微企业缺乏转化能力。宜通过公共中试平台、技术转移服务机构与融资担保，降低中小企业转化门槛，提升集群技术转化的整体效率与覆盖面，这为集群提质增效提供了重要支撑。</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以本地产业工人为主，依托徐园子乡长期积累的色母粒生产技艺与创业传统，形成一支熟悉母粒工艺的产业大军。家庭作坊时期储备的市场经验与生产技能，为现代企业发展提供了人力基础；企业“脱村入园”后，技能工人向规上企业集中，整体技能水平随设备升级稳步提升，薄弱环节的补齐宜早不宜迟，上述特征应在规划中予以充分考量。</w:t>
      </w:r>
    </w:p>
    <w:p>
      <w:pPr>
        <w:spacing w:lineRule="exact" w:line="600" w:after="0"/>
        <w:ind w:firstLine="420"/>
      </w:pPr>
      <w:r>
        <w:rPr>
          <w:rFonts w:ascii="仿宋_GB2312" w:hAnsi="仿宋_GB2312" w:eastAsia="仿宋_GB2312"/>
          <w:b w:val="0"/>
          <w:sz w:val="32"/>
        </w:rPr>
        <w:t>从人才结构看，龙头企业通过产学研合作引入高层次研发与管理人才，诺森塑胶等建有市级工程技术研究中心，集聚了一批配方与工艺骨干；但广大中小企业研发与高端管理人才仍显短缺，复合型、国际化人才不足。集群劳动力“数量充足、技工为主、高端偏紧”的特征明显，人才结构性矛盾是制约创新跃升的因素之一，持续巩固优势方能行稳致远。</w:t>
      </w:r>
    </w:p>
    <w:p>
      <w:pPr>
        <w:spacing w:lineRule="exact" w:line="600" w:after="0"/>
        <w:ind w:firstLine="420"/>
      </w:pPr>
      <w:r>
        <w:rPr>
          <w:rFonts w:ascii="仿宋_GB2312" w:hAnsi="仿宋_GB2312" w:eastAsia="仿宋_GB2312"/>
          <w:b w:val="0"/>
          <w:sz w:val="32"/>
        </w:rPr>
        <w:t>从用工趋势看，随着新项目投产与自动化提升，对技能型与研发型人才需求上升。园区企业订单饱满、产能扩张，带动本地就业与返乡创业，形成“产业聚人、人才兴产”的良性循环。建议深化校企合作定向培养、完善人才引进政策，补齐高端人才短板，为集群提质增效提供人力支撑，多措并举方能切实增强内生动力，该环节对全局竞争力具有基础支撑作用。</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以民营创业资本为主，融资渠道逐步多元。企业普遍依靠自有积累与银行信贷起步，部分规上与专精特新企业通过齐鲁股权交易中心挂牌（园区挂牌企业两家）拓宽直接融资；政府通过工业强县战略在融资等方面给予支持，缓解中小企业资金压力。但整体看，vc/PE、产业基金等外部资本介入有限，资本结构仍较单一，后续须以系统思维统筹推进。</w:t>
      </w:r>
    </w:p>
    <w:p>
      <w:pPr>
        <w:spacing w:lineRule="exact" w:line="600" w:after="0"/>
        <w:ind w:firstLine="420"/>
      </w:pPr>
      <w:r>
        <w:rPr>
          <w:rFonts w:ascii="仿宋_GB2312" w:hAnsi="仿宋_GB2312" w:eastAsia="仿宋_GB2312"/>
          <w:b w:val="0"/>
          <w:sz w:val="32"/>
        </w:rPr>
        <w:t>从资金需求看，龙头企业扩产项目资金密集，如诺森年产六万吨高分子材料项目、新建生产线投资规模较大，对中长期资金依赖增强；中小企业技改与研发投入亦存在资金缺口。当前融资仍以传统信贷为主，知识产权质押、供应链金融等新型工具应用不足，融资成本与可得性仍是中小企业关切，上述态势对后续精准施策提出了明确要求，相关基础条件的改善仍需持续用力。</w:t>
      </w:r>
    </w:p>
    <w:p>
      <w:pPr>
        <w:spacing w:lineRule="exact" w:line="600" w:after="0"/>
        <w:ind w:firstLine="420"/>
      </w:pPr>
      <w:r>
        <w:rPr>
          <w:rFonts w:ascii="仿宋_GB2312" w:hAnsi="仿宋_GB2312" w:eastAsia="仿宋_GB2312"/>
          <w:b w:val="0"/>
          <w:sz w:val="32"/>
        </w:rPr>
        <w:t>从资本效能看，集群资本主要投向产能扩张与设备更新，研发与品牌投入占比相对偏低。宜引导金融机构开发适配新材料企业的信贷产品，推广知识产权质押与供应链金融，鼓励企业通过股权市场规范融资，并设立产业引导基金，以资本要素升级撬动集群整体能级提升，这一格局在短期内将保持基本稳定，其演进方向值得进一步跟踪研判。</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以徐园子乡新材料产业园为空间载体，园区统一规划、统一配套，土地资源集约利用程度较高。2012年后引导分散作坊集中入园，在用地上给予统筹保障，避免了“村村点火”的零散占地，提升了单位土地产出。随着新项目落地，园区用地趋于紧张，存量盘活与集约增效成为土地要素管理重点，整体看仍需在关键处久久为功，这为集群提质增效提供了重要支撑。</w:t>
      </w:r>
    </w:p>
    <w:p>
      <w:pPr>
        <w:spacing w:lineRule="exact" w:line="600" w:after="0"/>
        <w:ind w:firstLine="420"/>
      </w:pPr>
      <w:r>
        <w:rPr>
          <w:rFonts w:ascii="仿宋_GB2312" w:hAnsi="仿宋_GB2312" w:eastAsia="仿宋_GB2312"/>
          <w:b w:val="0"/>
          <w:sz w:val="32"/>
        </w:rPr>
        <w:t>从能耗看，色母粒生产属改性加工环节，相较上游冶炼能耗较低，但挤出、烘干等工序仍有一定能耗与环保要求。集群企业普遍推进节能降耗与环保改造，龙头企业在绿色工艺上先行。园区整体能耗强度在可控范围，但随产能扩张，能耗与排放总量管控压力上升，须统筹扩产与“双碳”约束，薄弱环节的补齐宜早不宜迟，上述特征应在规划中予以充分考量。</w:t>
      </w:r>
    </w:p>
    <w:p>
      <w:pPr>
        <w:spacing w:lineRule="exact" w:line="600" w:after="0"/>
        <w:ind w:firstLine="420"/>
      </w:pPr>
      <w:r>
        <w:rPr>
          <w:rFonts w:ascii="仿宋_GB2312" w:hAnsi="仿宋_GB2312" w:eastAsia="仿宋_GB2312"/>
          <w:b w:val="0"/>
          <w:sz w:val="32"/>
        </w:rPr>
        <w:t>从环境约束看，家庭作坊时期曾存在废旧塑料再加工的环境问题，入园后统一治污显著改善。后续应坚持绿色园区导向，推广清洁生产与循环经济，严格能耗双控与环保达标，以“亩产效益”倒逼低效产能退出，实现土地与能耗要素的高效配置与可持续发展，持续巩固优势方能行稳致远，多措并举方能切实增强内生动力，该环节对全局竞争力具有基础支撑作用。</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上游原材料以聚乙烯蜡、氧化钙粉等基础原料与单体为主，多依赖外部采购，本地资源禀赋并不直接提供石化原料，属于“市场导向型”而非“资源导向型”集群。原料外购虽便于获取，但也带来价格波动与议价能力偏弱的问题，是产业链短板的重要成因，后续须以系统思维统筹推进，上述态势对后续精准施策提出了明确要求，相关基础条件的改善仍需持续用力。</w:t>
      </w:r>
    </w:p>
    <w:p>
      <w:pPr>
        <w:spacing w:lineRule="exact" w:line="600" w:after="0"/>
        <w:ind w:firstLine="420"/>
      </w:pPr>
      <w:r>
        <w:rPr>
          <w:rFonts w:ascii="仿宋_GB2312" w:hAnsi="仿宋_GB2312" w:eastAsia="仿宋_GB2312"/>
          <w:b w:val="0"/>
          <w:sz w:val="32"/>
        </w:rPr>
        <w:t>从供应格局看，集群通过引进诺鸿新型材料等上游关键配套企业，部分补足了原料环节，但高端颜料、专用助剂及部分单体仍须外购。原料运输半径较长，物流与库存成本影响企业盈利。提升上游自给与就近配套，是降低外部依赖、增强链条韧性的关键举措，也是“补链”工程的重要着力点，这一格局在短期内将保持基本稳定，其演进方向值得进一步跟踪研判。</w:t>
      </w:r>
    </w:p>
    <w:p>
      <w:pPr>
        <w:spacing w:lineRule="exact" w:line="600" w:after="0"/>
        <w:ind w:firstLine="420"/>
      </w:pPr>
      <w:r>
        <w:rPr>
          <w:rFonts w:ascii="仿宋_GB2312" w:hAnsi="仿宋_GB2312" w:eastAsia="仿宋_GB2312"/>
          <w:b w:val="0"/>
          <w:sz w:val="32"/>
        </w:rPr>
        <w:t>从资源保障看，集群原材料供应总体稳定，国内石化与颜料产业配套成熟，断供风险较低；主要风险在于价格周期与品质波动。建议建立原料集中采购与战略储备机制，支持企业向上游单体与助剂延伸，深化与原料供应商的战略合作，以原材料资源的稳定可控支撑集群行稳致远，整体看仍需在关键处久久为功，这为集群提质增效提供了重要支撑。</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在国内市场应用广泛，色母粒作为塑料、化纤行业基础材料，下游覆盖吹膜、注塑、管道、电缆、包装等多个领域，国内需求总体稳定。诺森塑胶产品广泛应用于吹膜、注塑、管道、电缆等，君创锁业GPS塑料锁具、浩齐食品级包装袋等制品面向国内基建、物流与消费场景，国内市场构成集群基本盘，薄弱环节的补齐宜早不宜迟。</w:t>
      </w:r>
    </w:p>
    <w:p>
      <w:pPr>
        <w:spacing w:lineRule="exact" w:line="600" w:after="0"/>
        <w:ind w:firstLine="420"/>
      </w:pPr>
      <w:r>
        <w:rPr>
          <w:rFonts w:ascii="仿宋_GB2312" w:hAnsi="仿宋_GB2312" w:eastAsia="仿宋_GB2312"/>
          <w:b w:val="0"/>
          <w:sz w:val="32"/>
        </w:rPr>
        <w:t>从渠道看，园区企业依托多年积累的销售网络与定制化能力服务国内客户，部分企业通过电商与新零售拓展包装等终端市场。集群内部上下游直供降低了下游企业采购成本，增强了国内市场的响应速度与性价比优势。但国内中低端母粒竞争激烈、同质化明显，价格竞争压力较大，上述特征应在规划中予以充分考量，持续巩固优势方能行稳致远。</w:t>
      </w:r>
    </w:p>
    <w:p>
      <w:pPr>
        <w:spacing w:lineRule="exact" w:line="600" w:after="0"/>
        <w:ind w:firstLine="420"/>
      </w:pPr>
      <w:r>
        <w:rPr>
          <w:rFonts w:ascii="仿宋_GB2312" w:hAnsi="仿宋_GB2312" w:eastAsia="仿宋_GB2312"/>
          <w:b w:val="0"/>
          <w:sz w:val="32"/>
        </w:rPr>
        <w:t>从需求趋势看，国内塑料制品升级、绿色包装与功能材料需求增长，为高端母粒与环保型产品提供空间。集群需把握国产替代与消费升级机遇，提升食品级、抗菌耐热等高端产品比重，以差异化供给巩固国内市场份额。总体看，国内市场体量大、韧性足，是集群稳健发展的压舱石，多措并举方能切实增强内生动力，该环节对全局竞争力具有基础支撑作用。</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贸活跃，产品远销全球三十多个国家和地区，是拉动增长的重要引擎。2024年徐园子乡新材料产业外贸增势强劲，诺森塑胶出口额突破七千五百万元、同比增长百分之十，订单排至2026年5月；君创锁业截至2025年9月出口超一千三百三十九万元，东南亚市场订单同比增长。诺森新建项目有望推动出口规模翻倍，后续须以系统思维统筹推进。</w:t>
      </w:r>
    </w:p>
    <w:p>
      <w:pPr>
        <w:spacing w:lineRule="exact" w:line="600" w:after="0"/>
        <w:ind w:firstLine="420"/>
      </w:pPr>
      <w:r>
        <w:rPr>
          <w:rFonts w:ascii="仿宋_GB2312" w:hAnsi="仿宋_GB2312" w:eastAsia="仿宋_GB2312"/>
          <w:b w:val="0"/>
          <w:sz w:val="32"/>
        </w:rPr>
        <w:t>从市场布局看，诺森深耕欧美、非洲及东南亚，诺鑫聚焦西班牙等欧洲市场，两家联合研发的环保色母粒在巴基斯坦等“一带一路”沿线国家市占率高达七成，体现差异化国际布局。浩齐包装取得BRC、FDA认证，德塑高分子高端改性颗粒获国际权威认证，为开拓欧美高端市场提供通行证，集群国际化水平在县域集群中居前，上述态势对后续精准施策提出了明确要求。</w:t>
      </w:r>
    </w:p>
    <w:p>
      <w:pPr>
        <w:spacing w:lineRule="exact" w:line="600" w:after="0"/>
        <w:ind w:firstLine="420"/>
      </w:pPr>
      <w:r>
        <w:rPr>
          <w:rFonts w:ascii="仿宋_GB2312" w:hAnsi="仿宋_GB2312" w:eastAsia="仿宋_GB2312"/>
          <w:b w:val="0"/>
          <w:sz w:val="32"/>
        </w:rPr>
        <w:t>从外贸动能看，技术突破与国际认证是出口增长的核心支撑，高耐候环保母粒填补国内空白并获海外认可。但出口集中度在部分区域偏高，易受单一市场波动影响；海运、汇率与贸易壁垒亦构成风险。宜推动市场多元化、建设海外仓与服务体系，巩固“一带一路”优势、稳健拓展欧美高端市场，增强外贸韧性，相关基础条件的改善仍需持续用力。</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建设处于起步提升阶段。企业以产品认证与国际注册构筑品牌基础，诺森塑胶通过十四国马德里国际商标注册、ISO与SGS等认证，浩齐包装取得BRC、FDA认证，德塑高分子获国际权威认证，以国际公信力的“认证品牌”打开海外市场。但集群整体区域公用品牌与企业自主品牌的影响力仍有限，这一格局在短期内将保持基本稳定。</w:t>
      </w:r>
    </w:p>
    <w:p>
      <w:pPr>
        <w:spacing w:lineRule="exact" w:line="600" w:after="0"/>
        <w:ind w:firstLine="420"/>
      </w:pPr>
      <w:r>
        <w:rPr>
          <w:rFonts w:ascii="仿宋_GB2312" w:hAnsi="仿宋_GB2312" w:eastAsia="仿宋_GB2312"/>
          <w:b w:val="0"/>
          <w:sz w:val="32"/>
        </w:rPr>
        <w:t>从品牌层级看，以企业品牌为主、区域品牌薄弱。庆云县徐园子乡作为北方重要色母粒基地具备一定产业知名度，但缺乏统一的“庆云色母粒”区域公用品牌与集体商标，企业各自为战、品牌合力不足。相较“浙江余姚塑料”等成熟集群，品牌化、标准化、高端化的系统塑造仍有较大空间，其演进方向值得进一步跟踪研判，整体看仍需在关键处久久为功。</w:t>
      </w:r>
    </w:p>
    <w:p>
      <w:pPr>
        <w:spacing w:lineRule="exact" w:line="600" w:after="0"/>
        <w:ind w:firstLine="420"/>
      </w:pPr>
      <w:r>
        <w:rPr>
          <w:rFonts w:ascii="仿宋_GB2312" w:hAnsi="仿宋_GB2312" w:eastAsia="仿宋_GB2312"/>
          <w:b w:val="0"/>
          <w:sz w:val="32"/>
        </w:rPr>
        <w:t>从提升路径看，应统筹企业品牌与区域品牌建设，注册“庆云色母粒”等区域公用品牌，制定高于国标的产品标准，以质量背书提升溢价；支持龙头企业以国际认证与海外渠道做强自主品牌，中小企业借力区域品牌抱团出海。品牌建设是集群由“卖产品”向“卖标准、卖品牌”跃升的关键抓手，这为集群提质增效提供了重要支撑，薄弱环节的补齐宜早不宜迟。</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绿色化、功能化、高端化趋势。国内“双碳”目标与限塑升级推动环保型、可降解及高耐候母粒需求上升；食品级包装、医疗健康等领域对抗菌耐热母粒需求增长；3D打印、木塑门窗等新兴应用拓展增量空间。集群企业已响应趋势开发相关产品，但供给结构与快速变化的需求仍存时滞，上述特征应在规划中予以充分考量，持续巩固优势方能行稳致远。</w:t>
      </w:r>
    </w:p>
    <w:p>
      <w:pPr>
        <w:spacing w:lineRule="exact" w:line="600" w:after="0"/>
        <w:ind w:firstLine="420"/>
      </w:pPr>
      <w:r>
        <w:rPr>
          <w:rFonts w:ascii="仿宋_GB2312" w:hAnsi="仿宋_GB2312" w:eastAsia="仿宋_GB2312"/>
          <w:b w:val="0"/>
          <w:sz w:val="32"/>
        </w:rPr>
        <w:t>从国际需求看，“一带一路”沿线国家基建与塑料加工产业崛起，对高性价比功能性母粒需求旺盛，巴基斯坦等市场的高占有率印证了这一趋势；欧美市场对认证、环保要求趋严，倒逼企业提升合规与品质。需求端“新兴市场准入宽松、发达市场门槛抬高”的分化，要求集群实施差异化供给策略，多措并举方能切实增强内生动力，该环节对全局竞争力具有基础支撑作用。</w:t>
      </w:r>
    </w:p>
    <w:p>
      <w:pPr>
        <w:spacing w:lineRule="exact" w:line="600" w:after="0"/>
        <w:ind w:firstLine="420"/>
      </w:pPr>
      <w:r>
        <w:rPr>
          <w:rFonts w:ascii="仿宋_GB2312" w:hAnsi="仿宋_GB2312" w:eastAsia="仿宋_GB2312"/>
          <w:b w:val="0"/>
          <w:sz w:val="32"/>
        </w:rPr>
        <w:t>从应对看，集群须加快产品迭代以匹配需求变化，强化食品级、环保型、功能型母粒供给，布局可降解与循环材料方向。同时以数字化洞察需求、以柔性产线快速响应。需求端变化既是挑战也是机遇，精准捕捉并前瞻布局者将赢得下一轮竞争优势，宜以系统思维统筹推进产品与市场的动态适配，后续须以系统思维统筹推进，上述态势对后续精准施策提出了明确要求。</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色母粒与功能性母粒产业呈现多区域竞争态势，长三角、珠三角及部分化工大省在高端母粒、颜料与助剂领域起步更早、配套更全，对庆云集群形成技术与市场双重挤压。相较成熟集群，庆云在高端单体、专用助剂与研发平台上仍有差距，区域竞争压力主要来自发达地区的先发优势与产业链完整度，相关基础条件的改善仍需持续用力。</w:t>
      </w:r>
    </w:p>
    <w:p>
      <w:pPr>
        <w:spacing w:lineRule="exact" w:line="600" w:after="0"/>
        <w:ind w:firstLine="420"/>
      </w:pPr>
      <w:r>
        <w:rPr>
          <w:rFonts w:ascii="仿宋_GB2312" w:hAnsi="仿宋_GB2312" w:eastAsia="仿宋_GB2312"/>
          <w:b w:val="0"/>
          <w:sz w:val="32"/>
        </w:rPr>
        <w:t>从北方格局看，庆云徐园子乡已成为北方色母粒集聚度最高的区域之一，与周边县域新材料集群形成特色错位。但邻近地区同质化招商与产能扩张可能加剧中低端母粒的价格竞争，集群须以技术壁垒与品牌差异化巩固优势。总体看，集群在北方具备辨识度，但全国层面的头部地位仍需以创新持续夯实，这一格局在短期内将保持基本稳定，其演进方向值得进一步跟踪研判。</w:t>
      </w:r>
    </w:p>
    <w:p>
      <w:pPr>
        <w:spacing w:lineRule="exact" w:line="600" w:after="0"/>
        <w:ind w:firstLine="420"/>
      </w:pPr>
      <w:r>
        <w:rPr>
          <w:rFonts w:ascii="仿宋_GB2312" w:hAnsi="仿宋_GB2312" w:eastAsia="仿宋_GB2312"/>
          <w:b w:val="0"/>
          <w:sz w:val="32"/>
        </w:rPr>
        <w:t>从国际竞争看，欧美日企业在高端色母粒与功能母料上技术领先，凭借专利与认证构筑壁垒；国内企业以性价比与快速响应参与全球竞争。庆云集群凭借“一带一路”高市占率已占得一席，但面对国际巨头仍须提升原创技术与标准话语权。区域与国际竞争的叠加，要求集群走“专精特新高”的差异化突围之路，整体看仍需在关键处久久为功。</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首要问题是上游原料对外依赖、议价能力弱，利润易受上下游挤压；下游高附加值制品开发不足，多数产品处中低端，品牌与渠道溢价有限。产业链“中游强、两端弱”的结构性矛盾，制约了整体价值捕获能力与抗风险水平，是内部最需破解的深层问题，这为集群提质增效提供了重要支撑，薄弱环节的补齐宜早不宜迟，上述特征应在规划中予以充分考量。</w:t>
      </w:r>
    </w:p>
    <w:p>
      <w:pPr>
        <w:spacing w:lineRule="exact" w:line="600" w:after="0"/>
        <w:ind w:firstLine="420"/>
      </w:pPr>
      <w:r>
        <w:rPr>
          <w:rFonts w:ascii="仿宋_GB2312" w:hAnsi="仿宋_GB2312" w:eastAsia="仿宋_GB2312"/>
          <w:b w:val="0"/>
          <w:sz w:val="32"/>
        </w:rPr>
        <w:t>其次，企业同质化竞争与低端环节重叠现象存在。大量小微企业产品相近、市场交叉，易引发价格内耗；研发与高端人才短缺、公共服务平台不足，导致中小企业创新乏力。集群“物理集聚”强于“化学融合”，协作深度与组织化水平有待提升，部分企业仍停留于低水平规模扩张，持续巩固优势方能行稳致远，多措并举方能切实增强内生动力。</w:t>
      </w:r>
    </w:p>
    <w:p>
      <w:pPr>
        <w:spacing w:lineRule="exact" w:line="600" w:after="0"/>
        <w:ind w:firstLine="420"/>
      </w:pPr>
      <w:r>
        <w:rPr>
          <w:rFonts w:ascii="仿宋_GB2312" w:hAnsi="仿宋_GB2312" w:eastAsia="仿宋_GB2312"/>
          <w:b w:val="0"/>
          <w:sz w:val="32"/>
        </w:rPr>
        <w:t>再次，品牌与区域公用品牌建设滞后，企业各自为战、合力不足；资本结构单一、外部资本介入少，扩产与研发资金承压。统计口径与权威数据披露不足，也影响外界对集群规模与质量的准确认知。上述内部问题宜通过延链补链、错位引导、平台共建与品牌统筹系统化解，该环节对全局竞争力具有基础支撑作用，后续须以系统思维统筹推进。</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首先是原材料价格波动与供应链不确定性。聚乙烯蜡、颜料及助剂价格受石化周期与国际市场影响，外购依赖使集群对价格传导敏感，盈利稳定性面临考验。建立原料战略储备与向上游延伸，是缓释此类风险的根本之策，亦关乎链条安全与经营韧性，上述态势对后续精准施策提出了明确要求，相关基础条件的改善仍需持续用力，这一格局在短期内将保持基本稳定。</w:t>
      </w:r>
    </w:p>
    <w:p>
      <w:pPr>
        <w:spacing w:lineRule="exact" w:line="600" w:after="0"/>
        <w:ind w:firstLine="420"/>
      </w:pPr>
      <w:r>
        <w:rPr>
          <w:rFonts w:ascii="仿宋_GB2312" w:hAnsi="仿宋_GB2312" w:eastAsia="仿宋_GB2312"/>
          <w:b w:val="0"/>
          <w:sz w:val="32"/>
        </w:rPr>
        <w:t>其次是国际贸易与政策风险。出口市场集中于部分区域，易受地缘政治、关税壁垒、技术法规变化冲击；欧美环保与认证门槛抬高增加合规成本。海运价格波动、汇率风险亦影响出口收益。集群须推进市场多元化与海外服务体系建设，以分散单一市场风险、提升外贸韧性，其演进方向值得进一步跟踪研判，整体看仍需在关键处久久为功，这为集群提质增效提供了重要支撑。</w:t>
      </w:r>
    </w:p>
    <w:p>
      <w:pPr>
        <w:spacing w:lineRule="exact" w:line="600" w:after="0"/>
        <w:ind w:firstLine="420"/>
      </w:pPr>
      <w:r>
        <w:rPr>
          <w:rFonts w:ascii="仿宋_GB2312" w:hAnsi="仿宋_GB2312" w:eastAsia="仿宋_GB2312"/>
          <w:b w:val="0"/>
          <w:sz w:val="32"/>
        </w:rPr>
        <w:t>再次是环保与“双碳”约束趋严。随产能扩张，能耗与排放总量管控压力上升，环保达标与绿色转型成为硬约束；若未能及时升级工艺，可能面临限产与合规风险。此外，宏观经济与下游塑料制品需求波动也会传导至母粒订单。宜以绿色化、高端化主动应对，将外部压力转化为升级动力，薄弱环节的补齐宜早不宜迟，上述特征应在规划中予以充分考量。</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集群发展契合国家与省级新材料、中小企业发展导向。山东省工业和信息化厅公布2026年度山东省中小企业特色产业集群名单，庆云县纳米高分子材料特色产业集群成功入选，这是省级层面对集群特色与成效的权威认定，也为争创国家级中小企业特色产业集群奠定基础。省级新材料领军企业培育库等政策同向赋能，持续巩固优势方能行稳致远。</w:t>
      </w:r>
    </w:p>
    <w:p>
      <w:pPr>
        <w:spacing w:lineRule="exact" w:line="600" w:after="0"/>
        <w:ind w:firstLine="420"/>
      </w:pPr>
      <w:r>
        <w:rPr>
          <w:rFonts w:ascii="仿宋_GB2312" w:hAnsi="仿宋_GB2312" w:eastAsia="仿宋_GB2312"/>
          <w:b w:val="0"/>
          <w:sz w:val="32"/>
        </w:rPr>
        <w:t>从国家战略看，新材料产业高质量发展、加快发展新质生产力等部署为集群提供顶层依据；专精特新“小巨人”认定与复核是工信部激发中小企业活力的重要举措，诺森塑胶拟通过复核并入选省级培育库，正是对接国家政策的直接体现。县域特色新材料集群获得从国家到省市的连贯政策红利，发展环境持续优化，多措并举方能切实增强内生动力。</w:t>
      </w:r>
    </w:p>
    <w:p>
      <w:pPr>
        <w:spacing w:lineRule="exact" w:line="600" w:after="0"/>
        <w:ind w:firstLine="420"/>
      </w:pPr>
      <w:r>
        <w:rPr>
          <w:rFonts w:ascii="仿宋_GB2312" w:hAnsi="仿宋_GB2312" w:eastAsia="仿宋_GB2312"/>
          <w:b w:val="0"/>
          <w:sz w:val="32"/>
        </w:rPr>
        <w:t>从规划衔接看，集群建设融入山东省“十强”产业与绿色低碳高质量发展战略，色母粒作为新材料细分领域获得政策倾斜。顶层政策的稳定性与连续性，为集群中长期发展提供制度保障。建议后续主动对接国家级产业集群申报与承接，争取更高层级资源，以顶层政策红利放大集群乘数效应，该环节对全局竞争力具有基础支撑作用，后续须以系统思维统筹推进。</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庆云县将集群作为“工业强县”战略的重要支点，县委、县政府科学部署，坚持特色产业赋能县域经济。2026年政府工作报告及“十五五”规划将新材料产业列为重点，实施链长制统筹推进；2012年起规划建设新型材料产业园，在用地、政策、融资等方面给予全方位支持，引导作坊入园转型，集聚效应初步显现，上述态势对后续精准施策提出了明确要求。</w:t>
      </w:r>
    </w:p>
    <w:p>
      <w:pPr>
        <w:spacing w:lineRule="exact" w:line="600" w:after="0"/>
        <w:ind w:firstLine="420"/>
      </w:pPr>
      <w:r>
        <w:rPr>
          <w:rFonts w:ascii="仿宋_GB2312" w:hAnsi="仿宋_GB2312" w:eastAsia="仿宋_GB2312"/>
          <w:b w:val="0"/>
          <w:sz w:val="32"/>
        </w:rPr>
        <w:t>从扶持举措看，地方以“延链、补链、强链”工程精准施策，引进诺鸿新型材料补上游、君创锁业拓下游；对企业研发、市场拓展提供政策支持与资源倾斜，推动产学研合作与成果转化。诺森塑胶获评多项省级荣誉并获政策与资源倾斜，体现“一企一策”式精准培育。地方扶持以问题为导向、靶向施治，实效性较强，相关基础条件的改善仍需持续用力。</w:t>
      </w:r>
    </w:p>
    <w:p>
      <w:pPr>
        <w:spacing w:lineRule="exact" w:line="600" w:after="0"/>
        <w:ind w:firstLine="420"/>
      </w:pPr>
      <w:r>
        <w:rPr>
          <w:rFonts w:ascii="仿宋_GB2312" w:hAnsi="仿宋_GB2312" w:eastAsia="仿宋_GB2312"/>
          <w:b w:val="0"/>
          <w:sz w:val="32"/>
        </w:rPr>
        <w:t>从政策效能看，工业强县战略与链长制形成“顶层设计—专班推进—企业落地”的闭环，营商环境持续优化。但政策协同性与中小企业惠及面仍可提升，部分小微企业对政策感知与获取不足。宜健全政策直达机制、扩大惠企覆盖面，并以“一事一议”等重大项目专班保障延链补链项目高效落地，这一格局在短期内将保持基本稳定，其演进方向值得进一步跟踪研判。</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以徐园子乡新材料产业园为载体，园区统一规划基础设施，在供水、供电、治污、物流等方面集中配套，显著降低企业落地与运营成本。集中入园解决了家庭作坊时期环保与配套缺失问题，形成“园区即集群”的高效承载形态，是公共配套的核心支撑，整体看仍需在关键处久久为功，这为集群提质增效提供了重要支撑，薄弱环节的补齐宜早不宜迟。</w:t>
      </w:r>
    </w:p>
    <w:p>
      <w:pPr>
        <w:spacing w:lineRule="exact" w:line="600" w:after="0"/>
        <w:ind w:firstLine="420"/>
      </w:pPr>
      <w:r>
        <w:rPr>
          <w:rFonts w:ascii="仿宋_GB2312" w:hAnsi="仿宋_GB2312" w:eastAsia="仿宋_GB2312"/>
          <w:b w:val="0"/>
          <w:sz w:val="32"/>
        </w:rPr>
        <w:t>从要素配套看，园区在用地、融资、用工等方面提供综合保障，并借助区域股权市场、金融机构缓解中小企业资金压力；物流与仓储配套支撑了原料采购与产品外运，便利外贸出口。但面向全集群的检验检测、中试放大、共性技术研发等公共服务平台仍显薄弱，中小企业共享创新资源的便利性不足，上述特征应在规划中予以充分考量，持续巩固优势方能行稳致远。</w:t>
      </w:r>
    </w:p>
    <w:p>
      <w:pPr>
        <w:spacing w:lineRule="exact" w:line="600" w:after="0"/>
        <w:ind w:firstLine="420"/>
      </w:pPr>
      <w:r>
        <w:rPr>
          <w:rFonts w:ascii="仿宋_GB2312" w:hAnsi="仿宋_GB2312" w:eastAsia="仿宋_GB2312"/>
          <w:b w:val="0"/>
          <w:sz w:val="32"/>
        </w:rPr>
        <w:t>从提升方向看，应补齐公共技术服务平台与环保基础设施，建设共性中试基地、检测认证中心与工业互联网平台，提升数字化与绿色化配套水平。完善园区生产生活服务，增强对人才与资本的吸引力。以“硬配套+软服务”双提升，将园区打造为要素集聚、功能完备、宜业宜居的高质量产业社区，多措并举方能切实增强内生动力，该环节对全局竞争力具有基础支撑作用。</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集群行业协会在自律、标准与协同中发挥桥梁作用。虽以企业自发协作为主，但地方政府与产业平台积极组织行业交流，推动企业联合攻关与抱团出海。龙头企业牵头联合高校、协会攻克关键技术，制定高于行业的产品规范，以行业自律减少同质内耗，提升整体竞争力与对外话语权，后续须以系统思维统筹推进，上述态势对后续精准施策提出了明确要求。</w:t>
      </w:r>
    </w:p>
    <w:p>
      <w:pPr>
        <w:spacing w:lineRule="exact" w:line="600" w:after="0"/>
        <w:ind w:firstLine="420"/>
      </w:pPr>
      <w:r>
        <w:rPr>
          <w:rFonts w:ascii="仿宋_GB2312" w:hAnsi="仿宋_GB2312" w:eastAsia="仿宋_GB2312"/>
          <w:b w:val="0"/>
          <w:sz w:val="32"/>
        </w:rPr>
        <w:t>从标准与品牌看，企业联合中国染料工业协会等制定关键技术规范，以标准引领质量提升；区域层面宜借鉴冠县交安设施协会经验，组建或强化庆云色母粒行业协会，制定团体标准、建设区域公用品牌、调解企业纠纷、组织集体参展，以组织化降低内耗、放大合力，是补齐集群治理短板的重要抓手，相关基础条件的改善仍需持续用力，这一格局在短期内将保持基本稳定。</w:t>
      </w:r>
    </w:p>
    <w:p>
      <w:pPr>
        <w:spacing w:lineRule="exact" w:line="600" w:after="0"/>
        <w:ind w:firstLine="420"/>
      </w:pPr>
      <w:r>
        <w:rPr>
          <w:rFonts w:ascii="仿宋_GB2312" w:hAnsi="仿宋_GB2312" w:eastAsia="仿宋_GB2312"/>
          <w:b w:val="0"/>
          <w:sz w:val="32"/>
        </w:rPr>
        <w:t>从服务能级看，当前协会功能仍以交流与自律为主，在技术转移、市场开拓、国际合作等高端服务上待加强。建议做实行业协会职能，建立“基地+企业+联络站”三级服务体系，开展商业秘密保护、联合采购、海外仓共享等服务，使协会真正成为集群协同治理与共同进化的组织中枢，其演进方向值得进一步跟踪研判，整体看仍需在关键处久久为功。</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2024年徐园子乡新材料产业产值接近二十亿元，成为拉动庆云县高质量发展的新引擎。母粒年产量约八十万吨、占全国约一成，规模以上与高新技术企业贡献主要增量；外贸出口增势强劲，诺森、君创等企业出口持续增长，新建项目投产后有望进一步放量，经济规模与质量同步提升，这为集群提质增效提供了重要支撑。</w:t>
      </w:r>
    </w:p>
    <w:p>
      <w:pPr>
        <w:spacing w:lineRule="exact" w:line="600" w:after="0"/>
        <w:ind w:firstLine="420"/>
      </w:pPr>
      <w:r>
        <w:rPr>
          <w:rFonts w:ascii="仿宋_GB2312" w:hAnsi="仿宋_GB2312" w:eastAsia="仿宋_GB2312"/>
          <w:b w:val="0"/>
          <w:sz w:val="32"/>
        </w:rPr>
        <w:t>从效益结构看，龙头企业以技术创新获取超额收益，诺森塑胶2024年产值一点六亿元、纳税超三百万元，体现“专精特新”路径的经济与社会效益双提升；中小企业配套协同发展，形成稳定税源与产值底盘。集群以特色新材料激活县域经济，工业强县战略成效逐步显现，对全县工业增长贡献度稳步提高，薄弱环节的补齐宜早不宜迟，上述特征应在规划中予以充分考量。</w:t>
      </w:r>
    </w:p>
    <w:p>
      <w:pPr>
        <w:spacing w:lineRule="exact" w:line="600" w:after="0"/>
        <w:ind w:firstLine="420"/>
      </w:pPr>
      <w:r>
        <w:rPr>
          <w:rFonts w:ascii="仿宋_GB2312" w:hAnsi="仿宋_GB2312" w:eastAsia="仿宋_GB2312"/>
          <w:b w:val="0"/>
          <w:sz w:val="32"/>
        </w:rPr>
        <w:t>从乘数效应看，集群带动上游原料、下游制品及物流、包装等关联产业发展，园区内外配套网络形成正向循环。但经济效益对少数龙头与出口订单依赖度偏高，须通过扩面提质增强韧性。总体看，集群经济效应在县域特色集群中居前，已成为庆云县工业经济的重要增长极与财政支撑点，持续巩固优势方能行稳致远，多措并举方能切实增强内生动力。</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创造大量本地就业，依托徐园子乡产业基础，吸纳本乡及周边的产业工人、技术骨干与经营人才，形成“家门口就业”的富民效应。三十余家企业同园共生，规上与专精特新企业用工稳定，龙头扩产持续拉动技能岗位需求，带动了返乡创业与农民就近城镇化，社会效益切实可感，该环节对全局竞争力具有基础支撑作用，后续须以系统思维统筹推进。</w:t>
      </w:r>
    </w:p>
    <w:p>
      <w:pPr>
        <w:spacing w:lineRule="exact" w:line="600" w:after="0"/>
        <w:ind w:firstLine="420"/>
      </w:pPr>
      <w:r>
        <w:rPr>
          <w:rFonts w:ascii="仿宋_GB2312" w:hAnsi="仿宋_GB2312" w:eastAsia="仿宋_GB2312"/>
          <w:b w:val="0"/>
          <w:sz w:val="32"/>
        </w:rPr>
        <w:t>从就业结构看，集群以生产制造岗位为主体，研发、质检、外贸、管理等技术型岗位随企业升级而增加，带动薪资与技能水平提升。君创锁业等下游制品企业用工规模可观，园区企业订单饱满支撑充分就业。相较早期作坊，现代企业的规范化用工显著改善了劳动条件与收入稳定性，上述态势对后续精准施策提出了明确要求，相关基础条件的改善仍需持续用力。</w:t>
      </w:r>
    </w:p>
    <w:p>
      <w:pPr>
        <w:spacing w:lineRule="exact" w:line="600" w:after="0"/>
        <w:ind w:firstLine="420"/>
      </w:pPr>
      <w:r>
        <w:rPr>
          <w:rFonts w:ascii="仿宋_GB2312" w:hAnsi="仿宋_GB2312" w:eastAsia="仿宋_GB2312"/>
          <w:b w:val="0"/>
          <w:sz w:val="32"/>
        </w:rPr>
        <w:t>从带动效应看，集群发展激活乡村产业，促进农民增收与集体经济壮大，是乡村振兴的产业支撑。建议加强职业技能培训与产教融合，提升就业质量；完善园区生活配套，增强人才留存。就业效应是集群“惠民”最直接体现，宜在扩产同时兼顾包容性增长，让更多群众共享产业发展红利，这一格局在短期内将保持基本稳定，其演进方向值得进一步跟踪研判。</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技术、产业与区域多个层面。技术上，龙头企业研发平台与产学研网络向中小企业外溢配方与工艺经验，带动整体水平提升；产业上，上游原料、下游制品及物流包装等关联产业因集群而兴旺，形成“一业兴、百业旺”的联动格局；区域上，徐园子乡由农业乡转型为产业强乡，辐射带动全县，整体看仍需在关键处久久为功。</w:t>
      </w:r>
    </w:p>
    <w:p>
      <w:pPr>
        <w:spacing w:lineRule="exact" w:line="600" w:after="0"/>
        <w:ind w:firstLine="420"/>
      </w:pPr>
      <w:r>
        <w:rPr>
          <w:rFonts w:ascii="仿宋_GB2312" w:hAnsi="仿宋_GB2312" w:eastAsia="仿宋_GB2312"/>
          <w:b w:val="0"/>
          <w:sz w:val="32"/>
        </w:rPr>
        <w:t>从知识溢出看，企业近距离集聚促进隐性知识传播与人员流动，君创锁业直采园区母粒降低成本即是协作溢出的例证；从品牌溢出看，“北方重要色母粒基地”的声誉吸引项目与人才集聚。但溢出效应仍受同质竞争与协作不足制约，溢出强度有待通过平台共建与错位引导进一步释放，这为集群提质增效提供了重要支撑，薄弱环节的补齐宜早不宜迟。</w:t>
      </w:r>
    </w:p>
    <w:p>
      <w:pPr>
        <w:spacing w:lineRule="exact" w:line="600" w:after="0"/>
        <w:ind w:firstLine="420"/>
      </w:pPr>
      <w:r>
        <w:rPr>
          <w:rFonts w:ascii="仿宋_GB2312" w:hAnsi="仿宋_GB2312" w:eastAsia="仿宋_GB2312"/>
          <w:b w:val="0"/>
          <w:sz w:val="32"/>
        </w:rPr>
        <w:t>从标杆溢出看，诺森塑胶入选省级培育库、通过小巨人复核，为全县企业树立“专精特新”样本，激发对标赶超。集群经验可复制至全县其他特色产业，形成“集群带集群”的县域产业生态。宜系统化梳理溢出机制，以公共服务与组织协同放大正外部性，提升集群对全县经济的整体带动能级，上述特征应在规划中予以充分考量，持续巩固优势方能行稳致远。</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社会效应突出，徐园子乡由家庭作坊集聚地蜕变为现代化产业园区，乡域面貌与治理能力显著提升，是“工业反哺农业、产业振兴乡村”的生动实践。园区建设改善了基础设施与生态环境，集中治污替代零散污染，群众获得感与安全感增强，基层治理在产业组织中得到锤炼，多措并举方能切实增强内生动力，该环节对全局竞争力具有基础支撑作用。</w:t>
      </w:r>
    </w:p>
    <w:p>
      <w:pPr>
        <w:spacing w:lineRule="exact" w:line="600" w:after="0"/>
        <w:ind w:firstLine="420"/>
      </w:pPr>
      <w:r>
        <w:rPr>
          <w:rFonts w:ascii="仿宋_GB2312" w:hAnsi="仿宋_GB2312" w:eastAsia="仿宋_GB2312"/>
          <w:b w:val="0"/>
          <w:sz w:val="32"/>
        </w:rPr>
        <w:t>从社会认同看，集群成长为北方色母粒高地，增强了本地产业自信与青年返乡意愿，缓解了人才外流；企业合规经营、认证出海塑造了开放务实的社会氛围。齐鲁股权挂牌、瞪羚与专精特新等荣誉激励创新创业文化，形成“敢闯敢干”的县域精气神，社会正能量持续汇聚，后续须以系统思维统筹推进，上述态势对后续精准施策提出了明确要求。</w:t>
      </w:r>
    </w:p>
    <w:p>
      <w:pPr>
        <w:spacing w:lineRule="exact" w:line="600" w:after="0"/>
        <w:ind w:firstLine="420"/>
      </w:pPr>
      <w:r>
        <w:rPr>
          <w:rFonts w:ascii="仿宋_GB2312" w:hAnsi="仿宋_GB2312" w:eastAsia="仿宋_GB2312"/>
          <w:b w:val="0"/>
          <w:sz w:val="32"/>
        </w:rPr>
        <w:t>从可持续看，集群绿色发展与就业富民契合共同富裕导向，但需防范扩张中的环境与分配风险。宜将社会责任嵌入集群治理，推动企业参与乡村公益、绿色转型与技能培训，使社会效应与经济效益同频共振。总体看，集群已成为庆云县经济社会协调发展的标志性成果，示范意义显著，相关基础条件的改善仍需持续用力，这一格局在短期内将保持基本稳定。</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研判，集群现存问题集中在四方面：一是产业链“中游强、两端弱”，上游关键原料对外依赖、议价弱，下游高附加值制品开发不足；二是企业同质化与低端重叠，研发及高端人才短缺、公共平台薄弱，创新不均衡；三是品牌与区域公用品牌建设滞后，企业各自为战、合力不足；四是资本结构单一、外部资本介入少，扩产研发资金承压。</w:t>
      </w:r>
    </w:p>
    <w:p>
      <w:pPr>
        <w:spacing w:lineRule="exact" w:line="600" w:after="0"/>
        <w:ind w:firstLine="420"/>
      </w:pPr>
      <w:r>
        <w:rPr>
          <w:rFonts w:ascii="仿宋_GB2312" w:hAnsi="仿宋_GB2312" w:eastAsia="仿宋_GB2312"/>
          <w:b w:val="0"/>
          <w:sz w:val="32"/>
        </w:rPr>
        <w:t>从结构性看，集群规模与特色已然形成，但价值链跨度不均衡、统计披露不足，影响外界准确认知与政策精准支持。内部“物理集聚强于化学融合”，协作深度与组织化水平待提升。上述问题相互交织，单点突破难以奏效，须以系统思维统筹推进延链补链、企业培育、创新提升与要素保障，其演进方向值得进一步跟踪研判，整体看仍需在关键处久久为功。</w:t>
      </w:r>
    </w:p>
    <w:p>
      <w:pPr>
        <w:spacing w:lineRule="exact" w:line="600" w:after="0"/>
        <w:ind w:firstLine="420"/>
      </w:pPr>
      <w:r>
        <w:rPr>
          <w:rFonts w:ascii="仿宋_GB2312" w:hAnsi="仿宋_GB2312" w:eastAsia="仿宋_GB2312"/>
          <w:b w:val="0"/>
          <w:sz w:val="32"/>
        </w:rPr>
        <w:t>从风险看，原料价格波动、国际贸易壁垒与“双碳”约束构成主要外部挑战，对集群稳健发展提出更高要求。问题总结旨在找准症结、明确主攻方向，为后续补链强链延链、企业培育、创新提升、要素保障与政策优化提供靶向依据，确保对策建议有的放矢、落地可行，这为集群提质增效提供了重要支撑，薄弱环节的补齐宜早不宜迟，上述特征应在规划中予以充分考量。</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应向上游单体与专用助剂延伸，支持诺鸿新型材料等企业做强，鼓励龙头向上游颜料、聚乙烯蜡及高端助剂布局，建立原料集中采购与战略储备，降低对外依赖与价格波动风险，夯实链条安全底座。补原料之短，是增强集群韧性与价值捕获的首要任务，持续巩固优势方能行稳致远，多措并举方能切实增强内生动力，该环节对全局竞争力具有基础支撑作用。</w:t>
      </w:r>
    </w:p>
    <w:p>
      <w:pPr>
        <w:spacing w:lineRule="exact" w:line="600" w:after="0"/>
        <w:ind w:firstLine="420"/>
      </w:pPr>
      <w:r>
        <w:rPr>
          <w:rFonts w:ascii="仿宋_GB2312" w:hAnsi="仿宋_GB2312" w:eastAsia="仿宋_GB2312"/>
          <w:b w:val="0"/>
          <w:sz w:val="32"/>
        </w:rPr>
        <w:t>强链应聚焦中游功能性母粒提质，巩固高耐候环保、抗菌耐热、食品级等高端母粒优势，突破专用配方与工艺壁垒，主导或参与行业标准制定，以技术壁垒构筑竞争护城河。延链应向下游高附加值制品拓展，发展石塑地板、3D打印线材、木塑门窗、高端包装及工程塑料件，提升终端溢价与话语权，后续须以系统思维统筹推进，上述态势对后续精准施策提出了明确要求。</w:t>
      </w:r>
    </w:p>
    <w:p>
      <w:pPr>
        <w:spacing w:lineRule="exact" w:line="600" w:after="0"/>
        <w:ind w:firstLine="420"/>
      </w:pPr>
      <w:r>
        <w:rPr>
          <w:rFonts w:ascii="仿宋_GB2312" w:hAnsi="仿宋_GB2312" w:eastAsia="仿宋_GB2312"/>
          <w:b w:val="0"/>
          <w:sz w:val="32"/>
        </w:rPr>
        <w:t>从链条组织看，宜以“龙头企业+配套企业+公共平台”模式深化上下游协同，推广园区内直供与联合研发，减少同质内耗。围绕“基础原料—合成改性—制品应用”主线绘制链谱、精准招商，引进缺失环节与关键项目，推动内循环畅通、价值链上移，实现补链强链延链的有机统一，相关基础条件的改善仍需持续用力，这一格局在短期内将保持基本稳定。</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龙头壮骨”与“中小升规”双轮培育。对诺森塑胶等龙头，支持其扩产、研发与海外布局，目标培育具备全国统领力的旗舰企业；对广大中小企业，通过技改补贴、“小升规”奖励、管理提升辅导，扩充规上阵营，壮大腰部力量，优化“金字塔型”企业结构，其演进方向值得进一步跟踪研判，整体看仍需在关键处久久为功，这为集群提质增效提供了重要支撑。</w:t>
      </w:r>
    </w:p>
    <w:p>
      <w:pPr>
        <w:spacing w:lineRule="exact" w:line="600" w:after="0"/>
        <w:ind w:firstLine="420"/>
      </w:pPr>
      <w:r>
        <w:rPr>
          <w:rFonts w:ascii="仿宋_GB2312" w:hAnsi="仿宋_GB2312" w:eastAsia="仿宋_GB2312"/>
          <w:b w:val="0"/>
          <w:sz w:val="32"/>
        </w:rPr>
        <w:t>深化“专精特新”培育路径，引导企业聚焦细分领域做精做深，力争更多企业跻身省级及以上专精特新、瞪羚、小巨人行列；支持企业通过齐鲁股权等市场规范治理、对接资本。鼓励中小企业错位发展、避免同质竞争，以差异化定位融入龙头配套网络，形成“头雁引领、群雁齐飞”格局，薄弱环节的补齐宜早不宜迟，上述特征应在规划中予以充分考量。</w:t>
      </w:r>
    </w:p>
    <w:p>
      <w:pPr>
        <w:spacing w:lineRule="exact" w:line="600" w:after="0"/>
        <w:ind w:firstLine="420"/>
      </w:pPr>
      <w:r>
        <w:rPr>
          <w:rFonts w:ascii="仿宋_GB2312" w:hAnsi="仿宋_GB2312" w:eastAsia="仿宋_GB2312"/>
          <w:b w:val="0"/>
          <w:sz w:val="32"/>
        </w:rPr>
        <w:t>强化企业人才与治理赋能，开展企业家培训与技能人才定向培养，引入职业经理人与外部智力；推动小微企业规范治理、达标认证。建立企业梯度培育库与“一企一策”服务，定期画像、动态帮扶。以企业主体活力为根本，筑牢集群高质量发展的微观基础，持续巩固优势方能行稳致远，多措并举方能切实增强内生动力，该环节对全局竞争力具有基础支撑作用。</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构建“龙头平台+公共平台+产学研网络”的多层次创新体系。依托诺森等市级工程技术研究中心，联合中科院、南开大学、山东科技大学等高校院所，共建省级及以上功能性母粒创新中心与共性技术中试基地，补齐公共研发与中试短板，降低中小企业创新门槛，后续须以系统思维统筹推进，上述态势对后续精准施策提出了明确要求，相关基础条件的改善仍需持续用力。</w:t>
      </w:r>
    </w:p>
    <w:p>
      <w:pPr>
        <w:spacing w:lineRule="exact" w:line="600" w:after="0"/>
        <w:ind w:firstLine="420"/>
      </w:pPr>
      <w:r>
        <w:rPr>
          <w:rFonts w:ascii="仿宋_GB2312" w:hAnsi="仿宋_GB2312" w:eastAsia="仿宋_GB2312"/>
          <w:b w:val="0"/>
          <w:sz w:val="32"/>
        </w:rPr>
        <w:t>加大研发投入引导，落实研发费用加计扣除等政策，设立集群创新专项资金，支持环保型、食品级、可降解及功能型母粒攻关；鼓励原创性与基础性研究，储备核心专利与标准。推动知识产权质押与成果转化收益分享，激发创新动力，提升创新产出的层级与厚度，这一格局在短期内将保持基本稳定，其演进方向值得进一步跟踪研判，整体看仍需在关键处久久为功。</w:t>
      </w:r>
    </w:p>
    <w:p>
      <w:pPr>
        <w:spacing w:lineRule="exact" w:line="600" w:after="0"/>
        <w:ind w:firstLine="420"/>
      </w:pPr>
      <w:r>
        <w:rPr>
          <w:rFonts w:ascii="仿宋_GB2312" w:hAnsi="仿宋_GB2312" w:eastAsia="仿宋_GB2312"/>
          <w:b w:val="0"/>
          <w:sz w:val="32"/>
        </w:rPr>
        <w:t>促进创新成果高效转化，建设技术转移与检验检测公共服务，缩短“研发—量产”周期；支持企业国际认证与马德里商标注册，以认证打通海外市场。以数字化赋能研发与品控，提升创新体系整体效能。创新提升是集群由“规模取胜”转向“价值取胜”的根本动力，这为集群提质增效提供了重要支撑，薄弱环节的补齐宜早不宜迟，上述特征应在规划中予以充分考量。</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要素上，坚持园区集约高效，盘活存量、严控低效，以“亩产效益”倒逼升级；预留新项目用地，建设高标准厂房与配套设施，保障延链补链项目落地。能耗要素上，统筹扩产与“双碳”约束，推广清洁生产与循环经济，严格能耗双控与环保达标，实现绿色集约发展，持续巩固优势方能行稳致远，多措并举方能切实增强内生动力，该环节对全局竞争力具有基础支撑作用。</w:t>
      </w:r>
    </w:p>
    <w:p>
      <w:pPr>
        <w:spacing w:lineRule="exact" w:line="600" w:after="0"/>
        <w:ind w:firstLine="420"/>
      </w:pPr>
      <w:r>
        <w:rPr>
          <w:rFonts w:ascii="仿宋_GB2312" w:hAnsi="仿宋_GB2312" w:eastAsia="仿宋_GB2312"/>
          <w:b w:val="0"/>
          <w:sz w:val="32"/>
        </w:rPr>
        <w:t>资本要素上，引导金融机构开发适配新材料企业的信贷产品，推广知识产权质押与供应链金融；鼓励股权融资，设立产业引导基金，吸引外部资本参与，缓解扩产研发资金压力。人才要素上，深化校企合作定向培养技工与研发人才，完善引进政策与园区生活配套，补齐高端人才短板，后续须以系统思维统筹推进，上述态势对后续精准施策提出了明确要求。</w:t>
      </w:r>
    </w:p>
    <w:p>
      <w:pPr>
        <w:spacing w:lineRule="exact" w:line="600" w:after="0"/>
        <w:ind w:firstLine="420"/>
      </w:pPr>
      <w:r>
        <w:rPr>
          <w:rFonts w:ascii="仿宋_GB2312" w:hAnsi="仿宋_GB2312" w:eastAsia="仿宋_GB2312"/>
          <w:b w:val="0"/>
          <w:sz w:val="32"/>
        </w:rPr>
        <w:t>原料与数据要素上，建立原料集中采购与战略储备机制，深化与供应商战略合作；建设集群工业互联网与数据中台，以数字化提升要素配置效率。以“土地—能耗—资本—人才—数据”系统保障，为集群提质增效提供坚实要素支撑，破解瓶颈、释放潜能，相关基础条件的改善仍需持续用力，这一格局在短期内将保持基本稳定，其演进方向值得进一步跟踪研判。</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强化顶层衔接，主动对接国家级中小企业特色产业集群申报，争取更高层级政策与资源；将集群纳入省市新材料与绿色低碳发展战略，叠加政策红利。完善链长制专班推进机制，健全“顶层设计—专班推进—企业落地”闭环，以“一事一议”保障重大项目高效落地，整体看仍需在关键处久久为功，这为集群提质增效提供了重要支撑，薄弱环节的补齐宜早不宜迟。</w:t>
      </w:r>
    </w:p>
    <w:p>
      <w:pPr>
        <w:spacing w:lineRule="exact" w:line="600" w:after="0"/>
        <w:ind w:firstLine="420"/>
      </w:pPr>
      <w:r>
        <w:rPr>
          <w:rFonts w:ascii="仿宋_GB2312" w:hAnsi="仿宋_GB2312" w:eastAsia="仿宋_GB2312"/>
          <w:b w:val="0"/>
          <w:sz w:val="32"/>
        </w:rPr>
        <w:t>优化地方扶持政策，扩大惠企覆盖面与直达率，让小微企业同等享受研发、融资、用地支持；健全政策宣讲与申报辅导，提升企业政策获得感。做实行业协会职能，组建或强化色母粒行业协会，制定团体标准、建设区域公用品牌、开展联合采购与海外仓共享，以组织化降低内耗、放大合力，上述特征应在规划中予以充分考量，持续巩固优势方能行稳致远。</w:t>
      </w:r>
    </w:p>
    <w:p>
      <w:pPr>
        <w:spacing w:lineRule="exact" w:line="600" w:after="0"/>
        <w:ind w:firstLine="420"/>
      </w:pPr>
      <w:r>
        <w:rPr>
          <w:rFonts w:ascii="仿宋_GB2312" w:hAnsi="仿宋_GB2312" w:eastAsia="仿宋_GB2312"/>
          <w:b w:val="0"/>
          <w:sz w:val="32"/>
        </w:rPr>
        <w:t>健全监测与统计体系，统一集群规模与质量口径，定期发布权威数据，提升外界认知与政策精准度。建立风险防控机制，应对原料价格、贸易壁垒与环保约束。以政策优化营造稳定可预期、公平竞争、开放包容的营商环境，护航集群由省级迈向国家级、由特色走向卓越，多措并举方能切实增强内生动力，该环节对全局竞争力具有基础支撑作用。</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海报新闻. 从“本土集群”到“全球布局” 庆云徐园子乡新材料产业园书写外贸新篇章. http://gzylhyzx.com/detail.html?newsId=12252098</w:t>
      </w:r>
    </w:p>
    <w:p>
      <w:pPr>
        <w:spacing w:lineRule="exact" w:line="600" w:after="0"/>
        <w:ind w:firstLine="0"/>
      </w:pPr>
      <w:r>
        <w:rPr>
          <w:rFonts w:ascii="仿宋_GB2312" w:hAnsi="仿宋_GB2312" w:eastAsia="仿宋_GB2312"/>
          <w:b w:val="0"/>
          <w:sz w:val="32"/>
        </w:rPr>
        <w:t>2. 庆云县融媒体中心. 点赞！庆云县纳米高分子材料特色产业集群入选省级名单. https://iapp.qyxrmtzx.cn/share/YS01LTQ0MTAwMTY5.html</w:t>
      </w:r>
    </w:p>
    <w:p>
      <w:pPr>
        <w:spacing w:lineRule="exact" w:line="600" w:after="0"/>
        <w:ind w:firstLine="0"/>
      </w:pPr>
      <w:r>
        <w:rPr>
          <w:rFonts w:ascii="仿宋_GB2312" w:hAnsi="仿宋_GB2312" w:eastAsia="仿宋_GB2312"/>
          <w:b w:val="0"/>
          <w:sz w:val="32"/>
        </w:rPr>
        <w:t>3. 齐鲁网·闪电新闻. 庆云：“小颗粒”撬动“大产业”. https://k.sina.cn/article_1893761531_70e081fb02002xcm6.html</w:t>
      </w:r>
    </w:p>
    <w:p>
      <w:pPr>
        <w:spacing w:lineRule="exact" w:line="600" w:after="0"/>
        <w:ind w:firstLine="0"/>
      </w:pPr>
      <w:r>
        <w:rPr>
          <w:rFonts w:ascii="仿宋_GB2312" w:hAnsi="仿宋_GB2312" w:eastAsia="仿宋_GB2312"/>
          <w:b w:val="0"/>
          <w:sz w:val="32"/>
        </w:rPr>
        <w:t>4. 奏嘛新闻. 庆云一家企业拟入选省级培育库（诺森塑胶）. https://iapp.dztv.tv/share/YS0xNzktNDExNTIzNzM.html</w:t>
      </w:r>
    </w:p>
    <w:p>
      <w:pPr>
        <w:spacing w:lineRule="exact" w:line="600" w:after="0"/>
        <w:ind w:firstLine="0"/>
      </w:pPr>
      <w:r>
        <w:rPr>
          <w:rFonts w:ascii="仿宋_GB2312" w:hAnsi="仿宋_GB2312" w:eastAsia="仿宋_GB2312"/>
          <w:b w:val="0"/>
          <w:sz w:val="32"/>
        </w:rPr>
        <w:t>5. 庆云县融媒体中心. 庆云一家企业拟入选省级培育库. https://iapp.qyxrmtzx.cn/share/YS01LTQxMTM3MTky.html</w:t>
      </w:r>
    </w:p>
    <w:p>
      <w:pPr>
        <w:spacing w:lineRule="exact" w:line="600" w:after="0"/>
        <w:ind w:firstLine="0"/>
      </w:pPr>
      <w:r>
        <w:rPr>
          <w:rFonts w:ascii="仿宋_GB2312" w:hAnsi="仿宋_GB2312" w:eastAsia="仿宋_GB2312"/>
          <w:b w:val="0"/>
          <w:sz w:val="32"/>
        </w:rPr>
        <w:t>6. 山东省工业和信息化厅. 2026年度山东省中小企业特色产业集群名单. https://gxt.shandong.gov.cn</w:t>
      </w:r>
    </w:p>
    <w:p>
      <w:pPr>
        <w:spacing w:lineRule="exact" w:line="600" w:after="0"/>
        <w:ind w:firstLine="0"/>
      </w:pPr>
      <w:r>
        <w:rPr>
          <w:rFonts w:ascii="仿宋_GB2312" w:hAnsi="仿宋_GB2312" w:eastAsia="仿宋_GB2312"/>
          <w:b w:val="0"/>
          <w:sz w:val="32"/>
        </w:rPr>
        <w:t>7. 庆云县人民政府. 庆云县2026年政府工作报告（工业强县战略、链长制）. https://www.qingyun.gov.cn</w:t>
      </w:r>
    </w:p>
    <w:p>
      <w:pPr>
        <w:spacing w:lineRule="exact" w:line="600" w:after="0"/>
        <w:ind w:firstLine="0"/>
      </w:pPr>
      <w:r>
        <w:rPr>
          <w:rFonts w:ascii="仿宋_GB2312" w:hAnsi="仿宋_GB2312" w:eastAsia="仿宋_GB2312"/>
          <w:b w:val="0"/>
          <w:sz w:val="32"/>
        </w:rPr>
        <w:t>8. 德州市人民政府. 庆云县特色产业发展与新材料产业园建设. https://www.dezhou.gov.cn</w:t>
      </w:r>
    </w:p>
    <w:p>
      <w:pPr>
        <w:spacing w:lineRule="exact" w:line="600" w:after="0"/>
        <w:ind w:firstLine="0"/>
      </w:pPr>
      <w:r>
        <w:rPr>
          <w:rFonts w:ascii="仿宋_GB2312" w:hAnsi="仿宋_GB2312" w:eastAsia="仿宋_GB2312"/>
          <w:b w:val="0"/>
          <w:sz w:val="32"/>
        </w:rPr>
        <w:t>9. 大众网. 庆云县纳米高分子材料产业集群发展报道. https://www.dzwww.com</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