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日照市岚山区高性能橡塑制品特色产业集群发展研究报告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日照市岚山区高性能橡塑制品特色产业集群于2026年入选山东省中小企业特色产业集群名单，位于岚山区中楼镇，历经40余年发展，由家庭作坊成长为省级重要的高性能橡塑制品生产基地。上述情况表明，相关环节仍有较大提升潜力与拓展空间，需持续发力加以巩固。从中可见，夯实产业基础并稳步固链强链，是稳当前、谋长远的必然选择。</w:t>
      </w:r>
    </w:p>
    <w:p>
      <w:pPr>
        <w:spacing w:lineRule="exact" w:line="600" w:after="0"/>
        <w:ind w:firstLine="420"/>
      </w:pPr>
      <w:r>
        <w:rPr>
          <w:rFonts w:ascii="仿宋_GB2312" w:hAnsi="仿宋_GB2312" w:eastAsia="仿宋_GB2312"/>
          <w:b w:val="0"/>
          <w:sz w:val="32"/>
        </w:rPr>
        <w:t>集群以橡胶密封件、塑料制品及高性能耐磨材料为主导方向，是鲁东南地区知名的“塑胶加工之乡”，产品覆盖油田、汽车、家电、太阳能和医疗器械等多个应用领域。从中可见，夯实产业基础并稳步固链强链，是稳当前、谋长远的必然选择。由此判断，把既有优势转化为持久竞争力，仍需久久为功、持续加力。总体看，这一态势有利于集群提质增效，但短板亦不容忽视，须统筹施策。</w:t>
      </w:r>
    </w:p>
    <w:p>
      <w:pPr>
        <w:spacing w:lineRule="exact" w:line="600" w:after="0"/>
        <w:ind w:firstLine="420"/>
      </w:pPr>
      <w:r>
        <w:rPr>
          <w:rFonts w:ascii="仿宋_GB2312" w:hAnsi="仿宋_GB2312" w:eastAsia="仿宋_GB2312"/>
          <w:b w:val="0"/>
          <w:sz w:val="32"/>
        </w:rPr>
        <w:t>据岚山区政府公开信息，橡塑产业起步于20世纪70年代末，现有橡塑制品加工企业91家，主要集中布局在中楼镇，形成以模具、五金、橡塑加工和商贸物流配套齐全的产业集群。由此判断，把既有优势转化为持久竞争力，仍需久久为功、持续加力。总体看，这一态势有利于集群提质增效，但短板亦不容忽视，须统筹施策。展望未来，在政策与市场共同作用下，相关领域有望迎来更高质量的发展。</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新华社2026年1月报道，中楼镇集聚橡塑企业130余家，拥有2家省级瞪羚企业，橡塑产业年产值突破38亿元，成为带动当地工业经济和乡村振兴的重要支柱。总体看，这一态势有利于集群提质增效，但短板亦不容忽视，须统筹施策。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日照市累计培育国家级中小企业特色产业集群1家、省级8家，岚山区高性能橡塑制品集群为2026年新入选的省级集群，整体规模在鲁东南地区橡塑行业中居于领先地位。展望未来，在政策与市场共同作用下，相关领域有望迎来更高质量的发展。应当看到，机遇与挑战并存，唯有主动作为方能巩固并扩大既有领先优势。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从市场主体看，集群已培育专精特新中小企业、创新型中小企业等优质企业50余家，中小企业占比高，配套协作紧密，产业组织形态呈现“龙头引领、专精特新发展”的特征。应当看到，机遇与挑战并存，唯有主动作为方能巩固并扩大既有领先优势。实践说明，依托龙头带动与协同配套，可有效提升整体运行效率与抗风险韧性。需要强调的是，相关工作的系统性与协同性，直接关系集群升级的成败。</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包括基础原料与单体、材料合成与改性、制品制造与应用三大环节，聚焦新能源传动件、高端密封件、高性能耐磨材料等高附加值细分赛道精准发力。实践说明，依托龙头带动与协同配套，可有效提升整体运行效率与抗风险韧性。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高端密封件是集群优势品类，其中消防管道密封圈产品份额占国内市场的56%、占国际市场的30%以上，耐磨强度与耐高温性能等核心指标跻身国内先进水平。需要强调的是，相关工作的系统性与协同性，直接关系集群升级的成败。综合研判，集群已具备一定基础，下一步须在补链延链上取得实质性突破。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材料合成与改性环节以耐磨改性、耐老化配方、精密成型为核心，制品制造覆盖管道胶圈、骨架油封、O型圈、汽车与家电橡胶配件，广泛应用于消防、石化、汽车等领域。综合研判，集群已具备一定基础，下一步须在补链延链上取得实质性突破。可以预见，随着要素保障逐步完善，集群发展动能将得到进一步释放与增强。这对优化产业组织形态、增强发展韧性具有积极的现实支撑意义与长远价值。</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构建起“高分子材料—精密成型—高端耐磨件—配套服务”的全产业链体系，上游涵盖基础原料与单体，中游为材料合成改性，下游延伸至制品制造与应用。可以预见，随着要素保障逐步完善，集群发展动能将得到进一步释放与增强。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上游环节以橡胶、塑料原料采购及单体供应为主，本地配套有模具设计与五金加工企业，为橡塑制品生产提供模具备件与金属件支撑，产业配套相对完整。这对优化产业组织形态、增强发展韧性具有积极的现实支撑意义与长远价值。从长远计，构建开放协同的创新生态，是破解瓶颈制约的关键着力点所在。说明相关举措已初见成效，但要把成果做深做实，仍须常抓不懈、久久为功。</w:t>
      </w:r>
    </w:p>
    <w:p>
      <w:pPr>
        <w:spacing w:lineRule="exact" w:line="600" w:after="0"/>
        <w:ind w:firstLine="420"/>
      </w:pPr>
      <w:r>
        <w:rPr>
          <w:rFonts w:ascii="仿宋_GB2312" w:hAnsi="仿宋_GB2312" w:eastAsia="仿宋_GB2312"/>
          <w:b w:val="0"/>
          <w:sz w:val="32"/>
        </w:rPr>
        <w:t>下游应用与配套服务环节较为健全，商贸物流、检测认证与技术服务围绕中楼镇集聚，产品通过工贸一体化渠道销往全国并远销20余个国家和地区。从长远计，构建开放协同的创新生态，是破解瓶颈制约的关键着力点所在。说明相关举措已初见成效，但要把成果做深做实，仍须常抓不懈、久久为功。由此进一步印证，特色化、差异化的发展路径符合集群实际与自身比较优势。</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产业链看，高端助剂、精密模具、智能装备等环节仍为短板，部分关键原材料与高端改性助剂依赖外部采购，本地供给能力有待提升。说明相关举措已初见成效，但要把成果做深做实，仍须常抓不懈、久久为功。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研发设计环节相对薄弱，虽与青岛科技大学等院校合作，但企业自主正向设计能力与高端配方数据库建设仍显不足，部分产品处于仿制改进阶段。由此进一步印证，特色化、差异化的发展路径符合集群实际与自身比较优势。这对稳定经营主体预期、激发市场活力将发挥重要的牵引与保障作用。需以底线思维统筹发展与安全，在变化中牢牢把握集群发展的战略主动。</w:t>
      </w:r>
    </w:p>
    <w:p>
      <w:pPr>
        <w:spacing w:lineRule="exact" w:line="600" w:after="0"/>
        <w:ind w:firstLine="420"/>
      </w:pPr>
      <w:r>
        <w:rPr>
          <w:rFonts w:ascii="仿宋_GB2312" w:hAnsi="仿宋_GB2312" w:eastAsia="仿宋_GB2312"/>
          <w:b w:val="0"/>
          <w:sz w:val="32"/>
        </w:rPr>
        <w:t>集群内企业以中小企业为主，单体规模偏小，在高端检测仪器、自动化产线等方面投入有限，产业链向“微笑曲线”两端的攀升受到一定制约。这对稳定经营主体预期、激发市场活力将发挥重要的牵引与保障作用。需以底线思维统筹发展与安全，在变化中牢牢把握集群发展的战略主动。这也对营商环境与公共服务提出了更高要求，须持续用力、不断优化提升。</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产品以密封件、耐磨件等中间品为主，处于工业配套价值链的中游环节，近年来通过高端密封件与耐磨材料提升，逐步向高附加值环节延伸。需以底线思维统筹发展与安全，在变化中牢牢把握集群发展的战略主动。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消防管道密封圈等单品已实现较高市场占有率和品牌溢价，但整体看，多数企业仍以加工制造为主，品牌、标准与系统解决方案等高价值环节占比偏低。这也对营商环境与公共服务提出了更高要求，须持续用力、不断优化提升。总体判断，只要方向明确、举措得当，集群完全有能力迈上更高的发展能级。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提升价值链位置的关键在于强化材料配方研发与精密成型能力，推动由“卖产品”向“卖材料+卖服务”转变，增强在重点客户供应链中的不可替代性。总体判断，只要方向明确、举措得当，集群完全有能力迈上更高的发展能级。此类探索为同类地区提供了可借鉴经验，其示范价值值得充分肯定与推广。把规划蓝图变为现实成果，关键在于狠抓落实、强化督导并形成管理闭环。</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呈现“龙头企业做精做专、中小企业配套协作”的格局，头部企业聚焦高端密封件与汽车橡塑件，中小微企业承担模具、五金与通用件生产。此类探索为同类地区提供了可借鉴经验，其示范价值值得充分肯定与推广。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中楼镇作为核心承载地，集聚了晨晖橡塑、山东昊盛、弘奥橡塑、盛德源塑胶等重点企业，在密封件、耐磨件、管道胶圈等品类上形成专业化分工。把规划蓝图变为现实成果，关键在于狠抓落实、强化督导并形成管理闭环。相关经验若能在集群内有序复制推广，将显著放大整体发展的协同效应。这表明市场与政府同向发力，是提升产业能级与竞争力的有效实现路径。</w:t>
      </w:r>
    </w:p>
    <w:p>
      <w:pPr>
        <w:spacing w:lineRule="exact" w:line="600" w:after="0"/>
        <w:ind w:firstLine="420"/>
      </w:pPr>
      <w:r>
        <w:rPr>
          <w:rFonts w:ascii="仿宋_GB2312" w:hAnsi="仿宋_GB2312" w:eastAsia="仿宋_GB2312"/>
          <w:b w:val="0"/>
          <w:sz w:val="32"/>
        </w:rPr>
        <w:t>通过成立汽车及家电零部件产业发展联盟，推动橡塑产业与本地钢铁产业跨界协作，促进企业间在技术、订单与供应链层面的分工协同。相关经验若能在集群内有序复制推广，将显著放大整体发展的协同效应。这表明市场与政府同向发力，是提升产业能级与竞争力的有效实现路径。对中小企业而言，融入这一进程既是挑战，更是实现能级跃升的重要契机。</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以中小企业为主体，据公开信息现有橡塑制品加工企业91家，其中规模以上企业占一定比重，但单体规模普遍偏小，年产值过亿元企业数量有限。这表明市场与政府同向发力，是提升产业能级与竞争力的有效实现路径。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从规模分布看，形成“几家骨干企业+大量专精特新及小微配套企业”的金字塔结构，骨干企业发挥引领作用，小微企业提供灵活配套与产能补充。对中小企业而言，融入这一进程既是挑战，更是实现能级跃升的重要契机。由此形成的良性循环，将为集群行稳致远提供坚实而持久的内在支撑。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中楼镇130余家橡塑企业中，2家为省级瞪羚企业，一批企业获评市级以上专精特新，企业规模结构正由“小而散”向“专精特新”加快演进。由此形成的良性循环，将为集群行稳致远提供坚实而持久的内在支撑。上述情况表明，相关环节仍有较大提升潜力与拓展空间，需持续发力加以巩固。从中可见，夯实产业基础并稳步固链强链，是稳当前、谋长远的必然选择。</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以民营资本为主，产权结构清晰，多为自然人控股的有限责任公司，市场化程度高，经营机制灵活，对市场需求响应迅速。上述情况表明，相关环节仍有较大提升潜力与拓展空间，需持续发力加以巩固。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混合所有制与国有成分占比较低，企业通过股份制改造、引入战略投资者的案例逐步增多，但整体仍以家族式民营中小企业为基本形态。从中可见，夯实产业基础并稳步固链强链，是稳当前、谋长远的必然选择。由此判断，把既有优势转化为持久竞争力，仍需久久为功、持续加力。总体看，这一态势有利于集群提质增效，但短板亦不容忽视，须统筹施策。</w:t>
      </w:r>
    </w:p>
    <w:p>
      <w:pPr>
        <w:spacing w:lineRule="exact" w:line="600" w:after="0"/>
        <w:ind w:firstLine="420"/>
      </w:pPr>
      <w:r>
        <w:rPr>
          <w:rFonts w:ascii="仿宋_GB2312" w:hAnsi="仿宋_GB2312" w:eastAsia="仿宋_GB2312"/>
          <w:b w:val="0"/>
          <w:sz w:val="32"/>
        </w:rPr>
        <w:t>在专精特新与高新技术企业认定驱动下，部分企业规范法人治理、建立现代管理制度，产权结构与管理水平同步优化，为后续资本运作奠定基础。由此判断，把既有优势转化为持久竞争力，仍需久久为功、持续加力。总体看，这一态势有利于集群提质增效，但短板亦不容忽视，须统筹施策。展望未来，在政策与市场共同作用下，相关领域有望迎来更高质量的发展。</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晨晖橡塑制品有限公司为高新技术企业，研发旋转控制头密封胶芯、空气压缩机橡胶联轴器替代进口，是中海油、中石化、中石油入网供应商。总体看，这一态势有利于集群提质增效，但短板亦不容忽视，须统筹施策。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山东昊盛橡塑股份有限公司为市级专精特新企业，产品赢得国内外客户信赖，是沃尔沃、神钢等企业的服务商，在汽车橡塑件领域具有较强配套能力。展望未来，在政策与市场共同作用下，相关领域有望迎来更高质量的发展。应当看到，机遇与挑战并存，唯有主动作为方能巩固并扩大既有领先优势。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山东盛德源塑胶有限公司成立于2019年，专注沟槽管件密封圈、汽车与家电橡胶配件，为高新技术企业并通过ISO9001、ISO14001体系认证。应当看到，机遇与挑战并存，唯有主动作为方能巩固并扩大既有领先优势。实践说明，依托龙头带动与协同配套，可有效提升整体运行效率与抗风险韧性。需要强调的是，相关工作的系统性与协同性，直接关系集群升级的成败。</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中楼镇，形成“一镇一业”的鲜明特征，镇内设有橡塑产业管理服务中心，提供一站式、全方位的公共管理与服务平台。实践说明，依托龙头带动与协同配套，可有效提升整体运行效率与抗风险韧性。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集聚区内上下游配套半径短，模具、五金、硫化、商贸物流等环节就近协作，降低了物流与交易成本，增强了企业间技术外溢与协同创新。需要强调的是，相关工作的系统性与协同性，直接关系集群升级的成败。综合研判，集群已具备一定基础，下一步须在补链延链上取得实质性突破。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中楼橡塑产业集聚区获评“市级产业集群”，并通过产业园、科创小镇等载体进一步集约布局，企业空间集聚度与产业辨识度持续提升。综合研判，集群已具备一定基础，下一步须在补链延链上取得实质性突破。可以预见，随着要素保障逐步完善，集群发展动能将得到进一步释放与增强。这对优化产业组织形态、增强发展韧性具有积极的现实支撑意义与长远价值。</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企业研发投入强度总体偏低但稳步提升，骨干企业通过与西安交大、青岛科大、青岛橡胶研究所等合作，持续加大新产品与新工艺研发投入。可以预见，随着要素保障逐步完善，集群发展动能将得到进一步释放与增强。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晨晖橡塑成立30多年来坚持科技创新，先后与多所院校科研院所建立合作，研发投入主要用于替代进口密封件与耐磨配方攻关，创新主体地位巩固。这对优化产业组织形态、增强发展韧性具有积极的现实支撑意义与长远价值。从长远计，构建开放协同的创新生态，是破解瓶颈制约的关键着力点所在。说明相关举措已初见成效，但要把成果做深做实，仍须常抓不懈、久久为功。</w:t>
      </w:r>
    </w:p>
    <w:p>
      <w:pPr>
        <w:spacing w:lineRule="exact" w:line="600" w:after="0"/>
        <w:ind w:firstLine="420"/>
      </w:pPr>
      <w:r>
        <w:rPr>
          <w:rFonts w:ascii="仿宋_GB2312" w:hAnsi="仿宋_GB2312" w:eastAsia="仿宋_GB2312"/>
          <w:b w:val="0"/>
          <w:sz w:val="32"/>
        </w:rPr>
        <w:t>在政策引导下，企业普遍开展科技创新引领工程，通过研发费用加计扣除、专精特新奖励等激励，逐步扭转“重生产轻研发”的传统路径依赖。从长远计，构建开放协同的创新生态，是破解瓶颈制约的关键着力点所在。说明相关举措已初见成效，但要把成果做深做实，仍须常抓不懈、久久为功。由此进一步印证，特色化、差异化的发展路径符合集群实际与自身比较优势。</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围绕耐磨改性、精密成型、耐老化配方等方向取得突破，先后攻克12项关键核心技术，产品耐磨强度与耐高温性能跻身国内先进水平。说明相关举措已初见成效，但要把成果做深做实，仍须常抓不懈、久久为功。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创新产出以新产品、新工艺为主，旋转控制头密封胶芯、空气压缩机橡胶联轴器等实现进口替代，消防管道密封圈形成显著市场领先优势。由此进一步印证，特色化、差异化的发展路径符合集群实际与自身比较优势。这对稳定经营主体预期、激发市场活力将发挥重要的牵引与保障作用。需以底线思维统筹发展与安全，在变化中牢牢把握集群发展的战略主动。</w:t>
      </w:r>
    </w:p>
    <w:p>
      <w:pPr>
        <w:spacing w:lineRule="exact" w:line="600" w:after="0"/>
        <w:ind w:firstLine="420"/>
      </w:pPr>
      <w:r>
        <w:rPr>
          <w:rFonts w:ascii="仿宋_GB2312" w:hAnsi="仿宋_GB2312" w:eastAsia="仿宋_GB2312"/>
          <w:b w:val="0"/>
          <w:sz w:val="32"/>
        </w:rPr>
        <w:t>据公开报道，中楼镇有5个项目技术达国内领先水平，一批企业获评高新技术企业、专精特新与瞪羚企业，创新产出正加速转化为市场竞争优势。这对稳定经营主体预期、激发市场活力将发挥重要的牵引与保障作用。需以底线思维统筹发展与安全，在变化中牢牢把握集群发展的战略主动。这也对营商环境与公共服务提出了更高要求，须持续用力、不断优化提升。</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与青岛科技大学深化产学研合作，共建2个省级创新平台，依托青岛科技大学日照工程技术研究院开展集中技术对接与成果转化。需以底线思维统筹发展与安全，在变化中牢牢把握集群发展的战略主动。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岚山区设立橡塑产业管理服务中心统筹创新服务，通过产业发展服务专班协调院校资源，为企业提供技术诊断、联合攻关与人才对接支持。这也对营商环境与公共服务提出了更高要求，须持续用力、不断优化提升。总体判断，只要方向明确、举措得当，集群完全有能力迈上更高的发展能级。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企业层面建有企业技术中心、工程技术研究中心等研发载体，但高能级国家级平台仍偏少，平台能级与协同开放水平有待进一步提升。总体判断，只要方向明确、举措得当，集群完全有能力迈上更高的发展能级。此类探索为同类地区提供了可借鉴经验，其示范价值值得充分肯定与推广。把规划蓝图变为现实成果，关键在于狠抓落实、强化督导并形成管理闭环。</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企业出题、院校解题”的产学研模式为主，青岛科技大学专家团队深入晨晖、昊盛、盛德源等企业开展实地技术对接与中试。此类探索为同类地区提供了可借鉴经验，其示范价值值得充分肯定与推广。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耐磨改性、精密成型等12项关键核心技术已应用于高端密封件与耐磨件生产，转化效率较高，但部分前沿配方成果的工程化放大仍存周期。把规划蓝图变为现实成果，关键在于狠抓落实、强化督导并形成管理闭环。相关经验若能在集群内有序复制推广，将显著放大整体发展的协同效应。这表明市场与政府同向发力，是提升产业能级与竞争力的有效实现路径。</w:t>
      </w:r>
    </w:p>
    <w:p>
      <w:pPr>
        <w:spacing w:lineRule="exact" w:line="600" w:after="0"/>
        <w:ind w:firstLine="420"/>
      </w:pPr>
      <w:r>
        <w:rPr>
          <w:rFonts w:ascii="仿宋_GB2312" w:hAnsi="仿宋_GB2312" w:eastAsia="仿宋_GB2312"/>
          <w:b w:val="0"/>
          <w:sz w:val="32"/>
        </w:rPr>
        <w:t>中楼镇实施橡塑产业科技创新引领工程，鼓励企业对标高端细分市场，推动创新成果向高附加值产品集聚，技术转化对产值贡献持续增强。相关经验若能在集群内有序复制推广，将显著放大整体发展的协同效应。这表明市场与政府同向发力，是提升产业能级与竞争力的有效实现路径。对中小企业而言，融入这一进程既是挑战，更是实现能级跃升的重要契机。</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所在中楼镇及周边劳动力资源丰富，橡塑产业吸纳大量本地产业工人，弘奥橡塑等企业拥有160余名职工，含专业技术人员与工程师队伍。这表明市场与政府同向发力，是提升产业能级与竞争力的有效实现路径。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产业技术工人以本地为主，在硫化、模具、质检等工序形成熟练工人群体，但高端研发与复合型管理人才仍显不足，人才引育留用是关键变量。对中小企业而言，融入这一进程既是挑战，更是实现能级跃升的重要契机。由此形成的良性循环，将为集群行稳致远提供坚实而持久的内在支撑。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通过与青岛科技大学等院校合作培养，企业技术骨干持续充实，但整体看，面向高分子材料与精密成型的专业人才供给仍滞后于产业升级需要。由此形成的良性循环，将为集群行稳致远提供坚实而持久的内在支撑。上述情况表明，相关环节仍有较大提升潜力与拓展空间，需持续发力加以巩固。从中可见，夯实产业基础并稳步固链强链，是稳当前、谋长远的必然选择。</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企业以自有资金与银行信贷为主要融资渠道，专精特新与高新技术企业可获政策奖补与信贷倾斜，但直接融资与股权融资占比较低。上述情况表明，相关环节仍有较大提升潜力与拓展空间，需持续发力加以巩固。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中小企业普遍面临抵押物不足、融资成本偏高的问题，政策性担保、技改贴息等工具的应用有助缓解，金融服务实体经济的精准度需提升。从中可见，夯实产业基础并稳步固链强链，是稳当前、谋长远的必然选择。由此判断，把既有优势转化为持久竞争力，仍需久久为功、持续加力。总体看，这一态势有利于集群提质增效，但短板亦不容忽视，须统筹施策。</w:t>
      </w:r>
    </w:p>
    <w:p>
      <w:pPr>
        <w:spacing w:lineRule="exact" w:line="600" w:after="0"/>
        <w:ind w:firstLine="420"/>
      </w:pPr>
      <w:r>
        <w:rPr>
          <w:rFonts w:ascii="仿宋_GB2312" w:hAnsi="仿宋_GB2312" w:eastAsia="仿宋_GB2312"/>
          <w:b w:val="0"/>
          <w:sz w:val="32"/>
        </w:rPr>
        <w:t>随着瞪羚、专精特新企业增多，部分企业开始对接资本市场，但整体资本要素供给仍以传统信贷为主，长期资本与风险投资引入有待加强。由此判断，把既有优势转化为持久竞争力，仍需久久为功、持续加力。总体看，这一态势有利于集群提质增效，但短板亦不容忽视，须统筹施策。展望未来，在政策与市场共同作用下，相关领域有望迎来更高质量的发展。</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中楼镇通过国土空间规划调整，在原汽车零部件产业园二期基础上建设橡塑产业集聚区，占地200余亩，为集群扩能提供了土地空间保障。总体看，这一态势有利于集群提质增效，但短板亦不容忽视，须统筹施策。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橡塑产业属低能耗加工制造业，单位产值能耗相对较低，但硫化等工序仍有一定能耗与环保要求，需落实环保B级资质与绿色生产规范。展望未来，在政策与市场共同作用下，相关领域有望迎来更高质量的发展。应当看到，机遇与挑战并存，唯有主动作为方能巩固并扩大既有领先优势。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在“双碳”背景下，集群推进智能化自动化改造以降低单位能耗，土地集约利用与绿色工厂建设成为要素保障的重要方向。应当看到，机遇与挑战并存，唯有主动作为方能巩固并扩大既有领先优势。实践说明，依托龙头带动与协同配套，可有效提升整体运行效率与抗风险韧性。需要强调的是，相关工作的系统性与协同性，直接关系集群升级的成败。</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橡胶、塑料粒子及各类助剂为主，多依赖外部采购，本地不具原料产地优势，原材料成本与供应链稳定性受上游市场影响较大。实践说明，依托龙头带动与协同配套，可有效提升整体运行效率与抗风险韧性。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高端助剂、特种橡胶与改性单体部分依赖进口或省外供应，为补齐短板，集群聚焦高端助剂与精密模具开展补链攻坚，提升本地配套能力。需要强调的是，相关工作的系统性与协同性，直接关系集群升级的成败。综合研判，集群已具备一定基础，下一步须在补链延链上取得实质性突破。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部分企业建立稳定供应商体系与战略储备，但总体看原材料资源的外部依赖性较强，需通过联合采购与配方替代增强供应链韧性。综合研判，集群已具备一定基础，下一步须在补链延链上取得实质性突破。可以预见，随着要素保障逐步完善，集群发展动能将得到进一步释放与增强。这对优化产业组织形态、增强发展韧性具有积极的现实支撑意义与长远价值。</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工业配套市场为主，广泛应用于油田、汽车、家电、太阳能、消防、医疗器械等领域，与三桶油、沃尔沃等大型企业建立稳定配套。可以预见，随着要素保障逐步完善，集群发展动能将得到进一步释放与增强。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消防管道密封圈占据国内56%的市场份额，在细分领域形成较强话语权，汽车与家电橡塑配件则依托整车与家电产业链实现就近配套销售。这对优化产业组织形态、增强发展韧性具有积极的现实支撑意义与长远价值。从长远计，构建开放协同的创新生态，是破解瓶颈制约的关键着力点所在。说明相关举措已初见成效，但要把成果做深做实，仍须常抓不懈、久久为功。</w:t>
      </w:r>
    </w:p>
    <w:p>
      <w:pPr>
        <w:spacing w:lineRule="exact" w:line="600" w:after="0"/>
        <w:ind w:firstLine="420"/>
      </w:pPr>
      <w:r>
        <w:rPr>
          <w:rFonts w:ascii="仿宋_GB2312" w:hAnsi="仿宋_GB2312" w:eastAsia="仿宋_GB2312"/>
          <w:b w:val="0"/>
          <w:sz w:val="32"/>
        </w:rPr>
        <w:t>国内市场需求总体平稳增长，新能源、消防管廊与家电升级带动高端密封件需求上升，集群正加大对国内重点客户与新兴应用领域的市场开拓。从长远计，构建开放协同的创新生态，是破解瓶颈制约的关键着力点所在。说明相关举措已初见成效，但要把成果做深做实，仍须常抓不懈、久久为功。由此进一步印证，特色化、差异化的发展路径符合集群实际与自身比较优势。</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产品畅销全国并远销20余个国家和地区，弘奥橡塑产品出口美国、加拿大、东南亚、中东、欧盟等地，外销成为骨干企业重要增长来源。说明相关举措已初见成效，但要把成果做深做实，仍须常抓不懈、久久为功。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出口以密封件、管道胶圈、O型圈等通用与中高端橡塑配件为主，凭借性价比与质量认证优势进入国际采购体系，但自主品牌出海仍处起步阶段。由此进一步印证，特色化、差异化的发展路径符合集群实际与自身比较优势。这对稳定经营主体预期、激发市场活力将发挥重要的牵引与保障作用。需以底线思维统筹发展与安全，在变化中牢牢把握集群发展的战略主动。</w:t>
      </w:r>
    </w:p>
    <w:p>
      <w:pPr>
        <w:spacing w:lineRule="exact" w:line="600" w:after="0"/>
        <w:ind w:firstLine="420"/>
      </w:pPr>
      <w:r>
        <w:rPr>
          <w:rFonts w:ascii="仿宋_GB2312" w:hAnsi="仿宋_GB2312" w:eastAsia="仿宋_GB2312"/>
          <w:b w:val="0"/>
          <w:sz w:val="32"/>
        </w:rPr>
        <w:t>国际市场份额方面，消防管道密封圈占全球30%以上，显示出较强的国际竞争力，但受贸易壁垒与汇率波动影响，出口稳增长面临一定不确定性。这对稳定经营主体预期、激发市场活力将发挥重要的牵引与保障作用。需以底线思维统筹发展与安全，在变化中牢牢把握集群发展的战略主动。这也对营商环境与公共服务提出了更高要求，须持续用力、不断优化提升。</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企业普遍通过ISO9001、ISO14001等体系认证，盛德源等获国家环保B级资质，质量基础较为扎实，但整体品牌影响力仍以企业单打独斗为主。需以底线思维统筹发展与安全，在变化中牢牢把握集群发展的战略主动。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塑胶加工之乡”区域品牌具有一定辨识度，但集群级公共品牌与标准体系尚在培育，需系统谋划质量品牌建设工程以提升整体溢价能力。这也对营商环境与公共服务提出了更高要求，须持续用力、不断优化提升。总体判断，只要方向明确、举措得当，集群完全有能力迈上更高的发展能级。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头部企业注重以技术认证与客户准入构筑壁垒，进入三桶油、沃尔沃等供应体系，但面向终端消费者的品牌建设相对滞后，品牌价值有待释放。总体判断，只要方向明确、举措得当，集群完全有能力迈上更高的发展能级。此类探索为同类地区提供了可借鉴经验，其示范价值值得充分肯定与推广。把规划蓝图变为现实成果，关键在于狠抓落实、强化督导并形成管理闭环。</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从通用橡塑件向高性能、耐极端工况的密封与耐磨件升级，新能源、半导体、医疗等领域对材料性能提出更高要求，倒逼产品迭代。此类探索为同类地区提供了可借鉴经验，其示范价值值得充分肯定与推广。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下游客户对轻量化、长寿命、绿色环保配件的需求上升，推动集群企业开发阻燃、耐老化、低挥发等新型配方，需求结构持续高端化。把规划蓝图变为现实成果，关键在于狠抓落实、强化督导并形成管理闭环。相关经验若能在集群内有序复制推广，将显著放大整体发展的协同效应。这表明市场与政府同向发力，是提升产业能级与竞争力的有效实现路径。</w:t>
      </w:r>
    </w:p>
    <w:p>
      <w:pPr>
        <w:spacing w:lineRule="exact" w:line="600" w:after="0"/>
        <w:ind w:firstLine="420"/>
      </w:pPr>
      <w:r>
        <w:rPr>
          <w:rFonts w:ascii="仿宋_GB2312" w:hAnsi="仿宋_GB2312" w:eastAsia="仿宋_GB2312"/>
          <w:b w:val="0"/>
          <w:sz w:val="32"/>
        </w:rPr>
        <w:t>消防、城市管廊与新能源汽车的扩张为密封件带来增量空间，集群需紧跟需求端变化，加快产品结构调整与新应用场景的市场卡位。相关经验若能在集群内有序复制推广，将显著放大整体发展的协同效应。这表明市场与政府同向发力，是提升产业能级与竞争力的有效实现路径。对中小企业而言，融入这一进程既是挑战，更是实现能级跃升的重要契机。</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山东省内广饶橡胶轮胎、博山汽车零部件等集群体量较大，岚山橡塑在细分密封件领域具特色优势，但与先进地区相比在规模与平台能级上仍有差距。这表明市场与政府同向发力，是提升产业能级与竞争力的有效实现路径。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国内橡塑密封件竞争激烈，浙江、江苏等地产业集群在高端市场占据一定份额，岚山需以消防密封圈等优势单品巩固差异化竞争地位。对中小企业而言，融入这一进程既是挑战，更是实现能级跃升的重要契机。由此形成的良性循环，将为集群行稳致远提供坚实而持久的内在支撑。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区域间在专精特新企业、创新平台与项目招引上的竞争加剧，岚山依托“塑胶加工之乡”基础与青岛科大合作，正加速提升特色产业辨识度。由此形成的良性循环，将为集群行稳致远提供坚实而持久的内在支撑。上述情况表明，相关环节仍有较大提升潜力与拓展空间，需持续发力加以巩固。从中可见，夯实产业基础并稳步固链强链，是稳当前、谋长远的必然选择。</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以中小企业为主，存在同质化竞争、低价内卷现象，部分企业产品重叠度高，协同分工与错位发展机制有待完善。上述情况表明，相关环节仍有较大提升潜力与拓展空间，需持续发力加以巩固。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高端研发与品牌建设短板明显，多数企业处于价值链中游加工环节，自主知识产权与标准话语权不足，附加值提升受到制约。从中可见，夯实产业基础并稳步固链强链，是稳当前、谋长远的必然选择。由此判断，把既有优势转化为持久竞争力，仍需久久为功、持续加力。总体看，这一态势有利于集群提质增效，但短板亦不容忽视，须统筹施策。</w:t>
      </w:r>
    </w:p>
    <w:p>
      <w:pPr>
        <w:spacing w:lineRule="exact" w:line="600" w:after="0"/>
        <w:ind w:firstLine="420"/>
      </w:pPr>
      <w:r>
        <w:rPr>
          <w:rFonts w:ascii="仿宋_GB2312" w:hAnsi="仿宋_GB2312" w:eastAsia="仿宋_GB2312"/>
          <w:b w:val="0"/>
          <w:sz w:val="32"/>
        </w:rPr>
        <w:t>要素约束逐步显现，人才、土地、资本等供给与升级需求不匹配，部分小微企业技改能力弱，数字化转型与绿色化改造进度不均。由此判断，把既有优势转化为持久竞争力，仍需久久为功、持续加力。总体看，这一态势有利于集群提质增效，但短板亦不容忽视，须统筹施策。展望未来，在政策与市场共同作用下，相关领域有望迎来更高质量的发展。</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橡塑产业受原油与橡胶等大宗商品价格波动影响明显，原材料成本起伏直接挤压利润空间，企业抗周期能力有待增强。总体看，这一态势有利于集群提质增效，但短板亦不容忽视，须统筹施策。展望未来，在政策与市场共同作用下，相关领域有望迎来更高质量的发展。应当看到，机遇与挑战并存，唯有主动作为方能巩固并扩大既有领先优势。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国际贸易摩擦、技术壁垒与汇率波动对出口形成扰动，自主品牌出海与海外渠道建设滞后，外向型增长面临不确定性。展望未来，在政策与市场共同作用下，相关领域有望迎来更高质量的发展。应当看到，机遇与挑战并存，唯有主动作为方能巩固并扩大既有领先优势。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环保与安全监管趋严，硫化等工序的排放与能耗约束加大，部分环保不达标企业面临整改压力，倒逼产业加快绿色转型。应当看到，机遇与挑战并存，唯有主动作为方能巩固并扩大既有领先优势。实践说明，依托龙头带动与协同配套，可有效提升整体运行效率与抗风险韧性。需要强调的是，相关工作的系统性与协同性，直接关系集群升级的成败。</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山东省将特色产业集群作为区域高质量发展的重要抓手，2026年度中小企业特色产业集群名单中岚山橡塑入选，获得省级认定与政策倾斜。实践说明，依托龙头带动与协同配套，可有效提升整体运行效率与抗风险韧性。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日照市锚定产业转型升级，对标集群认定标准深挖特色优势产业，引导传统制造业向高端细分领域融合突破，为集群提供顶层方向指引。需要强调的是，相关工作的系统性与协同性，直接关系集群升级的成败。综合研判，集群已具备一定基础，下一步须在补链延链上取得实质性突破。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国家与省关于专精特新、高新技术企业与中小企业发展的系列政策，为集群企业培育、创新提升与融资支持提供了系统性政策框架。综合研判，集群已具备一定基础，下一步须在补链延链上取得实质性突破。可以预见，随着要素保障逐步完善，集群发展动能将得到进一步释放与增强。这对优化产业组织形态、增强发展韧性具有积极的现实支撑意义与长远价值。</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岚山区出台《关于推动橡塑产业高质量发展的实施意见》《橡塑产业发展服务推进专班工作实施方案》等专项文件，系统谋划产业升级路径。可以预见，随着要素保障逐步完善，集群发展动能将得到进一步释放与增强。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成立橡塑产业发展服务专班和区橡塑产业管理服务中心，建立“一站式”企业服务机制，在技改、申报、用地等方面提供精准帮扶。这对优化产业组织形态、增强发展韧性具有积极的现实支撑意义与长远价值。从长远计，构建开放协同的创新生态，是破解瓶颈制约的关键着力点所在。说明相关举措已初见成效，但要把成果做深做实，仍须常抓不懈、久久为功。</w:t>
      </w:r>
    </w:p>
    <w:p>
      <w:pPr>
        <w:spacing w:lineRule="exact" w:line="600" w:after="0"/>
        <w:ind w:firstLine="420"/>
      </w:pPr>
      <w:r>
        <w:rPr>
          <w:rFonts w:ascii="仿宋_GB2312" w:hAnsi="仿宋_GB2312" w:eastAsia="仿宋_GB2312"/>
          <w:b w:val="0"/>
          <w:sz w:val="32"/>
        </w:rPr>
        <w:t>对新获批省级专精特新、市级瞪羚等企业给予奖励，实施科技创新引领工程，通过研发投入激励与产学研对接降低企业创新成本。从长远计，构建开放协同的创新生态，是破解瓶颈制约的关键着力点所在。说明相关举措已初见成效，但要把成果做深做实，仍须常抓不懈、久久为功。由此进一步印证，特色化、差异化的发展路径符合集群实际与自身比较优势。</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中楼镇设立橡塑产业管理服务中心，为橡塑企业提供一站式、全方位服务平台，整合政务、技术、人才等公共服务资源。说明相关举措已初见成效，但要把成果做深做实，仍须常抓不懈、久久为功。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依托青岛科技大学日照工程技术研究院等载体，建设技术对接与成果转化公共服务平台，弥补企业个体研发能力不足。由此进一步印证，特色化、差异化的发展路径符合集群实际与自身比较优势。这对稳定经营主体预期、激发市场活力将发挥重要的牵引与保障作用。需以底线思维统筹发展与安全，在变化中牢牢把握集群发展的战略主动。这也对营商环境与公共服务提出了更高要求，须持续用力、不断优化提升。</w:t>
      </w:r>
    </w:p>
    <w:p>
      <w:pPr>
        <w:spacing w:lineRule="exact" w:line="600" w:after="0"/>
        <w:ind w:firstLine="420"/>
      </w:pPr>
      <w:r>
        <w:rPr>
          <w:rFonts w:ascii="仿宋_GB2312" w:hAnsi="仿宋_GB2312" w:eastAsia="仿宋_GB2312"/>
          <w:b w:val="0"/>
          <w:sz w:val="32"/>
        </w:rPr>
        <w:t>园区在土地、环保、物流等方面完善配套，推进橡塑产业集聚区与科创小镇建设，提升基础设施与公共服务供给水平。这对稳定经营主体预期、激发市场活力将发挥重要的牵引与保障作用。需以底线思维统筹发展与安全，在变化中牢牢把握集群发展的战略主动。这也对营商环境与公共服务提出了更高要求，须持续用力、不断优化提升。总体判断，只要方向明确、举措得当，集群完全有能力迈上更高的发展能级。</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成立岚山区汽车及家电零部件产业发展联盟，推动橡塑产业与钢铁等关联产业跨界协作，促进行业间信息互通与订单协同。需以底线思维统筹发展与安全，在变化中牢牢把握集群发展的战略主动。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行业协会与产业联盟在政企沟通、标准宣贯、联合参展中发挥桥梁作用，但整体组织化、专业化服务能力仍有提升空间。这也对营商环境与公共服务提出了更高要求，须持续用力、不断优化提升。总体判断，只要方向明确、举措得当，集群完全有能力迈上更高的发展能级。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通过联盟开展技术对接、人才培训与品牌推广活动，增强了企业间的横向联系，为集群治理与自律发展提供了组织支撑。总体判断，只要方向明确、举措得当，集群完全有能力迈上更高的发展能级。此类探索为同类地区提供了可借鉴经验，其示范价值值得充分肯定与推广。把规划蓝图变为现实成果，关键在于狠抓落实、强化督导并形成管理闭环。</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据新华社报道，中楼镇橡塑产业年产值突破38亿元，成为区域工业经济的重要支撑，集群对岚山区制造业增加值与税收贡献稳步提升。此类探索为同类地区提供了可借鉴经验，其示范价值值得充分肯定与推广。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高端密封件与耐磨材料占比提高，带动产品附加值与利润率改善，专精特新企业群体壮大，集群经济运行质量与发展韧性增强。把规划蓝图变为现实成果，关键在于狠抓落实、强化督导并形成管理闭环。相关经验若能在集群内有序复制推广，将显著放大整体发展的协同效应。这表明市场与政府同向发力，是提升产业能级与竞争力的有效实现路径。</w:t>
      </w:r>
    </w:p>
    <w:p>
      <w:pPr>
        <w:spacing w:lineRule="exact" w:line="600" w:after="0"/>
        <w:ind w:firstLine="420"/>
      </w:pPr>
      <w:r>
        <w:rPr>
          <w:rFonts w:ascii="仿宋_GB2312" w:hAnsi="仿宋_GB2312" w:eastAsia="仿宋_GB2312"/>
          <w:b w:val="0"/>
          <w:sz w:val="32"/>
        </w:rPr>
        <w:t>入选省级特色产业集群后，政策与资源集聚效应显现，项目投资与产业链招商提速，为区域经济稳增长和提质升级注入新动能。相关经验若能在集群内有序复制推广，将显著放大整体发展的协同效应。这表明市场与政府同向发力，是提升产业能级与竞争力的有效实现路径。对中小企业而言，融入这一进程既是挑战，更是实现能级跃升的重要契机。</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橡塑产业吸纳大量本地劳动力就业，弘奥橡塑等骨干企业雇佣160余名职工，产业集群为镇域居民提供了稳定的务工与技能提升机会。这表明市场与政府同向发力，是提升产业能级与竞争力的有效实现路径。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从“家庭作坊”到现代化工厂，产业吸纳就业的结构由体力型向技能型转变，带动模具、硫化、质检等岗位的技术工人队伍建设。对中小企业而言，融入这一进程既是挑战，更是实现能级跃升的重要契机。由此形成的良性循环，将为集群行稳致远提供坚实而持久的内在支撑。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集群发展带动商贸物流、检验检测等配套就业，并通过“塑胶科创小镇”等载体促进产镇融合，增强了乡村产业振兴的就业吸附力。由此形成的良性循环，将为集群行稳致远提供坚实而持久的内在支撑。上述情况表明，相关环节仍有较大提升潜力与拓展空间，需持续发力加以巩固。从中可见，夯实产业基础并稳步固链强链，是稳当前、谋长远的必然选择。</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橡塑产业集群与本地钢铁、汽车零部件产业形成协同，通过产业发展联盟推动材料与部件跨产业配套，产生明显的产业联动溢出效应。上述情况表明，相关环节仍有较大提升潜力与拓展空间，需持续发力加以巩固。从中可见，夯实产业基础并稳步固链强链，是稳当前、谋长远的必然选择。由此判断，把既有优势转化为持久竞争力，仍需久久为功、持续加力。</w:t>
      </w:r>
    </w:p>
    <w:p>
      <w:pPr>
        <w:spacing w:lineRule="exact" w:line="600" w:after="0"/>
        <w:ind w:firstLine="420"/>
      </w:pPr>
      <w:r>
        <w:rPr>
          <w:rFonts w:ascii="仿宋_GB2312" w:hAnsi="仿宋_GB2312" w:eastAsia="仿宋_GB2312"/>
          <w:b w:val="0"/>
          <w:sz w:val="32"/>
        </w:rPr>
        <w:t>创新平台与院校合作的外溢，提升了区域整体制造技术水平，技术、人才与管理经验向周边中小企业扩散，带动配套企业共同升级。从中可见，夯实产业基础并稳步固链强链，是稳当前、谋长远的必然选择。由此判断，把既有优势转化为持久竞争力，仍需久久为功、持续加力。总体看，这一态势有利于集群提质增效，但短板亦不容忽视，须统筹施策。</w:t>
      </w:r>
    </w:p>
    <w:p>
      <w:pPr>
        <w:spacing w:lineRule="exact" w:line="600" w:after="0"/>
        <w:ind w:firstLine="420"/>
      </w:pPr>
      <w:r>
        <w:rPr>
          <w:rFonts w:ascii="仿宋_GB2312" w:hAnsi="仿宋_GB2312" w:eastAsia="仿宋_GB2312"/>
          <w:b w:val="0"/>
          <w:sz w:val="32"/>
        </w:rPr>
        <w:t>集群的品牌与供应链优势吸引上下游企业集聚，促进模具、五金、物流等配套产业壮大，形成“一业兴带百业”的乘数效应。由此判断，把既有优势转化为持久竞争力，仍需久久为功、持续加力。总体看，这一态势有利于集群提质增效，但短板亦不容忽视，须统筹施策。展望未来，在政策与市场共同作用下，相关领域有望迎来更高质量的发展。</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橡塑产业成为中楼镇乡村振兴的重要引擎，以“一镇一业”带动集体增收与农民增收，实现了产业集聚与乡村发展的良性互动。总体看，这一态势有利于集群提质增效，但短板亦不容忽视，须统筹施策。展望未来，在政策与市场共同作用下，相关领域有望迎来更高质量的发展。应当看到，机遇与挑战并存，唯有主动作为方能巩固并扩大既有领先优势。</w:t>
      </w:r>
    </w:p>
    <w:p>
      <w:pPr>
        <w:spacing w:lineRule="exact" w:line="600" w:after="0"/>
        <w:ind w:firstLine="420"/>
      </w:pPr>
      <w:r>
        <w:rPr>
          <w:rFonts w:ascii="仿宋_GB2312" w:hAnsi="仿宋_GB2312" w:eastAsia="仿宋_GB2312"/>
          <w:b w:val="0"/>
          <w:sz w:val="32"/>
        </w:rPr>
        <w:t>产业集群提升了岚山区在橡塑细分领域的知名度，“塑胶加工之乡”成为区域名片，增强了地方产业自信与社会认同感。展望未来，在政策与市场共同作用下，相关领域有望迎来更高质量的发展。应当看到，机遇与挑战并存，唯有主动作为方能巩固并扩大既有领先优势。实践说明，依托龙头带动与协同配套，可有效提升整体运行效率与抗风险韧性。</w:t>
      </w:r>
    </w:p>
    <w:p>
      <w:pPr>
        <w:spacing w:lineRule="exact" w:line="600" w:after="0"/>
        <w:ind w:firstLine="420"/>
      </w:pPr>
      <w:r>
        <w:rPr>
          <w:rFonts w:ascii="仿宋_GB2312" w:hAnsi="仿宋_GB2312" w:eastAsia="仿宋_GB2312"/>
          <w:b w:val="0"/>
          <w:sz w:val="32"/>
        </w:rPr>
        <w:t>通过科技创新引领与绿色发展，集群在吸纳就业、稳定税源、改善人居环境等方面发挥积极作用，社会效益与经济效益协同显现。应当看到，机遇与挑战并存，唯有主动作为方能巩固并扩大既有领先优势。实践说明，依托龙头带动与协同配套，可有效提升整体运行效率与抗风险韧性。需要强调的是，相关工作的系统性与协同性，直接关系集群升级的成败。</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总体看，集群规模与特色优势明显，但企业单体偏小、同质化竞争、研发与品牌短板、要素供给不匹配等问题仍较突出，制约进一步跃升。实践说明，依托龙头带动与协同配套，可有效提升整体运行效率与抗风险韧性。需要强调的是，相关工作的系统性与协同性，直接关系集群升级的成败。综合研判，集群已具备一定基础，下一步须在补链延链上取得实质性突破。</w:t>
      </w:r>
    </w:p>
    <w:p>
      <w:pPr>
        <w:spacing w:lineRule="exact" w:line="600" w:after="0"/>
        <w:ind w:firstLine="420"/>
      </w:pPr>
      <w:r>
        <w:rPr>
          <w:rFonts w:ascii="仿宋_GB2312" w:hAnsi="仿宋_GB2312" w:eastAsia="仿宋_GB2312"/>
          <w:b w:val="0"/>
          <w:sz w:val="32"/>
        </w:rPr>
        <w:t>产业链上游高端助剂与智能装备依赖外部，价值链偏中游加工，自主知识产权与标准话语权不足，向高端攀升的动力需持续强化。需要强调的是，相关工作的系统性与协同性，直接关系集群升级的成败。综合研判，集群已具备一定基础，下一步须在补链延链上取得实质性突破。可以预见，随着要素保障逐步完善，集群发展动能将得到进一步释放与增强。</w:t>
      </w:r>
    </w:p>
    <w:p>
      <w:pPr>
        <w:spacing w:lineRule="exact" w:line="600" w:after="0"/>
        <w:ind w:firstLine="420"/>
      </w:pPr>
      <w:r>
        <w:rPr>
          <w:rFonts w:ascii="仿宋_GB2312" w:hAnsi="仿宋_GB2312" w:eastAsia="仿宋_GB2312"/>
          <w:b w:val="0"/>
          <w:sz w:val="32"/>
        </w:rPr>
        <w:t>人才、资本、土地等要素约束与环保安全要求趋严，叠加外部市场与原材料波动，集群需在转型升级中统筹发展与安全，增强韧性。综合研判，集群已具备一定基础，下一步须在补链延链上取得实质性突破。可以预见，随着要素保障逐步完善，集群发展动能将得到进一步释放与增强。这对优化产业组织形态、增强发展韧性具有积极的现实支撑意义与长远价值。</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围绕高端助剂、精密模具、智能装备开展补链攻坚，提升本地配套率，降低对外部关键原材料与设备的依赖，夯实产业链自主可控基础。可以预见，随着要素保障逐步完善，集群发展动能将得到进一步释放与增强。这对优化产业组织形态、增强发展韧性具有积极的现实支撑意义与长远价值。从长远计，构建开放协同的创新生态，是破解瓶颈制约的关键着力点所在。</w:t>
      </w:r>
    </w:p>
    <w:p>
      <w:pPr>
        <w:spacing w:lineRule="exact" w:line="600" w:after="0"/>
        <w:ind w:firstLine="420"/>
      </w:pPr>
      <w:r>
        <w:rPr>
          <w:rFonts w:ascii="仿宋_GB2312" w:hAnsi="仿宋_GB2312" w:eastAsia="仿宋_GB2312"/>
          <w:b w:val="0"/>
          <w:sz w:val="32"/>
        </w:rPr>
        <w:t>强链聚焦耐磨改性、精密成型与耐老化配方等核心能力，巩固消防密封圈等优势单品领先地位，向系统解决方案供应商延伸。这对优化产业组织形态、增强发展韧性具有积极的现实支撑意义与长远价值。从长远计，构建开放协同的创新生态，是破解瓶颈制约的关键着力点所在。说明相关举措已初见成效，但要把成果做深做实，仍须常抓不懈、久久为功。</w:t>
      </w:r>
    </w:p>
    <w:p>
      <w:pPr>
        <w:spacing w:lineRule="exact" w:line="600" w:after="0"/>
        <w:ind w:firstLine="420"/>
      </w:pPr>
      <w:r>
        <w:rPr>
          <w:rFonts w:ascii="仿宋_GB2312" w:hAnsi="仿宋_GB2312" w:eastAsia="仿宋_GB2312"/>
          <w:b w:val="0"/>
          <w:sz w:val="32"/>
        </w:rPr>
        <w:t>延链向高附加值应用领域拓展，对接新能源、半导体、医疗等新兴场景，开发高端密封与耐磨材料，推动产业链向“微笑曲线”两端攀升。从长远计，构建开放协同的创新生态，是破解瓶颈制约的关键着力点所在。说明相关举措已初见成效，但要把成果做深做实，仍须常抓不懈、久久为功。由此进一步印证，特色化、差异化的发展路径符合集群实际与自身比较优势。</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专精特新”梯次培育，支持晨晖、昊盛、盛德源等骨干企业做精做专，带动中小微配套企业走专精特新与差异化发展之路。说明相关举措已初见成效，但要把成果做深做实，仍须常抓不懈、久久为功。由此进一步印证，特色化、差异化的发展路径符合集群实际与自身比较优势。这对稳定经营主体预期、激发市场活力将发挥重要的牵引与保障作用。</w:t>
      </w:r>
    </w:p>
    <w:p>
      <w:pPr>
        <w:spacing w:lineRule="exact" w:line="600" w:after="0"/>
        <w:ind w:firstLine="420"/>
      </w:pPr>
      <w:r>
        <w:rPr>
          <w:rFonts w:ascii="仿宋_GB2312" w:hAnsi="仿宋_GB2312" w:eastAsia="仿宋_GB2312"/>
          <w:b w:val="0"/>
          <w:sz w:val="32"/>
        </w:rPr>
        <w:t>鼓励中小企业兼并重组与协作配套，减少同质化内卷，引导企业按品类与工序错位分工，形成“龙头引领、专精特配套”的企业生态。由此进一步印证，特色化、差异化的发展路径符合集群实际与自身比较优势。这对稳定经营主体预期、激发市场活力将发挥重要的牵引与保障作用。需以底线思维统筹发展与安全，在变化中牢牢把握集群发展的战略主动。</w:t>
      </w:r>
    </w:p>
    <w:p>
      <w:pPr>
        <w:spacing w:lineRule="exact" w:line="600" w:after="0"/>
        <w:ind w:firstLine="420"/>
      </w:pPr>
      <w:r>
        <w:rPr>
          <w:rFonts w:ascii="仿宋_GB2312" w:hAnsi="仿宋_GB2312" w:eastAsia="仿宋_GB2312"/>
          <w:b w:val="0"/>
          <w:sz w:val="32"/>
        </w:rPr>
        <w:t>支持企业规范治理与对接资本市场，培育瞪羚与单项冠军企业，提升单体规模与抗风险能力，增强集群整体竞争力。这对稳定经营主体预期、激发市场活力将发挥重要的牵引与保障作用。需以底线思维统筹发展与安全，在变化中牢牢把握集群发展的战略主动。这也对营商环境与公共服务提出了更高要求，须持续用力、不断优化提升。总体判断，只要方向明确、举措得当，集群完全有能力迈上更高的发展能级。</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深化与青岛科技大学等院校合作，扩容省级创新平台，争创更高能级研发载体，强化耐磨改性、精密成型等关键核心技术联合攻关。需以底线思维统筹发展与安全，在变化中牢牢把握集群发展的战略主动。这也对营商环境与公共服务提出了更高要求，须持续用力、不断优化提升。总体判断，只要方向明确、举措得当，集群完全有能力迈上更高的发展能级。</w:t>
      </w:r>
    </w:p>
    <w:p>
      <w:pPr>
        <w:spacing w:lineRule="exact" w:line="600" w:after="0"/>
        <w:ind w:firstLine="420"/>
      </w:pPr>
      <w:r>
        <w:rPr>
          <w:rFonts w:ascii="仿宋_GB2312" w:hAnsi="仿宋_GB2312" w:eastAsia="仿宋_GB2312"/>
          <w:b w:val="0"/>
          <w:sz w:val="32"/>
        </w:rPr>
        <w:t>推动企业建设企业技术中心与中试基地，完善“企业出题、院校解题”转化机制，加速12项关键核心技术向高附加值产品集聚转化。这也对营商环境与公共服务提出了更高要求，须持续用力、不断优化提升。总体判断，只要方向明确、举措得当，集群完全有能力迈上更高的发展能级。此类探索为同类地区提供了可借鉴经验，其示范价值值得充分肯定与推广。</w:t>
      </w:r>
    </w:p>
    <w:p>
      <w:pPr>
        <w:spacing w:lineRule="exact" w:line="600" w:after="0"/>
        <w:ind w:firstLine="420"/>
      </w:pPr>
      <w:r>
        <w:rPr>
          <w:rFonts w:ascii="仿宋_GB2312" w:hAnsi="仿宋_GB2312" w:eastAsia="仿宋_GB2312"/>
          <w:b w:val="0"/>
          <w:sz w:val="32"/>
        </w:rPr>
        <w:t>加强知识产权与标准布局，支持企业牵头或参与行业标准制定，以专利与标准构筑竞争壁垒，提升价值链高端环节的话语权。总体判断，只要方向明确、举措得当，集群完全有能力迈上更高的发展能级。此类探索为同类地区提供了可借鉴经验，其示范价值值得充分肯定与推广。把规划蓝图变为现实成果，关键在于狠抓落实、强化督导并形成管理闭环。</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强化人才引育，围绕高分子材料与精密成型引进高端研发与技能型人才，完善本地职教与院校订单培养，缓解人才结构性短缺。此类探索为同类地区提供了可借鉴经验，其示范价值值得充分肯定与推广。把规划蓝图变为现实成果，关键在于狠抓落实、强化督导并形成管理闭环。相关经验若能在集群内有序复制推广，将显著放大整体发展的协同效应。</w:t>
      </w:r>
    </w:p>
    <w:p>
      <w:pPr>
        <w:spacing w:lineRule="exact" w:line="600" w:after="0"/>
        <w:ind w:firstLine="420"/>
      </w:pPr>
      <w:r>
        <w:rPr>
          <w:rFonts w:ascii="仿宋_GB2312" w:hAnsi="仿宋_GB2312" w:eastAsia="仿宋_GB2312"/>
          <w:b w:val="0"/>
          <w:sz w:val="32"/>
        </w:rPr>
        <w:t>创新金融服务，发挥政策性担保与技改贴息作用，引导股权与长期资本进入，缓解中小企业融资难融资贵，支撑技改与扩能。把规划蓝图变为现实成果，关键在于狠抓落实、强化督导并形成管理闭环。相关经验若能在集群内有序复制推广，将显著放大整体发展的协同效应。这表明市场与政府同向发力，是提升产业能级与竞争力的有效实现路径。</w:t>
      </w:r>
    </w:p>
    <w:p>
      <w:pPr>
        <w:spacing w:lineRule="exact" w:line="600" w:after="0"/>
        <w:ind w:firstLine="420"/>
      </w:pPr>
      <w:r>
        <w:rPr>
          <w:rFonts w:ascii="仿宋_GB2312" w:hAnsi="仿宋_GB2312" w:eastAsia="仿宋_GB2312"/>
          <w:b w:val="0"/>
          <w:sz w:val="32"/>
        </w:rPr>
        <w:t>集约利用土地与能耗指标，推进绿色工厂与智能车间建设，保障200余亩集聚区用地落地，统筹环保约束与产业发展空间。相关经验若能在集群内有序复制推广，将显著放大整体发展的协同效应。这表明市场与政府同向发力，是提升产业能级与竞争力的有效实现路径。对中小企业而言，融入这一进程既是挑战，更是实现能级跃升的重要契机。</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集群专项政策，加大专精特新、瞪羚与高新技术企业奖补，健全“一站式”公共服务，持续优化营商环境激发市场主体活力。这表明市场与政府同向发力，是提升产业能级与竞争力的有效实现路径。对中小企业而言，融入这一进程既是挑战，更是实现能级跃升的重要契机。由此形成的良性循环，将为集群行稳致远提供坚实而持久的内在支撑。</w:t>
      </w:r>
    </w:p>
    <w:p>
      <w:pPr>
        <w:spacing w:lineRule="exact" w:line="600" w:after="0"/>
        <w:ind w:firstLine="420"/>
      </w:pPr>
      <w:r>
        <w:rPr>
          <w:rFonts w:ascii="仿宋_GB2312" w:hAnsi="仿宋_GB2312" w:eastAsia="仿宋_GB2312"/>
          <w:b w:val="0"/>
          <w:sz w:val="32"/>
        </w:rPr>
        <w:t>强化规划引领，编制集群中长期发展路线图，明确补链强链与创新驱动主攻方向，推动“塑胶科创小镇”等载体落地见效。对中小企业而言，融入这一进程既是挑战，更是实现能级跃升的重要契机。由此形成的良性循环，将为集群行稳致远提供坚实而持久的内在支撑。上述情况表明，相关环节仍有较大提升潜力与拓展空间，需持续发力加以巩固。</w:t>
      </w:r>
    </w:p>
    <w:p>
      <w:pPr>
        <w:spacing w:lineRule="exact" w:line="600" w:after="0"/>
        <w:ind w:firstLine="420"/>
      </w:pPr>
      <w:r>
        <w:rPr>
          <w:rFonts w:ascii="仿宋_GB2312" w:hAnsi="仿宋_GB2312" w:eastAsia="仿宋_GB2312"/>
          <w:b w:val="0"/>
          <w:sz w:val="32"/>
        </w:rPr>
        <w:t>健全行业协会与产业联盟治理，提升跨界协同与品牌共建能力，统筹发展与安全，将岚山橡塑打造成国家级特色产业集群标杆。由此形成的良性循环，将为集群行稳致远提供坚实而持久的内在支撑。上述情况表明，相关环节仍有较大提升潜力与拓展空间，需持续发力加以巩固。从中可见，夯实产业基础并稳步固链强链，是稳当前、谋长远的必然选择。</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山东省工业和信息化厅：日照市新增两个省级中小企业特色产业集群（2026-07-20） http://gxt.shandong.gov.cn/art/2026/7/20/art_15166_10358268.html</w:t>
      </w:r>
    </w:p>
    <w:p>
      <w:pPr>
        <w:spacing w:lineRule="exact" w:line="600" w:after="0"/>
        <w:ind w:firstLine="0"/>
      </w:pPr>
      <w:r>
        <w:rPr>
          <w:rFonts w:ascii="仿宋_GB2312" w:hAnsi="仿宋_GB2312" w:eastAsia="仿宋_GB2312"/>
          <w:b w:val="0"/>
          <w:sz w:val="32"/>
        </w:rPr>
        <w:t>2. 今日头条（转省工信厅名单）：岚山区高性能橡塑制品产业集群、东港区海洋功能性食品产业集群入选省级中小企业特色产业集群 https://www.toutiao.com/article/7660425759261065743/</w:t>
      </w:r>
    </w:p>
    <w:p>
      <w:pPr>
        <w:spacing w:lineRule="exact" w:line="600" w:after="0"/>
        <w:ind w:firstLine="0"/>
      </w:pPr>
      <w:r>
        <w:rPr>
          <w:rFonts w:ascii="仿宋_GB2312" w:hAnsi="仿宋_GB2312" w:eastAsia="仿宋_GB2312"/>
          <w:b w:val="0"/>
          <w:sz w:val="32"/>
        </w:rPr>
        <w:t>3. 岚山区政府：山沟里长出“专精特新”——晨晖橡塑、山东昊盛等企业发展案例（2022-08-19） http://www.rzlanshan.gov.cn/art/2022/8/19/art_203868_10310873.html</w:t>
      </w:r>
    </w:p>
    <w:p>
      <w:pPr>
        <w:spacing w:lineRule="exact" w:line="600" w:after="0"/>
        <w:ind w:firstLine="0"/>
      </w:pPr>
      <w:r>
        <w:rPr>
          <w:rFonts w:ascii="仿宋_GB2312" w:hAnsi="仿宋_GB2312" w:eastAsia="仿宋_GB2312"/>
          <w:b w:val="0"/>
          <w:sz w:val="32"/>
        </w:rPr>
        <w:t>4. 新华网：山东日照：创新引领 实干争先（中楼镇橡塑产业年产值突破38亿元） http://sd.news.cn/20260118/b82cbe8750944e8a9c34230d53d5a5c9/c.html</w:t>
      </w:r>
    </w:p>
    <w:p>
      <w:pPr>
        <w:spacing w:lineRule="exact" w:line="600" w:after="0"/>
        <w:ind w:firstLine="0"/>
      </w:pPr>
      <w:r>
        <w:rPr>
          <w:rFonts w:ascii="仿宋_GB2312" w:hAnsi="仿宋_GB2312" w:eastAsia="仿宋_GB2312"/>
          <w:b w:val="0"/>
          <w:sz w:val="32"/>
        </w:rPr>
        <w:t>5. 日照市政府：关于成立莒岚高端材料产业园区的建议（答复 岚政字〔2022〕32号，橡塑产业概况） http://www.rizhao.gov.cn/maincnt/search-jy-deal-show.php?id=1806</w:t>
      </w:r>
    </w:p>
    <w:p>
      <w:pPr>
        <w:spacing w:lineRule="exact" w:line="600" w:after="0"/>
        <w:ind w:firstLine="0"/>
      </w:pPr>
      <w:r>
        <w:rPr>
          <w:rFonts w:ascii="仿宋_GB2312" w:hAnsi="仿宋_GB2312" w:eastAsia="仿宋_GB2312"/>
          <w:b w:val="0"/>
          <w:sz w:val="32"/>
        </w:rPr>
        <w:t>6. 岚山区政府：青岛科技大学到岚山区中楼镇开展集中技术对接活动（2021-11-19） http://www.rzlanshan.gov.cn/art/2021/11/19/art_203868_10299552.html</w:t>
      </w:r>
    </w:p>
    <w:p>
      <w:pPr>
        <w:spacing w:lineRule="exact" w:line="600" w:after="0"/>
        <w:ind w:firstLine="0"/>
      </w:pPr>
      <w:r>
        <w:rPr>
          <w:rFonts w:ascii="仿宋_GB2312" w:hAnsi="仿宋_GB2312" w:eastAsia="仿宋_GB2312"/>
          <w:b w:val="0"/>
          <w:sz w:val="32"/>
        </w:rPr>
        <w:t>7. 山东盛德源塑胶有限公司官网（沟槽管件密封圈、体系认证等企业信息） http://www.sdshengdeyuan.com</w:t>
      </w:r>
    </w:p>
    <w:p>
      <w:pPr>
        <w:spacing w:lineRule="exact" w:line="600" w:after="0"/>
        <w:ind w:firstLine="0"/>
      </w:pPr>
      <w:r>
        <w:rPr>
          <w:rFonts w:ascii="仿宋_GB2312" w:hAnsi="仿宋_GB2312" w:eastAsia="仿宋_GB2312"/>
          <w:b w:val="0"/>
          <w:sz w:val="32"/>
        </w:rPr>
        <w:t>8. 天下工厂：日照市弘奥橡塑制品有限公司企业详情（成立时间、产品、出口） https://www.tianxiagongchang.com/detail/2858863_ri-zhao-shi-hong-ao-xiang-su-zhi-pin-you-xian-gong-si</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