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曹县环保板材特色产业集群发展研究报告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曹县环保板材特色产业集群于二〇二三年入选山东省省级特色产业集群，是“中国板材之乡”“中国木艺之都”的重要组成部分，在全国木材加工产业格局中占据举足轻重的地位。集群以庄寨镇为核心承载区，形成从原木加工到人造板、家具、工艺品、跨境电商的完整产业生态，产业组织形态成熟，区域带动能力稳步增强，已经成为县域经济名副其实的支柱板块与核心增长极。</w:t>
      </w:r>
    </w:p>
    <w:p>
      <w:pPr>
        <w:spacing w:lineRule="exact" w:line="600" w:after="0"/>
        <w:ind w:firstLine="420"/>
      </w:pPr>
      <w:r>
        <w:rPr>
          <w:rFonts w:ascii="仿宋_GB2312" w:hAnsi="仿宋_GB2312" w:eastAsia="仿宋_GB2312"/>
          <w:b w:val="0"/>
          <w:sz w:val="32"/>
        </w:rPr>
        <w:t>从基本属性看，集群属于典型的林木加工与商贸服务型特色产业集群，兼具绿色制造与跨境电商双重特征，发展路径清晰且辨识度极高。曹县是全国三大千亿级板材加工基地之一、全国唯一的木制品跨境电商产业带，产品涵盖六大系列三万多个花色品种，绿色底色鲜明，外向度突出，集群属性稳定而独特。从中可见，夯实产业基础并稳步固链强链，是稳当前、谋长远的必然选择。</w:t>
      </w:r>
    </w:p>
    <w:p>
      <w:pPr>
        <w:spacing w:lineRule="exact" w:line="600" w:after="0"/>
        <w:ind w:firstLine="420"/>
      </w:pPr>
      <w:r>
        <w:rPr>
          <w:rFonts w:ascii="仿宋_GB2312" w:hAnsi="仿宋_GB2312" w:eastAsia="仿宋_GB2312"/>
          <w:b w:val="0"/>
          <w:sz w:val="32"/>
        </w:rPr>
        <w:t>集群以环保板材为核心环节，向上衔接林木原料贸易与旋切单板，向下有效连通家具、装饰纸、木制工艺品与跨境电商，是曹县当之无愧的第一大支柱产业。二〇二三年入选省级特色产业集群，既是对集群特色的权威认可，也显著提升了其在全省林产工业版图中的话语权，为后续争取政策与要素资源创造了有利条件。由此判断，把既有优势转化为持久竞争力，仍需久久为功、持续加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二〇二四年曹县木材加工产业规模以上企业达三百三十四家，实现工业总产值五百九十四点二亿元，同比增长百分之十三点四八，占全县规模以上工业的百分之五十四点四，撑起了县域工业的“半壁江山”。二〇二五年上半年规上企业增至三百四十八家，实现产值三百一十一点二亿元，同比增长百分之十五点三三，规模体量在山东省县域林产工业中稳居前列。</w:t>
      </w:r>
    </w:p>
    <w:p>
      <w:pPr>
        <w:spacing w:lineRule="exact" w:line="600" w:after="0"/>
        <w:ind w:firstLine="420"/>
      </w:pPr>
      <w:r>
        <w:rPr>
          <w:rFonts w:ascii="仿宋_GB2312" w:hAnsi="仿宋_GB2312" w:eastAsia="仿宋_GB2312"/>
          <w:b w:val="0"/>
          <w:sz w:val="32"/>
        </w:rPr>
        <w:t>从发展态势看，集群规模持续扩张。以核心承载区庄寨镇为例，全镇有各类企业一千余家、个体加工户两千余户，规模以上木制品企业一百四十家，全镇年木材加工量一千万立方米、产值三百亿元，形成了木材产业集群式发展的雄厚基础，抗风险能力强，为集群进一步做大做强提供了坚实的物质支撑与产能保障。展望未来，在政策与市场共同作用下，相关领域有望迎来更高质量的发展。</w:t>
      </w:r>
    </w:p>
    <w:p>
      <w:pPr>
        <w:spacing w:lineRule="exact" w:line="600" w:after="0"/>
        <w:ind w:firstLine="420"/>
      </w:pPr>
      <w:r>
        <w:rPr>
          <w:rFonts w:ascii="仿宋_GB2312" w:hAnsi="仿宋_GB2312" w:eastAsia="仿宋_GB2312"/>
          <w:b w:val="0"/>
          <w:sz w:val="32"/>
        </w:rPr>
        <w:t>集群的体量优势还体现在外向贡献上。曹县拥有林木制品出口企业三百八十二家、从业人员三十余万人，是全国重要的板材与木制品出口基地。依托全国唯一的木制品跨境电商产业带，产品远销六十多个国家和地区，年产值超三百亿元，正以链长制为抓手向千亿级产业集群目标稳步迈进，规模能级与区域影响力持续抬升。应当看到，机遇与挑战并存，唯有主动作为方能巩固并扩大既有领先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的第一板块是环保板材制造，以E0级环保板、阻燃板等十大系列上万种品类为代表，涵盖拼板、胶合板、生态板、高档家具配件等上千种产品，是产值贡献最大、出口拉动最强的核心领域，也是集群特色优势的主要承载部分，在全县工业经济中分量极重，对财税与就业贡献突出。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集群主导产业的第二板块是木制家具与工艺品，以庄寨板材、普连集—青菏工艺品家具两大核心集群为主体，产品涵盖木雕、草柳编、门窗、家具等六大系列三万多个花色，品类丰富度高。其中木制工艺品、草柳编远销海外，曹县棺木占据日本市场九成份额，体现出集群较强的外向型市场适配能力与国际渠道拓展潜力。需要强调的是，相关工作的系统性与协同性，直接关系集群升级的成败。</w:t>
      </w:r>
    </w:p>
    <w:p>
      <w:pPr>
        <w:spacing w:lineRule="exact" w:line="600" w:after="0"/>
        <w:ind w:firstLine="420"/>
      </w:pPr>
      <w:r>
        <w:rPr>
          <w:rFonts w:ascii="仿宋_GB2312" w:hAnsi="仿宋_GB2312" w:eastAsia="仿宋_GB2312"/>
          <w:b w:val="0"/>
          <w:sz w:val="32"/>
        </w:rPr>
        <w:t>集群主导产业的第三板块是商贸与服务，以全国唯一的木制品跨境电商产业带、中国林产品交易会永久会址、好品木链云产业互联网平台为代表，是集群响应数字化转型、向价值链高端转型的重要增长极。该板块代表集群向“产品+服务”升级的战略方向，未来发展空间广阔，应作为升级主攻方向予以重点培育。综合研判，集群已具备一定基础，下一步须在补链延链上取得实质性突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整体看，集群已经形成木材原料、旋切单板、人造板、木工艺品、木制家具、装饰纸、木工机械、电商与展会较为完整的链条，上游涵盖林木原料与单板，中游为人造板与家具制造，下游对接跨境电商、展会与全球贸易，链条衔接较为顺畅，配套协作能力在县域林产工业中处于较高水平，产业整体韧性较强。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龙头企业的带动效应较为明显。山东菏泽茂盛木业年产值超过七亿元，在仓储、切割、搬运环节形成规模化示范；向日葵木制品研发全国首创的负氧离子实木板材并制定行业标准，为中小企业树立了品质与标准标杆，发挥了示范引领作用，带动配套企业同步提升管理水平与质量标准，链式协同格局日益巩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需要关注的是，上游原料与中游人造板配套已经相对成熟，但下游高附加值的智能家居、品牌零售与跨境电商服务环节仍处于培育期，部分中小企业仍以提供初加工与代工为主，价值外溢较为严重。产业链纵向延伸不足、价值捕获能力不强，仍是集群下一步提质升级需要重点破解的深层问题，必须向两端延展。从长远计，构建开放协同的创新生态，是破解瓶颈制约的关键着力点所在。</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来看，集群产业链的短板主要集中在研发设计与品牌流通两端，制约了整体效益提升。绝大多数中小企业研发投入有限，产品仍以传统板材、代工为主，面向功能性、环保型高端板材的新品供给明显不足，难以有效支撑价值链向高端环节系统性攀升，产品同质化竞争压力持续加大，亟需通过创新破解低端锁定困境。说明相关举措已初见成效，但要把成果做深做实，仍须常抓不懈、久久为功。</w:t>
      </w:r>
    </w:p>
    <w:p>
      <w:pPr>
        <w:spacing w:lineRule="exact" w:line="600" w:after="0"/>
        <w:ind w:firstLine="420"/>
      </w:pPr>
      <w:r>
        <w:rPr>
          <w:rFonts w:ascii="仿宋_GB2312" w:hAnsi="仿宋_GB2312" w:eastAsia="仿宋_GB2312"/>
          <w:b w:val="0"/>
          <w:sz w:val="32"/>
        </w:rPr>
        <w:t>原料保障是另一个突出短板。本地资源自给率不足，依赖域外与进口木材，价格波动与供应链不稳定影响产业安全，部分企业设备落后、能耗高，环保达标压力大。补齐原料渠道与绿色制造痛点，构建多元化原料保障，才是集群下一步提质增效、稳定经营主体收益的关键着力点，需要尽快付诸行动，增强产业链自主可控水平。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数字化与协同短板同样突出。产业链上下游协同不足、资源错配、信息孤岛等问题日益凸显，中小企业采购议价能力弱，导致原材料成本居高不下。建设好品木链云产业互联网平台、打通信息壁垒，是破解协同短板的关键。创新能力不足、产学研协同不够，也制约了产业向高端化迈进，需系统施策加以破解。这对稳定经营主体预期、激发市场活力将发挥重要的牵引与保障作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当前以中游的人造板、家具制造为主，价值捕获集中于规模化加工环节，而上游研发与下游品牌零售两端的附加值大量外溢，整体仍处于价值链中段的规模竞争区间，产品溢价能力与行业话语权有待进一步增强，亟需向“微笑曲线”两端延伸布局，摆脱低端规模竞争的路径依赖，以高端环节突破提升全链价值。需以底线思维统筹发展与安全，在变化中牢牢把握集群发展的战略主动。</w:t>
      </w:r>
    </w:p>
    <w:p>
      <w:pPr>
        <w:spacing w:lineRule="exact" w:line="600" w:after="0"/>
        <w:ind w:firstLine="420"/>
      </w:pPr>
      <w:r>
        <w:rPr>
          <w:rFonts w:ascii="仿宋_GB2312" w:hAnsi="仿宋_GB2312" w:eastAsia="仿宋_GB2312"/>
          <w:b w:val="0"/>
          <w:sz w:val="32"/>
        </w:rPr>
        <w:t>向日葵木制品以负氧离子实木板材制定行业标准，曹县棺木占据日本市场九成份额，部分企业从代工向自主品牌跃升，为集群向价值链高端攀升提供了可复制可推广的标杆路径，也印证了向高端迈进的可行性与现实收益，示范意义十分突出，增强了全集群向高端突围的信心与路径参照。这也对营商环境与公共服务提出了更高要求，须持续用力、不断优化提升。</w:t>
      </w:r>
    </w:p>
    <w:p>
      <w:pPr>
        <w:spacing w:lineRule="exact" w:line="600" w:after="0"/>
        <w:ind w:firstLine="420"/>
      </w:pPr>
      <w:r>
        <w:rPr>
          <w:rFonts w:ascii="仿宋_GB2312" w:hAnsi="仿宋_GB2312" w:eastAsia="仿宋_GB2312"/>
          <w:b w:val="0"/>
          <w:sz w:val="32"/>
        </w:rPr>
        <w:t>电商与展会业态融合助力价值捕获。中国林产品交易会永久会址落地曹县，好品木链云平台打通上下游协同，推动企业从“单点数字化”迈向“集群智能化”。此类业态融合有助于集群整体向高附加值环节迁移，改善价值分配结构，提升产业发展的质量效益与可持续性，是价值链升级的有益探索，值得在集群内推广应用。总体判断，只要方向明确、举措得当，集群完全有能力迈上更高的发展能级。</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出龙头引领、专业配套的清晰格局，组织化程度较高。茂盛木业、向日葵木制品、美饰佳装饰材料等龙头企业聚焦品牌研发与高端产品，中小企业则围绕单板、拼板、家具配件等环节提供专业化配套，形成错位竞争、协同共进的良性产业组织形态，有效避免了内部恶性竞争，提升了整体运行效率与资源配置水平。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在区域分工上，庄寨镇以板材与木制品为核心，普连集—青菏以工艺品家具为两核，家具联盟产业园、中小企业孵化园、智能家具产业园三大园区协同互补，共同支撑起合理的空间布局体系，促进了要素高效配置，形成了特色鲜明、优势互补的区域产业分工格局，空间集聚与专业分工相互促进，产业生态日趋完善。把规划蓝图变为现实成果，关键在于狠抓落实、强化督导并形成管理闭环。</w:t>
      </w:r>
    </w:p>
    <w:p>
      <w:pPr>
        <w:spacing w:lineRule="exact" w:line="600" w:after="0"/>
        <w:ind w:firstLine="420"/>
      </w:pPr>
      <w:r>
        <w:rPr>
          <w:rFonts w:ascii="仿宋_GB2312" w:hAnsi="仿宋_GB2312" w:eastAsia="仿宋_GB2312"/>
          <w:b w:val="0"/>
          <w:sz w:val="32"/>
        </w:rPr>
        <w:t>从企业规模结构看，集群以大量中小微企业为主体、龙头企业为牵引的分工生态较为稳定。二〇二五年上半年规上木材加工企业达三百四十八家，表明骨干企业梯队日益壮大。这种大中小企业融通发展的分工格局，有利于形成协同共生的产业生态，也增强了整体抗风险能力与供应链弹性韧性，发展基础牢固。相关经验若能在集群内有序复制推广，将显著放大整体发展的协同效应。</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曹县木材加工产业规模以上企业二〇二四年达三百三十四家、二〇二五年上半年增至三百四十八家，构成集群的骨干力量；从业人员三十余万人，中小企业是吸纳就业与稳定产业链的主要载体，在集群体量中地位举足轻重。稳住了中小企业，就稳住了集群大局，中小企业活则集群活，其支撑作用不容忽视。这表明市场与政府同向发力，是提升产业能级与竞争力的有效实现路径。</w:t>
      </w:r>
    </w:p>
    <w:p>
      <w:pPr>
        <w:spacing w:lineRule="exact" w:line="600" w:after="0"/>
        <w:ind w:firstLine="420"/>
      </w:pPr>
      <w:r>
        <w:rPr>
          <w:rFonts w:ascii="仿宋_GB2312" w:hAnsi="仿宋_GB2312" w:eastAsia="仿宋_GB2312"/>
          <w:b w:val="0"/>
          <w:sz w:val="32"/>
        </w:rPr>
        <w:t>从规模梯度看，集群呈现少量龙头、大量中小微的金字塔型结构。茂盛木业等少数企业产值规模突出，大量乡镇作坊经产业园孵化后升级为规模以上企业，转型成效显著，说明孵化载体对小微企业升级具有关键催化作用与示范价值，梯度培育成效逐步显现，专业化分工与规模结构持续优化。对中小企业而言，融入这一进程既是挑战，更是实现能级跃升的重要契机。</w:t>
      </w:r>
    </w:p>
    <w:p>
      <w:pPr>
        <w:spacing w:lineRule="exact" w:line="600" w:after="0"/>
        <w:ind w:firstLine="420"/>
      </w:pPr>
      <w:r>
        <w:rPr>
          <w:rFonts w:ascii="仿宋_GB2312" w:hAnsi="仿宋_GB2312" w:eastAsia="仿宋_GB2312"/>
          <w:b w:val="0"/>
          <w:sz w:val="32"/>
        </w:rPr>
        <w:t>值得关注的是，集群内小微企业数量众多但单体规模偏小，抗风险能力与技改能力较弱，发展质量有待提升。持续推进“小升规”与专精特新培育，二〇二四年培育四十二家省级专精特新企业，优化大中小企业的规模分布结构，是稳定集群韧性、提升整体竞争力的关键抓手，政策需持续加力，久久为功方能见效。由此形成的良性循环，将为集群行稳致远提供坚实而持久的内在支撑。</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以民营资本为主，茂盛木业、向日葵木制品、美饰佳装饰材料等均为民营企业，市场化程度高、经营机制灵活，是集群活力与创新能力的主要来源，也是出口拓展与品牌建设的绝对主力军，民营经济的生力军作用发挥得较为充分，是集群创新的重要策源地，市场响应速度快，资源配置效率相对较高。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部分龙头企业经历了混合所有制或并购重组，产权结构更趋多元，有利于引入外部资本与管理资源，支撑企业规模化与国际化拓展，并提升公司治理的现代化与规范化水平，释放改革红利，激发内生动力，为其他企业完善治理结构提供了可借鉴的范例，产权优化成效逐步显现，混合所有制改革稳步推进。从中可见，夯实产业基础并稳步固链强链，是稳当前、谋长远的必然选择。</w:t>
      </w:r>
    </w:p>
    <w:p>
      <w:pPr>
        <w:spacing w:lineRule="exact" w:line="600" w:after="0"/>
        <w:ind w:firstLine="420"/>
      </w:pPr>
      <w:r>
        <w:rPr>
          <w:rFonts w:ascii="仿宋_GB2312" w:hAnsi="仿宋_GB2312" w:eastAsia="仿宋_GB2312"/>
          <w:b w:val="0"/>
          <w:sz w:val="32"/>
        </w:rPr>
        <w:t>国有资本在园区基础设施、公共服务平台、跨境电商载体等公共领域发挥引导作用，形成民营主体、政府平台互补型的产权格局，有效降低了中小企业进入门槛与初期投资风险，优化了整体营商环境与要素供给效率，体现了有为政府与有效市场的结合，公私协作的产权安排增强了集群发展韧性，为民营经济健康发展保驾护航。由此判断，把既有优势转化为持久竞争力，仍需久久为功、持续加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菏泽茂盛木业是集群的领军企业之一，去年产值超过七亿元，在仓储园区、切割、搬运环节形成规模化示范，是庄寨镇板材产业发展的缩影，带动效应突出，与知名品牌开展商业合作，生产线开足马力完成各类订单，在出口资质与质量体系上发挥了关键的示范带动作用，龙头地位稳固。总体看，这一态势有利于集群提质增效，但短板亦不容忽视，须统筹施策。</w:t>
      </w:r>
    </w:p>
    <w:p>
      <w:pPr>
        <w:spacing w:lineRule="exact" w:line="600" w:after="0"/>
        <w:ind w:firstLine="420"/>
      </w:pPr>
      <w:r>
        <w:rPr>
          <w:rFonts w:ascii="仿宋_GB2312" w:hAnsi="仿宋_GB2312" w:eastAsia="仿宋_GB2312"/>
          <w:b w:val="0"/>
          <w:sz w:val="32"/>
        </w:rPr>
        <w:t>向日葵木制品是创新标杆，研发全国首创的负氧离子实木板材并制定行业标准，以差异化产品填补全球市场空白；山东美饰佳装饰材料以新型装饰纸节约装修成本、环保安全受到市场欢迎；曹县鲁工机械、睿帆工艺品在木工机械与工艺品领域各具特色，共同构成多层次、多赛道的头部企业梯队，支撑有力。展望未来，在政策与市场共同作用下，相关领域有望迎来更高质量的发展。</w:t>
      </w:r>
    </w:p>
    <w:p>
      <w:pPr>
        <w:spacing w:lineRule="exact" w:line="600" w:after="0"/>
        <w:ind w:firstLine="420"/>
      </w:pPr>
      <w:r>
        <w:rPr>
          <w:rFonts w:ascii="仿宋_GB2312" w:hAnsi="仿宋_GB2312" w:eastAsia="仿宋_GB2312"/>
          <w:b w:val="0"/>
          <w:sz w:val="32"/>
        </w:rPr>
        <w:t>从资质看，集群拥有国家级林业重点龙头企业两家、国家林业标准化示范企业两家、中国驰名商标企业三家、制造业单项冠军企业一家、省专精特新企业四十二家。多家头部企业共同构成龙头引领、多点支撑的企业格局，头部矩阵日益壮大，与茂盛、向日葵一起形成了龙头引领、梯队合理的企业生态。应当看到，机遇与挑战并存，唯有主动作为方能巩固并扩大既有领先优势。</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沿产业链在县域内高度集聚，庄寨镇形成板材加工密集带，家具联盟产业园、中小企业孵化园、智能家具产业园则提供标准化载体，企业空间集聚度较高，便于供应链就近配套、物流协同与要素共享，显著降低了制度与交易成本，提升了整体运行效率，集聚经济效应逐步显现，成为集群竞争力的重要来源，空间集聚红利持续释放。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集聚呈现专业镇、产业园的双重特征：专业镇承载初加工与配套，产业园承载成长型与出口型企业，二者通过供应链紧密联动，形成“前店后厂”式的协作网络，显著提升了资源配置效率与产业组织化程度，协同效应明显，区域品牌逐步形成，专业化分工与空间集聚相互促进，集群化发展水平稳步提高，协同效应突出。需要强调的是，相关工作的系统性与协同性，直接关系集群升级的成败。</w:t>
      </w:r>
    </w:p>
    <w:p>
      <w:pPr>
        <w:spacing w:lineRule="exact" w:line="600" w:after="0"/>
        <w:ind w:firstLine="420"/>
      </w:pPr>
      <w:r>
        <w:rPr>
          <w:rFonts w:ascii="仿宋_GB2312" w:hAnsi="仿宋_GB2312" w:eastAsia="仿宋_GB2312"/>
          <w:b w:val="0"/>
          <w:sz w:val="32"/>
        </w:rPr>
        <w:t>需要重点关注集聚带来的环保与能耗压力，生态环境约束趋紧。部分企业设备落后、能耗高，环保达标压力大，人造板制造废弃物处理依赖集中治污与循环利用。好品木链云平台、晨星工厂等绿色数智范式为同行提供了可借鉴路径，值得在集群内全面推广，以绿色集聚夯实可持续发展根基，实现集聚与生态双赢。综合研判，集群已具备一定基础，下一步须在补链延链上取得实质性突破。</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总体来看，集群研发投入呈现龙头强、中小弱的格局，创新资源配置不够均衡。向日葵木制品等龙头企业布局负氧离子实木板材等功能性产品，是研发活动的引领者，带动了全行业绿色化、功能化水平的系统性提升，起到了研发示范的关键作用，其经验可向配套企业输出，带动整体研发水位上行。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龙头企业正将研发投向功能性、环保化方向，高度契合环保板材集群定位。向日葵负氧离子实木板材、阻燃板等新品研发导向日益清晰且更具市场针对性，研发投入的产出效率逐步改善，研发与市场的衔接更加紧密。政府通过数字专员、培训等机制推送惠企政策，间接提升了中小企业创新投入能力与意愿，发挥了杠杆撬动作用。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中小企业受规模约束，研发投入普遍偏低，多数以工艺改良与设备更新为主，原始创新能力薄弱。政府通过“数转智改”名单、晨星工厂创建等机制助力企业减轻负担、腾出技改资金，间接提升了创新投入能力，但力度仍需加大，以弥补中小企业创新短板，缩小与龙头企业的能力差距，促进协同共进。从长远计，构建开放协同的创新生态，是破解瓶颈制约的关键着力点所在。</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功能性板材与标准制定领域成果突出。向日葵木制品研发全国首创的负氧离子实木板材并制定行业标准；E0级环保板、阻燃板等十大系列上万种品类技术指标达到国际领先水平，创新成果厚实，质量话语权与行业影响力稳步增强，转型成效可圈可点，绿色创新走在前列。说明相关举措已初见成效，但要把成果做深做实，仍须常抓不懈、久久为功。</w:t>
      </w:r>
    </w:p>
    <w:p>
      <w:pPr>
        <w:spacing w:lineRule="exact" w:line="600" w:after="0"/>
        <w:ind w:firstLine="420"/>
      </w:pPr>
      <w:r>
        <w:rPr>
          <w:rFonts w:ascii="仿宋_GB2312" w:hAnsi="仿宋_GB2312" w:eastAsia="仿宋_GB2312"/>
          <w:b w:val="0"/>
          <w:sz w:val="32"/>
        </w:rPr>
        <w:t>产品创新上，木制工艺品、草柳编、木雕等三万多种花色产品持续涌现，部分产品进入日本、欧美高端市场，体现出集群从传统板材向功能性、环保型产品迭代的创新能力。曹县棺木占据日本市场九成份额，是差异化创新的典型成果，创新活力持续释放，产品矩阵不断向高附加值方向优化升级，创新供给能力稳步增强。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数字创新方面，好品木链云产业互联网平台打通上下游信息壁垒，晨星工厂创建居全市第一位，基本实现ERP场景应用全覆盖。一批“制造精品”陆续面世，体现出集群从传统制造向数字化、智能化转型的创新活力，数据驱动的生产管理与协同能力稳步增强，创新红利持续释放，数智赋能成效显著。这对稳定经营主体预期、激发市场活力将发挥重要的牵引与保障作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公共创新平台以政府主导的产业互联网平台为主，企业级平台偏弱。好品木链云数字化平台被评为山东省环保板材“产业大脑”建设试点，集成集采集销、闲置资源共享、数字金融等全链条服务；曹县家具联盟产业园等三大园区提供孵化与中试空间，但平台的开放共享程度仍有限，中小企业受益面不够宽，公共属性有待强化。需以底线思维统筹发展与安全，在变化中牢牢把握集群发展的战略主动。</w:t>
      </w:r>
    </w:p>
    <w:p>
      <w:pPr>
        <w:spacing w:lineRule="exact" w:line="600" w:after="0"/>
        <w:ind w:firstLine="420"/>
      </w:pPr>
      <w:r>
        <w:rPr>
          <w:rFonts w:ascii="仿宋_GB2312" w:hAnsi="仿宋_GB2312" w:eastAsia="仿宋_GB2312"/>
          <w:b w:val="0"/>
          <w:sz w:val="32"/>
        </w:rPr>
        <w:t>政府层面高标准编制《曹县木材加工产业总体发展规划》，聘请国内外知名院所调研，搭建产业互联网与公共服务体系；晨星工厂、中小企业孵化园为成长型企业提供数字化载体，公共服务供给不断优化，企业获得感逐步增强，公共平台在降低中小企业创新门槛上开始发挥积极作用，公共创新供给逐步健全，服务效能稳步提升。这也对营商环境与公共服务提出了更高要求，须持续用力、不断优化提升。</w:t>
      </w:r>
    </w:p>
    <w:p>
      <w:pPr>
        <w:spacing w:lineRule="exact" w:line="600" w:after="0"/>
        <w:ind w:firstLine="420"/>
      </w:pPr>
      <w:r>
        <w:rPr>
          <w:rFonts w:ascii="仿宋_GB2312" w:hAnsi="仿宋_GB2312" w:eastAsia="仿宋_GB2312"/>
          <w:b w:val="0"/>
          <w:sz w:val="32"/>
        </w:rPr>
        <w:t>从平台层级看，集群尚缺高能级产业技术研究院、省级重点实验室等公共研发载体，创新资源以企业内部闭环为主，外部协同与成果转化的公共平台有待补强。目前拥有国家级林业重点龙头企业两家、省专精特新四十二家，创新平台能级仍需进一步提升，以更好服务广大中小企业，补齐平台短板。总体判断，只要方向明确、举措得当，集群完全有能力迈上更高的发展能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龙头企业示范效应明显，转化路径清晰。向日葵木制品将负氧离子板材技术转化为行业标准与量产产品，直接服务国内外高端市场，技术红利转化路径清晰、见效快，发挥了良好的辐射带动与标杆引领作用，带动配套企业同步提升质量管理与技术应用水平，转化成效实实在在，示范价值突出。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政府围绕龙头企业补链延链，精准破解融资与人才难题，营造公平有序市场环境，推动“公司+基地+农户”模式，使先进技术通过供应链向合作社、家庭作坊外溢，扩大了技术转化的覆盖面与受益群体，普惠性强，联农带农效果显著，技术扩散的乘数效应逐步显现，先进技术加快向产业链上下游渗透，转化通道逐步畅通。把规划蓝图变为现实成果，关键在于狠抓落实、强化督导并形成管理闭环。</w:t>
      </w:r>
    </w:p>
    <w:p>
      <w:pPr>
        <w:spacing w:lineRule="exact" w:line="600" w:after="0"/>
        <w:ind w:firstLine="420"/>
      </w:pPr>
      <w:r>
        <w:rPr>
          <w:rFonts w:ascii="仿宋_GB2312" w:hAnsi="仿宋_GB2312" w:eastAsia="仿宋_GB2312"/>
          <w:b w:val="0"/>
          <w:sz w:val="32"/>
        </w:rPr>
        <w:t>需要关注的是，中小企业技术获取渠道有限，转化能力偏弱，创新孤岛现象存在。强化产学研合作、建设公共中试与检测平台，将有利于提升集群整体技术转化效率与成果落地率，缩小企业之间的能力差距，促进协同共进，让创新成果更快转化为现实生产力，畅通从实验室到车间的转化通道，提升落地率。相关经验若能在集群内有序复制推广，将显著放大整体发展的协同效应。</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用工以本地农业转移劳动力为主，旋切、拼板、家具加工等环节吸纳大量县域就业，是稳就业的重要载体，社会效益显著。全行业从业人员三十余万人，龙头企业带动上下游用工规模可观，社会效益突出，联农带农作用明显，为农民增收作出重要贡献，就业吸纳能力在县域产业中名列前茅，民生支撑作用强。这表明市场与政府同向发力，是提升产业能级与竞争力的有效实现路径。</w:t>
      </w:r>
    </w:p>
    <w:p>
      <w:pPr>
        <w:spacing w:lineRule="exact" w:line="600" w:after="0"/>
        <w:ind w:firstLine="420"/>
      </w:pPr>
      <w:r>
        <w:rPr>
          <w:rFonts w:ascii="仿宋_GB2312" w:hAnsi="仿宋_GB2312" w:eastAsia="仿宋_GB2312"/>
          <w:b w:val="0"/>
          <w:sz w:val="32"/>
        </w:rPr>
        <w:t>技能结构方面，拼板、家具加工等岗位以熟练工为主，研发、品控、电商等岗位对专业技能要求较高，存在结构性错配。政府通过数字专员培育、免费培训等机制缓解结构性用工矛盾，提升了劳动力素质，促进了更高质量就业，但高技能人才供给仍显不足，技能短板需补齐，人才需求结构正在重塑。对中小企业而言，融入这一进程既是挑战，更是实现能级跃升的重要契机。</w:t>
      </w:r>
    </w:p>
    <w:p>
      <w:pPr>
        <w:spacing w:lineRule="exact" w:line="600" w:after="0"/>
        <w:ind w:firstLine="420"/>
      </w:pPr>
      <w:r>
        <w:rPr>
          <w:rFonts w:ascii="仿宋_GB2312" w:hAnsi="仿宋_GB2312" w:eastAsia="仿宋_GB2312"/>
          <w:b w:val="0"/>
          <w:sz w:val="32"/>
        </w:rPr>
        <w:t>随着自动化产线普及，集群对高技能运维与数字化人才需求上升。曹县以数字专员、企业家提升班等机制引入外部智力，但高端材料研发与品牌运营人才仍显不足，需持续引进培育与保留，方能支撑转型，人才短板亟待补齐，应纳入集群发展的优先议程，以人才动能支撑产业升级，缓解结构性矛盾。由此形成的良性循环，将为集群行稳致远提供坚实而持久的内在支撑。</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方面，曹县通过链长制、政策资金、普惠金融等机制支持企业发展。二〇二四年签约招商项目四十个、总投资一百四十四点一二亿元，二〇二五年推进二十个招商项目、总投资一百二十五点五亿元，有效激活了市场主体，金融活水对实体产业的支持作用得到有效发挥，资本供给体系更趋完善，招商引资成效显著。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龙头企业融资能力强，通过并购重组与资本市场引入资本；中小企业主要依赖普惠金融与信贷贴息，融资渠道相对单一。政府优先保障带动农户多的企业在项目申报、信贷贴息、用地指标上的合理需求，政策导向鲜明、靶向精准，但中小企业直接融资比重仍待提高，融资结构需优化，资本效率有待进一步提升。从中可见，夯实产业基础并稳步固链强链，是稳当前、谋长远的必然选择。</w:t>
      </w:r>
    </w:p>
    <w:p>
      <w:pPr>
        <w:spacing w:lineRule="exact" w:line="600" w:after="0"/>
        <w:ind w:firstLine="420"/>
      </w:pPr>
      <w:r>
        <w:rPr>
          <w:rFonts w:ascii="仿宋_GB2312" w:hAnsi="仿宋_GB2312" w:eastAsia="仿宋_GB2312"/>
          <w:b w:val="0"/>
          <w:sz w:val="32"/>
        </w:rPr>
        <w:t>从资本效率看，家具联盟产业园、中小企业孵化园等重大项目投资强度大，需持续引入产业基金与社会资本。健全主体分类、阶段适配的资金支持体系，是提升资本配置效率、撬动社会投资的关键所在，也是稳链强链的基础，须久久为功构建多层次可持续的产业集群投融资体系，以资本要素激活产业潜能，壮大耐心资本。由此判断，把既有优势转化为持久竞争力，仍需久久为功、持续加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集群以专业镇与三大产业园为载体，为精深加工与智能家具预留了充足空间，载体保障有力。但部分乡镇企业受用地指标约束，扩张与技改空间仍显受限，需要盘活存量、优化增量配置，提高土地利用集约化水平，以更少土地承载更高质量的发展，土地集约利用水平有待提升，应推进“飞地经济”与园区集聚。总体看，这一态势有利于集群提质增效，但短板亦不容忽视，须统筹施策。</w:t>
      </w:r>
    </w:p>
    <w:p>
      <w:pPr>
        <w:spacing w:lineRule="exact" w:line="600" w:after="0"/>
        <w:ind w:firstLine="420"/>
      </w:pPr>
      <w:r>
        <w:rPr>
          <w:rFonts w:ascii="仿宋_GB2312" w:hAnsi="仿宋_GB2312" w:eastAsia="仿宋_GB2312"/>
          <w:b w:val="0"/>
          <w:sz w:val="32"/>
        </w:rPr>
        <w:t>能耗方面，人造板属中等能耗行业，节能降碳任务不轻。曹县推动企业设备更新智能化、工艺创新数据化，打造“零碳”家居产业示范园区，部分企业应用节能设备降低单位能耗，绿色低碳成效逐步显现。但整体看，部分中小企业设备落后、能耗偏高，绿色制造水平有待进一步提升，节能降碳任重道远，需持续推进。展望未来，在政策与市场共同作用下，相关领域有望迎来更高质量的发展。</w:t>
      </w:r>
    </w:p>
    <w:p>
      <w:pPr>
        <w:spacing w:lineRule="exact" w:line="600" w:after="0"/>
        <w:ind w:firstLine="420"/>
      </w:pPr>
      <w:r>
        <w:rPr>
          <w:rFonts w:ascii="仿宋_GB2312" w:hAnsi="仿宋_GB2312" w:eastAsia="仿宋_GB2312"/>
          <w:b w:val="0"/>
          <w:sz w:val="32"/>
        </w:rPr>
        <w:t>需要重点关注人造板生产废水、废气与固废治理，环保约束持续收紧。集群通过集中治污、绿色工艺推广降低环境影响，但产能持续扩张对能耗与排放指标形成压力，绿色化改造必须持续推进、久久为功，守住生态底线，实现产业发展与环境保护双赢，以绿色约束倒逼转型，走出绿色低碳发展新路子。应当看到，机遇与挑战并存，唯有主动作为方能巩固并扩大既有领先优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料端以外部木材调入为主，曹县本地资源自给率不足，依赖域外与进口木材，原料结构存在较高外部依赖，需引起重视，增强自主可控能力，降低外部市场波动对成本端的冲击，原料安全保障需强化。构建多元化原料渠道、共建域外原料基地，是稳定集群成本与品质的重要基础性工作，须常抓不懈。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政策层面，曹县扶持功能性板材、智能家具等特色加工升级，推动初加工向精深加工转型，丰富环保板材的产品谱系，增强本地特色产品的附加值与产业黏性，延伸了价值链前端，提升了原料端竞争力，为集群向高端攀升提供了更丰富的资源支撑，原料端创新持续推进，产品附加值稳步提升。需要强调的是，相关工作的系统性与协同性，直接关系集群升级的成败。</w:t>
      </w:r>
    </w:p>
    <w:p>
      <w:pPr>
        <w:spacing w:lineRule="exact" w:line="600" w:after="0"/>
        <w:ind w:firstLine="420"/>
      </w:pPr>
      <w:r>
        <w:rPr>
          <w:rFonts w:ascii="仿宋_GB2312" w:hAnsi="仿宋_GB2312" w:eastAsia="仿宋_GB2312"/>
          <w:b w:val="0"/>
          <w:sz w:val="32"/>
        </w:rPr>
        <w:t>从资源保障看，本地不依赖自有林场，木材主要依赖外部市场与进口，供应链韧性有待增强。增强原料基地合作与供应链韧性，发展废旧木材循环利用与速生丰产林提质，是稳定集群成本与品质、抵御价格波动的关键，须常抓不懈，筑牢安全底线，保障产业链供应链稳定运行，以韧性供应链支撑稳健发展。综合研判，集群已具备一定基础，下一步须在补链延链上取得实质性突破。</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产品覆盖家具、装饰、建材等多元渠道，市场触达广泛。随着绿色建筑与智能家居推进，E0级环保板、阻燃板、功能性板材需求上升，曹县以数字化思维重塑板材版图，推动产品向环保、智能方向升级，高度契合国内需求结构的深刻变化，国内大循环的战略支点作用日益显现，内需市场支撑有力。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消费趋势上，绿色化、便捷化需求上升，带动环保板材、定制家具增长，需求结构加快升级。曹县推动产品向环保板材、智能家具方向升级，市场前景广阔，内需潜力正在加速释放，消费升级红利逐步显现，国内市场份额有望稳步扩大，国内大循环支撑作用日益增强，内需引擎作用凸显。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需要关注国内市场竞争加剧与渠道费用上行，盈利空间受到挤压。集群品牌整体影响力有限，除少数品牌外，大量中小企业仍以区域批发与代工为主，终端溢价能力偏弱，亟待系统性品牌破局与渠道重构，提升价值链地位，摆脱低端代工困境，以品牌化提升国内市场份额，巩固并扩大领先优势。从长远计，构建开放协同的创新生态，是破解瓶颈制约的关键着力点所在。</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集群的突出优势，外向型特征鲜明。曹县拥有林木制品出口企业三百八十二家，产品远销六十多个国家和地区，木制工艺品、木雕、草柳编三万多种花色产品广受海外欢迎，国际竞争力强，外汇贡献突出，出口成为集群稳增长的重要引擎，外贸基本盘稳固，是全国重要的木制品出口基地，外向度突出。说明相关举措已初见成效，但要把成果做深做实，仍须常抓不懈、久久为功。</w:t>
      </w:r>
    </w:p>
    <w:p>
      <w:pPr>
        <w:spacing w:lineRule="exact" w:line="600" w:after="0"/>
        <w:ind w:firstLine="420"/>
      </w:pPr>
      <w:r>
        <w:rPr>
          <w:rFonts w:ascii="仿宋_GB2312" w:hAnsi="仿宋_GB2312" w:eastAsia="仿宋_GB2312"/>
          <w:b w:val="0"/>
          <w:sz w:val="32"/>
        </w:rPr>
        <w:t>从出口结构看，集群以人造板、家具、工艺品为主，依托品质与规模获得国际客户认可，棺木占据日本市场九成份额，出口额占企业总产值比重较高，外向度在全省林产工业中稳居前列，是外贸稳增长的重要支撑，抗周期能力强，在国际市场波动中展现出较强韧性，出口结构持续优化，高端产品出口比重稳步提升。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需要关注国际经贸壁垒与汇率波动风险，外部环境不确定性上升。巩固日本、欧美市场，拓展“一带一路”与东盟出口渠道，并提升自主品牌出口比例，是稳定外贸基本盘、增强抗风险能力的关键举措，须未雨绸缪，加快构建多元稳定的出口市场格局，以市场多元化分散风险，增强外向型经济韧性。这对稳定经营主体预期、激发市场活力将发挥重要的牵引与保障作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矩阵上，集群拥有三家中国驰名商标企业及多家知名木业品牌，品牌辨识度在省内领先。但整体上仍以企业品牌为主，集群区域公用品牌偏弱，资源整合不足，难以形成合力，区域品牌效应尚未充分释放，需要加强顶层设计与统筹，以区域公用品牌统领企业品牌，避免内部品牌资源耗散，提升整体溢价能力。需以底线思维统筹发展与安全，在变化中牢牢把握集群发展的战略主动。</w:t>
      </w:r>
    </w:p>
    <w:p>
      <w:pPr>
        <w:spacing w:lineRule="exact" w:line="600" w:after="0"/>
        <w:ind w:firstLine="420"/>
      </w:pPr>
      <w:r>
        <w:rPr>
          <w:rFonts w:ascii="仿宋_GB2312" w:hAnsi="仿宋_GB2312" w:eastAsia="仿宋_GB2312"/>
          <w:b w:val="0"/>
          <w:sz w:val="32"/>
        </w:rPr>
        <w:t>向日葵木制品以负氧离子板材与行业标准提升品牌内涵，部分企业通过跨境电商打造自主品牌，体现出“品质+标准”双轮驱动的品牌建设路径，为中小企业提供了可借鉴可复制的范式，说明标准壁垒与品质背书是品牌建设的关键支点，品牌方法论日益清晰，示范价值突出，可复制性较强。这也对营商环境与公共服务提出了更高要求，须持续用力、不断优化提升。</w:t>
      </w:r>
    </w:p>
    <w:p>
      <w:pPr>
        <w:spacing w:lineRule="exact" w:line="600" w:after="0"/>
        <w:ind w:firstLine="420"/>
      </w:pPr>
      <w:r>
        <w:rPr>
          <w:rFonts w:ascii="仿宋_GB2312" w:hAnsi="仿宋_GB2312" w:eastAsia="仿宋_GB2312"/>
          <w:b w:val="0"/>
          <w:sz w:val="32"/>
        </w:rPr>
        <w:t>需要重点培育“曹县环保板材”“曹县木艺”区域公用品牌，整合分散的企业品牌资源，借助电商与展会统一对外形象，提升集群整体品牌溢价与全国市场认知度，避免内部品牌资源耗散与相互削弱，做强区域名片，以区域公用品牌统领企业品牌协同发展，以品牌之力提升产业整体价值，让区域名片走向世界。总体判断，只要方向明确、举措得当，集群完全有能力迈上更高的发展能级。</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绿色化、智能化、个性化三大趋势，消费变革深刻。环保板材对应绿色家居与康养需求，为集群产品升级指明方向，市场空间广阔且增长确定性较强，战略机遇难得，应抓紧布局抢占先机，把需求变化转化为产品升级的动力，以需求牵引供给升级，赢得市场主动，实现供需动态适配。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跨境电商与定制家具需求快速增长，推动板材企业向智能家居、成品家具延伸，产业升级窗口打开。曹县建成全国木制品跨境电商产业带，培育三百六十余家跨境电商业户，反映出内需与外贸双轮扩张的态势，需求拉动效应明显，增长动能充沛，应当顺应趋势扩大高附加值产能，抢占新消费风口与增量市场。把规划蓝图变为现实成果，关键在于狠抓落实、强化督导并形成管理闭环。</w:t>
      </w:r>
    </w:p>
    <w:p>
      <w:pPr>
        <w:spacing w:lineRule="exact" w:line="600" w:after="0"/>
        <w:ind w:firstLine="420"/>
      </w:pPr>
      <w:r>
        <w:rPr>
          <w:rFonts w:ascii="仿宋_GB2312" w:hAnsi="仿宋_GB2312" w:eastAsia="仿宋_GB2312"/>
          <w:b w:val="0"/>
          <w:sz w:val="32"/>
        </w:rPr>
        <w:t>消费渠道向跨境电商、直播电商迁移，对集群供应链响应速度提出更高要求，渠道变革加速。补齐数字化流通短板、建设好品木链云与线上交易平台，方能更好承接需求端的结构性变化，抢占新消费风口，实现供给与需求的更高水平动态适配，以敏捷供应链响应新需求，赢得发展主动，提升响应效率。相关经验若能在集群内有序复制推广，将显著放大整体发展的协同效应。</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我国是板材生产大省集聚区，临沂、菏泽、江苏等地板材产业集群实力雄厚，区域竞争日趋激烈。曹县在环保板材、木工艺品领域特色鲜明，但在常规人造板赛道面临周边强县的激烈竞争，必须走差异化发展道路，避免正面同质化竞争，在功能性板材、工艺品等细分领域构筑比较优势，以特色取胜。这表明市场与政府同向发力，是提升产业能级与竞争力的有效实现路径。</w:t>
      </w:r>
    </w:p>
    <w:p>
      <w:pPr>
        <w:spacing w:lineRule="exact" w:line="600" w:after="0"/>
        <w:ind w:firstLine="420"/>
      </w:pPr>
      <w:r>
        <w:rPr>
          <w:rFonts w:ascii="仿宋_GB2312" w:hAnsi="仿宋_GB2312" w:eastAsia="仿宋_GB2312"/>
          <w:b w:val="0"/>
          <w:sz w:val="32"/>
        </w:rPr>
        <w:t>菏泽市内曹县庄寨与郓城黄安等集群共同发展，市级层面统筹木材加工产业布局，区域间在政策与要素资源上存在一定竞争，需要明确各自的差异化定位与分工，形成错位发展格局，避免市内集群之间的内耗与重复建设，以市域协同提升整体竞争力，实现互补共赢，共同做大林产工业版图。对中小企业而言，融入这一进程既是挑战，更是实现能级跃升的重要契机。</w:t>
      </w:r>
    </w:p>
    <w:p>
      <w:pPr>
        <w:spacing w:lineRule="exact" w:line="600" w:after="0"/>
        <w:ind w:firstLine="420"/>
      </w:pPr>
      <w:r>
        <w:rPr>
          <w:rFonts w:ascii="仿宋_GB2312" w:hAnsi="仿宋_GB2312" w:eastAsia="仿宋_GB2312"/>
          <w:b w:val="0"/>
          <w:sz w:val="32"/>
        </w:rPr>
        <w:t>全国层面，山东、江苏、广西等地木材加工产业集群规模化程度高，竞争压力来自更广阔范围。曹县需以跨境电商与绿色制造实现差异化突围，避免在通用板材领域陷入低价同质竞争，坚定不移地走专精特新、特色取胜之路，锻造独特竞争优势，守住并扩大市场份额，以特色壁垒抵御外部竞争，提升话语权。由此形成的良性循环，将为集群行稳致远提供坚实而持久的内在支撑。</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推产业链两端薄弱：研发设计与品牌零售能力不足，大量中小企业以初加工、代工为主，附加值捕获有限，制约了集群整体效益提升与价值链向高端环节攀升的速度与质量，迫切需要通过创新加以破解，扭转低端锁定的被动局面，以两端突破提升全链效益，破解“大而不强”困局。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其次是企业规模结构失衡，小微企业多、抗风险弱，绿色技改与数字化转型投入不足；部分园区公共配套与环保设施滞后，影响产品品质与可持续盈利空间，成为制约升级的瓶颈因素，需要系统施策、协同破解，以结构优化释放发展潜能，筑牢可持续发展根基，引导企业向“专精特新”转型，提升整体能级。从中可见，夯实产业基础并稳步固链强链，是稳当前、谋长远的必然选择。</w:t>
      </w:r>
    </w:p>
    <w:p>
      <w:pPr>
        <w:spacing w:lineRule="exact" w:line="600" w:after="0"/>
        <w:ind w:firstLine="420"/>
      </w:pPr>
      <w:r>
        <w:rPr>
          <w:rFonts w:ascii="仿宋_GB2312" w:hAnsi="仿宋_GB2312" w:eastAsia="仿宋_GB2312"/>
          <w:b w:val="0"/>
          <w:sz w:val="32"/>
        </w:rPr>
        <w:t>再次是创新平台层级偏低，缺少高能级公共研发与中试载体，技术成果主要在企业内部闭环，中小企业难以共享，制约了集群协同创新效率与整体技术进步速度的同步提升，亟待补齐平台短板，强化公共服务，构建开放协同的创新生态体系，以平台支撑创新驱动，缩小企业间能力差距。由此判断，把既有优势转化为持久竞争力，仍需久久为功、持续加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方面，木材原料价格受国际市场波动影响，成本端不确定性上升；国际经贸壁垒、汇率波动对出口占比高的企业构成持续压力，需要建立有效的风险对冲、预警与应急储备机制，增强发展的稳健性，提高集群应对外部冲击的韧性与快速修复能力，以风险管理护航稳定发展，增强抗风险能力。总体看，这一态势有利于集群提质增效，但短板亦不容忽视，须统筹施策。</w:t>
      </w:r>
    </w:p>
    <w:p>
      <w:pPr>
        <w:spacing w:lineRule="exact" w:line="600" w:after="0"/>
        <w:ind w:firstLine="420"/>
      </w:pPr>
      <w:r>
        <w:rPr>
          <w:rFonts w:ascii="仿宋_GB2312" w:hAnsi="仿宋_GB2312" w:eastAsia="仿宋_GB2312"/>
          <w:b w:val="0"/>
          <w:sz w:val="32"/>
        </w:rPr>
        <w:t>环保监管趋严，人造板生产废气、废水与固废治理标准提高，部分环保设施薄弱的中小企业面临整改与退出风险，对集群稳定发展形成挑战，绿色转型已经迫在眉睫、刻不容缓，须主动作为，加快改造提升步伐，以绿色合规筑牢生存发展底线，以绿色转型赢得未来空间，实现低碳发展，守住生态红线。展望未来，在政策与市场共同作用下，相关领域有望迎来更高质量的发展。</w:t>
      </w:r>
    </w:p>
    <w:p>
      <w:pPr>
        <w:spacing w:lineRule="exact" w:line="600" w:after="0"/>
        <w:ind w:firstLine="420"/>
      </w:pPr>
      <w:r>
        <w:rPr>
          <w:rFonts w:ascii="仿宋_GB2312" w:hAnsi="仿宋_GB2312" w:eastAsia="仿宋_GB2312"/>
          <w:b w:val="0"/>
          <w:sz w:val="32"/>
        </w:rPr>
        <w:t>消费需求迭代加快，若产品升级跟不上绿色化、智能化节奏，集群可能被新兴产区替代，竞争劣势放大。需以持续创新与品牌建设对冲外部不确定性，巩固既有的特色优势与市场领先地位，保持战略定力、行稳致远，在变化中把握发展主动权，以动态能力应对外部变局，实现行稳致远，巩固领先优势。应当看到，机遇与挑战并存，唯有主动作为方能巩固并扩大既有领先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黄河流域生态保护和高质量发展战略、乡村振兴与农产品加工业提升政策为集群提供方向指引，山东省特色产业集群与“十强”产业“雁阵形”集群培育机制是集群获省级认定的重要制度基础，导向清晰，政策协同性不断增强，为集群发展营造了良好的顶层制度环境，国家战略红利持续释放，林产工业迎来政策窗口期。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省级层面，山东省将曹县环保板材纳入特色产业集群，林木制品家居集群入选省“雁阵形”集群库重点培育名单，并配套专精特新、绿色工厂等专项政策，为集群企业争取资质与资金提供支持，政策叠加效应日益明显，红利持续释放，企业获得感不断提升，省级赋能成效显著，特色产业集群建设步入快车道，政策预期更趋稳定。需要强调的是，相关工作的系统性与协同性，直接关系集群升级的成败。</w:t>
      </w:r>
    </w:p>
    <w:p>
      <w:pPr>
        <w:spacing w:lineRule="exact" w:line="600" w:after="0"/>
        <w:ind w:firstLine="420"/>
      </w:pPr>
      <w:r>
        <w:rPr>
          <w:rFonts w:ascii="仿宋_GB2312" w:hAnsi="仿宋_GB2312" w:eastAsia="仿宋_GB2312"/>
          <w:b w:val="0"/>
          <w:sz w:val="32"/>
        </w:rPr>
        <w:t>市级层面，菏泽市实施木材加工产业链链长制，制定科学的产业园区布局，巩固提升以曹县庄寨镇为中心的板材和木制品加工集群，在培育力度与资源倾斜上持续加码，营造了重视集群、支持集群的浓厚氛围，形成上下合力，为集群争取更多要素支撑创造了条件，市域统筹力度不断加大，发展环境持续优化。综合研判，集群已具备一定基础，下一步须在补链延链上取得实质性突破。</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曹县建立链长挂帅、链主带动、专员推进的工作机制，对龙头企业扶持精深加工与智能化改造，对合作社、家庭作坊推广普惠政策，实现分类精准滴灌、靶向施策，政策靶向性与实效性显著增强，不同主体都能获得与其发展阶段相匹配的扶持，政策供给更趋精准，扶持效能稳步提升，企业获得感明显增强，服务机制日益健全。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资金精准滴灌方面，二〇二四年签约招商项目四十个、总投资一百四十四点一二亿元，二〇二五年推进二十个招商项目、总投资一百二十五点五亿元；建立领导包保机制跟踪六十九家试点企业，实施四十九个工业技改项目，着力破解原料供应与技改痛点，让有限财政资金产生最大撬动效应，投资拉动成效显著。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营商环境上，曹县深化“放管服”改革，健全政企沟通机制，开展暖企行动，解决企业用地、融资、通关等难题，企业获得感显著增强，投资信心稳步回升，亲清政商关系与高效服务成为集群软实力，营商环境持续优化。中国林产品交易会永久会址落地，进一步提升了集群的开放能级与服务能级，平台功能持续增强。从长远计，构建开放协同的创新生态，是破解瓶颈制约的关键着力点所在。</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与数字平台为主，载体体系逐步健全。曹县家具联盟产业园入驻林木企业七十二家，中小企业孵化园入驻木制工艺品加工企业一百一十二家，智能家具产业园承载成长型企业，载体能级较高，承载能力较强，为项目落地提供坚实支撑，降低了企业初始投资强度，载体保障有力，集聚效应持续放大，园区承载力不断增强。说明相关举措已初见成效，但要把成果做深做实，仍须常抓不懈、久久为功。</w:t>
      </w:r>
    </w:p>
    <w:p>
      <w:pPr>
        <w:spacing w:lineRule="exact" w:line="600" w:after="0"/>
        <w:ind w:firstLine="420"/>
      </w:pPr>
      <w:r>
        <w:rPr>
          <w:rFonts w:ascii="仿宋_GB2312" w:hAnsi="仿宋_GB2312" w:eastAsia="仿宋_GB2312"/>
          <w:b w:val="0"/>
          <w:sz w:val="32"/>
        </w:rPr>
        <w:t>数字配套上，好品木链云数字化平台被评为山东省环保板材“产业大脑”建设试点，整合集采集销、闲置资源共享、数字金融等全链条服务，打通上下游信息壁垒；晨星工厂创建居全市第一位，公共服务体系日臻完善，企业满意度提升，数字化公共服务开始显现降本增效的乘数作用，公共配套效能稳步提升，协同水平持续提高。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需要关注的是，面向中小企业的公共检测、中试、电商直播等共享服务仍不充分，应加快补齐，降低小微企业进入高附加值环节的门槛与成本，促进整体能级稳步提升与公平竞争，让更多中小企业享公共服务红利，缩小企业间能力差距，以共享服务普惠中小企业，提升公共服务均等化水平，增强微观活力。这对稳定经营主体预期、激发市场活力将发挥重要的牵引与保障作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庄寨木业协会、电商协会在质量标准推广、供应链共享、营销协同上发挥重要作用，行业自律逐步加强。协会组织成立多维度综合管理服务模式，为集群共谋事业、共享供应链、营销链，维护区域产品质量声誉，守住质量底线，为健康发展保驾护航，行业自我约束机制逐步形成，协同治理格局日益完善，桥梁纽带作用持续增强。需以底线思维统筹发展与安全，在变化中牢牢把握集群发展的战略主动。</w:t>
      </w:r>
    </w:p>
    <w:p>
      <w:pPr>
        <w:spacing w:lineRule="exact" w:line="600" w:after="0"/>
        <w:ind w:firstLine="420"/>
      </w:pPr>
      <w:r>
        <w:rPr>
          <w:rFonts w:ascii="仿宋_GB2312" w:hAnsi="仿宋_GB2312" w:eastAsia="仿宋_GB2312"/>
          <w:b w:val="0"/>
          <w:sz w:val="32"/>
        </w:rPr>
        <w:t>从组织形态看，集群依托链长制与龙头企业带动，木业协会的纽带功能日益增强。协会搭建产业链数字化服务平台与特色产业集群服务小程序，提供企业展示、政策推送等公共服务，推动企业间信息互通与联合攻关，协同效率显著提升，市场化机制逐步完善，以补政府服务之不足，构建政府、市场、社会协同治理格局，发挥协会作用。这也对营商环境与公共服务提出了更高要求，须持续用力、不断优化提升。</w:t>
      </w:r>
    </w:p>
    <w:p>
      <w:pPr>
        <w:spacing w:lineRule="exact" w:line="600" w:after="0"/>
        <w:ind w:firstLine="420"/>
      </w:pPr>
      <w:r>
        <w:rPr>
          <w:rFonts w:ascii="仿宋_GB2312" w:hAnsi="仿宋_GB2312" w:eastAsia="仿宋_GB2312"/>
          <w:b w:val="0"/>
          <w:sz w:val="32"/>
        </w:rPr>
        <w:t>建议进一步强化木业协会在公用品牌、集体商标、组团参展等方面的统筹作用，提升中小企业抱团发展与应对外部风险的能力，弥补政府服务的市场化盲区与短板，形成多元治理格局，增强行业自律与凝聚力，让协会真正成为连接政企的桥梁纽带，以行业自治提升协同水平，凝聚发展合力，提升整体竞争力。总体判断，只要方向明确、举措得当，集群完全有能力迈上更高的发展能级。</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对县域经济支撑作用突出。二〇二四年木材加工产业规模以上企业实现总产值五百九十四点二亿元，占全县规模以上工业的百分之五十四点四，成为第一大支柱产业，对工业增长的贡献十分突出，压舱石作用明显，发展质量稳步改善，经济支撑地位稳固，是县域经济的核心增长极，辐射带动能力持续增强。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集群带动上下游协同产出，从原木到人造板、家具、跨境电商形成产值闭环，三百四十八家规上企业构成稳定税源与工业增长极，产业关联带动效应明显，乘数效应可观，拉动面广，对区域经济的辐射带动能力持续增强，产业链上下游受益面广，经济溢出效应显著，支撑作用强劲，全县工业半壁江山地位稳固。把规划蓝图变为现实成果，关键在于狠抓落实、强化督导并形成管理闭环。</w:t>
      </w:r>
    </w:p>
    <w:p>
      <w:pPr>
        <w:spacing w:lineRule="exact" w:line="600" w:after="0"/>
        <w:ind w:firstLine="420"/>
      </w:pPr>
      <w:r>
        <w:rPr>
          <w:rFonts w:ascii="仿宋_GB2312" w:hAnsi="仿宋_GB2312" w:eastAsia="仿宋_GB2312"/>
          <w:b w:val="0"/>
          <w:sz w:val="32"/>
        </w:rPr>
        <w:t>出口对经济的拉动突出，三百八十二家林木制品出口企业外汇收入与高端市场进入能力增强了集群经济的外向型韧性与抗周期能力，提升了经济发展的内在稳定性与安全性，二〇二四年跨境电商交易额突破六亿元、进出口额四十七点六亿元，为稳增长作出重要贡献，外向型经济韧性增强，开放能级持续提升。相关经验若能在集群内有序复制推广，将显著放大整体发展的协同效应。</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集群是县域稳就业的主渠道。旋切、拼板、家具加工等环节劳动密集，吸纳大量县域农业转移劳动力，全行业从业人员三十余万人，稳就业作用巨大，民生意义深远，是社会稳定的重要基石，惠及广大城乡群众，就业吸纳能力突出，社会效益显著，为居民增收提供坚实支撑，民生福祉持续改善。这表明市场与政府同向发力，是提升产业能级与竞争力的有效实现路径。</w:t>
      </w:r>
    </w:p>
    <w:p>
      <w:pPr>
        <w:spacing w:lineRule="exact" w:line="600" w:after="0"/>
        <w:ind w:firstLine="420"/>
      </w:pPr>
      <w:r>
        <w:rPr>
          <w:rFonts w:ascii="仿宋_GB2312" w:hAnsi="仿宋_GB2312" w:eastAsia="仿宋_GB2312"/>
          <w:b w:val="0"/>
          <w:sz w:val="32"/>
        </w:rPr>
        <w:t>集群通过产业链协作联结配套企业，使小农户以劳务输出、半成品供应融入产业链，共享产业发展收益，助力居民增收，体现了联农带农的鲜明社会价值与共同富裕导向，让产业发展成果惠及更广群体，乡村振兴与产业发展实现良性互促，带农富农成效显著，社会效应多元而深远，城乡融合持续深化。对中小企业而言，融入这一进程既是挑战，更是实现能级跃升的重要契机。</w:t>
      </w:r>
    </w:p>
    <w:p>
      <w:pPr>
        <w:spacing w:lineRule="exact" w:line="600" w:after="0"/>
        <w:ind w:firstLine="420"/>
      </w:pPr>
      <w:r>
        <w:rPr>
          <w:rFonts w:ascii="仿宋_GB2312" w:hAnsi="仿宋_GB2312" w:eastAsia="仿宋_GB2312"/>
          <w:b w:val="0"/>
          <w:sz w:val="32"/>
        </w:rPr>
        <w:t>从就业质量看，自动化产线提升效率的同时，对高技能岗位需求上升，就业结构正在优化。政府数字专员培训推动劳动力结构优化，但高端研发与品牌人才仍显不足，需持续引进与培育，优化人才结构，实现更充分更高质量就业，增强人力资本支撑，以人才升级支撑就业提质，筑牢民生根基，提升就业质量。由此形成的良性循环，将为集群行稳致远提供坚实而持久的内在支撑。</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联动，公共投入撬动面广。三大产业园、好品木链云平台等公共投入，降低中小企业进入门槛，带动木工机械、装饰纸、物流包装等关联产业发展，放大了集群的经济外溢效应与区域辐射力，促进了县域经济整体繁荣，集群的带动功能持续增强，关联产业受益明显，协同效应突出，辐射范围不断扩大。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技术溢出方面，向日葵负氧离子板材等经验通过供应链向合作企业外溢；好品木链云为中小企业提供数字化示范样本，带动相关业态协同发展，综合效益多元而深远，为产业升级注入了新动能，创新成果的外部正效应不断显现，技术扩散带动区域整体进步，溢出效应持续放大，数智赋能成效显著，协同水平提升。从中可见，夯实产业基础并稳步固链强链，是稳当前、谋长远的必然选择。</w:t>
      </w:r>
    </w:p>
    <w:p>
      <w:pPr>
        <w:spacing w:lineRule="exact" w:line="600" w:after="0"/>
        <w:ind w:firstLine="420"/>
      </w:pPr>
      <w:r>
        <w:rPr>
          <w:rFonts w:ascii="仿宋_GB2312" w:hAnsi="仿宋_GB2312" w:eastAsia="仿宋_GB2312"/>
          <w:b w:val="0"/>
          <w:sz w:val="32"/>
        </w:rPr>
        <w:t>品牌溢出上，龙头企业的出口资质与品质形象提升曹县木制品整体声誉，惠及配套中小企业，形成区域品牌的正向外部性，增强了集群整体市场竞争力与口碑，实现共赢发展，区域品牌价值不断提升，集群无形资产稳步积累，品牌外溢效应持续放大，区域名片更加响亮，国际影响力稳步增强，口碑效应凸显。由此判断，把既有优势转化为持久竞争力，仍需久久为功、持续加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助力曹县获评“中国板材之乡”“中国木艺之都”等多项区域荣誉，提升了县域发展能级与民生福祉，产生了广泛而积极的社会影响与示范价值，群众获得感、幸福感增强，特色产业发展与县域形象提升实现良性互动，社会美誉度持续提升，区域影响力显著增强，城市名片更加耀眼。总体看，这一态势有利于集群提质增效，但短板亦不容忽视，须统筹施策。</w:t>
      </w:r>
    </w:p>
    <w:p>
      <w:pPr>
        <w:spacing w:lineRule="exact" w:line="600" w:after="0"/>
        <w:ind w:firstLine="420"/>
      </w:pPr>
      <w:r>
        <w:rPr>
          <w:rFonts w:ascii="仿宋_GB2312" w:hAnsi="仿宋_GB2312" w:eastAsia="仿宋_GB2312"/>
          <w:b w:val="0"/>
          <w:sz w:val="32"/>
        </w:rPr>
        <w:t>绿色制造改善人居环境，废旧木材循环利用、速生丰产林提质等模式减少资源消耗，打造“零碳”家居产业示范园区，实现产业发展与生态保护的协同，高度契合黄河流域生态战略与双碳目标的内在要求，走出绿色发展新路子，生态环境效益与社会效益同步提升，绿色发展理念深入人心，生态效益稳步显现。展望未来，在政策与市场共同作用下，相关领域有望迎来更高质量的发展。</w:t>
      </w:r>
    </w:p>
    <w:p>
      <w:pPr>
        <w:spacing w:lineRule="exact" w:line="600" w:after="0"/>
        <w:ind w:firstLine="420"/>
      </w:pPr>
      <w:r>
        <w:rPr>
          <w:rFonts w:ascii="仿宋_GB2312" w:hAnsi="仿宋_GB2312" w:eastAsia="仿宋_GB2312"/>
          <w:b w:val="0"/>
          <w:sz w:val="32"/>
        </w:rPr>
        <w:t>产业集聚丰富就业与创业场景，三大产业园成为创新创业高地，带动县域生产与生活方式升级，增强了居民对特色产业的认同感与获得感，社会效益呈现明显的多元化特征，城乡融合发展的成色更足，产业集群成为提升群众生活品质的重要依托，社会发展成果普惠共享，民生福祉持续改善，群众获得感切实增强。应当看到，机遇与挑战并存，唯有主动作为方能巩固并扩大既有领先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结来看，集群现存问题集中在四方面：一是产业链两端薄弱，研发设计与品牌零售能力不足；二是企业规模结构失衡，小微企业抗风险与技改能力弱；三是原料保障与公共平台配套滞后；四是创新平台层级偏低，协同创新效率不高，短板制约明显，需系统施策加以破解，方能行稳致远，实现高质量发展。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从外部看，木材原料价格波动、国际经贸壁垒、环保监管趋严构成持续挑战，需求端绿色化迭代加快对产品升级提出更高要求，外部环境的不确定性明显上升，容不得半点松懈与侥幸，必须增强忧患意识与底线思维，未雨绸缪应对各类风险，以底线思维统筹发展与安全，筑牢发展根基，增强抗风险能力，守住生态红线。需要强调的是，相关工作的系统性与协同性，直接关系集群升级的成败。</w:t>
      </w:r>
    </w:p>
    <w:p>
      <w:pPr>
        <w:spacing w:lineRule="exact" w:line="600" w:after="0"/>
        <w:ind w:firstLine="420"/>
      </w:pPr>
      <w:r>
        <w:rPr>
          <w:rFonts w:ascii="仿宋_GB2312" w:hAnsi="仿宋_GB2312" w:eastAsia="仿宋_GB2312"/>
          <w:b w:val="0"/>
          <w:sz w:val="32"/>
        </w:rPr>
        <w:t>总体判断，集群已具规模与特色优势，但向价值链高端攀升、向功能性环保板材转型仍处于攻坚期，需以补链强链与创新驱动破解瓶颈，推动高质量发展行稳致远，迈上新台阶，在新一轮竞争中赢得主动，把特色优势转化为持久竞争优势，以转型升级重塑产业竞争力，赢得发展主动，实现由大到强的跨越。综合研判，集群已具备一定基础，下一步须在补链延链上取得实质性突破。</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重点补齐原料保障与公共检测中试短板，构建多元化木材原料渠道与域外基地，降低价格波动风险，强化下游流通与跨境电商保障能力，稳住产业发展的基本盘与民生底盘，畅通从原木到终端的链条，让优质产能转化为优质商品与稳定收益，以补链畅通产业循环，提升供应链韧性，保障原料安全。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强链应巩固环保板材、人造板规模优势，提升E0级环保板、阻燃板、负氧离子板材生产能力，推动龙头企业向智能家居、成品家具延伸，牢牢占据品质高地，增强国际市场竞争力与行业话语权，巩固优势、扩大高端市场份额，把规模优势转化为质量与品牌优势，以强链提升价值链位势，做强特色优势。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延链应发展智能家居、环保建材与循环经济，依托龙头企业延伸消费场景，构建原料加工、绿色制造、电商服务一体化价值链，拓展价值空间与全新的增长曲线，打开更广阔的发展空间，培育新引擎，推动集群从卖板材向卖家具、卖服务升级，以延链打开价值新空间，塑造增长新动能，延伸价值捕获。从长远计，构建开放协同的创新生态，是破解瓶颈制约的关键着力点所在。</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专精特新双轮培育，壮大企业矩阵。支持茂盛木业、向日葵等龙头开展跨国合作与品牌建设，同时遴选成长型企业申报省级专精特新，二〇二四年已培育四十二家，持续优化企业梯度结构与产业生态，打造更具竞争力的企业矩阵，形成大中小企业协同发展新格局，以梯队培育厚植企业根基，增强微观活力。说明相关举措已初见成效，但要把成果做深做实，仍须常抓不懈、久久为功。</w:t>
      </w:r>
    </w:p>
    <w:p>
      <w:pPr>
        <w:spacing w:lineRule="exact" w:line="600" w:after="0"/>
        <w:ind w:firstLine="420"/>
      </w:pPr>
      <w:r>
        <w:rPr>
          <w:rFonts w:ascii="仿宋_GB2312" w:hAnsi="仿宋_GB2312" w:eastAsia="仿宋_GB2312"/>
          <w:b w:val="0"/>
          <w:sz w:val="32"/>
        </w:rPr>
        <w:t>强化企业孵化载体，发挥三大产业园作用，为乡镇企业提供标准化厂房、资质辅导与订单对接，加速小微企业规范化升级与产能稳步释放，增强内生动力，厚植集群发展根基，让更多小微企业成长为支撑集群的中坚力量，以载体赋能企业成长，激活微观活力，夯实集群底座，提升整体能级与抗风险能力。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鼓励龙头企业开放供应链与技术，带动中小企业配套；建立利益联结机制，稳定原料基地并共享产业收益，提升整体组织化水平与抗风险能力，实现共同富裕，让产业发展红利惠及更多主体，构建利益共享、风险共担的产业共同体，以共同体凝聚发展合力，促进融通发展，增强协同效能，实现共建共享。这对稳定经营主体预期、激发市场活力将发挥重要的牵引与保障作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平台，依托好品木链云布局公共研发与中试中心，联合高校院所攻关功能性板材、绿色制造等共性技术，弥补平台普惠短板，更好服务中小企业，补上关键短板，提升整体技术创新供给能力，让中小企业也能共享高端创新资源，以平台支撑创新普惠，缩小能力差距，提升整体技术水平，强化创新供给。需以底线思维统筹发展与安全，在变化中牢牢把握集群发展的战略主动。</w:t>
      </w:r>
    </w:p>
    <w:p>
      <w:pPr>
        <w:spacing w:lineRule="exact" w:line="600" w:after="0"/>
        <w:ind w:firstLine="420"/>
      </w:pPr>
      <w:r>
        <w:rPr>
          <w:rFonts w:ascii="仿宋_GB2312" w:hAnsi="仿宋_GB2312" w:eastAsia="仿宋_GB2312"/>
          <w:b w:val="0"/>
          <w:sz w:val="32"/>
        </w:rPr>
        <w:t>推动数字化转型，扩大好品木链云“产业大脑”覆盖，建设木材加工行业工业互联网平台，实现生产、物流、交易全链路数据贯通，提升质量追溯与柔性供给能力，实现降本增效与韧性提升并举，以数字化重塑产业竞争力，让数据成为集群新的生产要素与增长动能，以数字赋能提质增效，提升协同效率，释放数智红利。这也对营商环境与公共服务提出了更高要求，须持续用力、不断优化提升。</w:t>
      </w:r>
    </w:p>
    <w:p>
      <w:pPr>
        <w:spacing w:lineRule="exact" w:line="600" w:after="0"/>
        <w:ind w:firstLine="420"/>
      </w:pPr>
      <w:r>
        <w:rPr>
          <w:rFonts w:ascii="仿宋_GB2312" w:hAnsi="仿宋_GB2312" w:eastAsia="仿宋_GB2312"/>
          <w:b w:val="0"/>
          <w:sz w:val="32"/>
        </w:rPr>
        <w:t>引导研发投入向绿色化、功能化倾斜，支持企业开发负氧离子板材、阻燃板等环保新品，以产品创新提升价值链位置与出口溢价，增强核心竞争力与长期的市场话语权，以创新赢得未来，把创新摆在集群发展全局的核心位置，以创新引领产业升级，培育新质生产力，锻造技术壁垒，提升附加值。总体判断，只要方向明确、举措得当，集群完全有能力迈上更高的发展能级。</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向三大产业园、绿色制造项目倾斜，保障精深加工与物流用地；探索弹性年期与标准厂房供给，降低中小企业扩张成本，切实提高土地利用效率与单位面积产出强度，让有限土地承载更高质量的发展，以集约用地支撑集群集约发展，以土地要素保障升级空间，提升集约水平，优化空间布局，提高产出强度。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资本要素延续金融管家机制，扩大普惠金融与信贷贴息，设立环保板材产业基金，重点支持绿色技改与数字化转型项目落地，撬动更多社会资本投入实体产业，壮大耐心资本，为产业升级提供源源不断的资金活水，缓解企业融资难、融资贵，以资本活水浇灌产业沃土，激活资本潜能，优化融资结构。把规划蓝图变为现实成果，关键在于狠抓落实、强化督导并形成管理闭环。</w:t>
      </w:r>
    </w:p>
    <w:p>
      <w:pPr>
        <w:spacing w:lineRule="exact" w:line="600" w:after="0"/>
        <w:ind w:firstLine="420"/>
      </w:pPr>
      <w:r>
        <w:rPr>
          <w:rFonts w:ascii="仿宋_GB2312" w:hAnsi="仿宋_GB2312" w:eastAsia="仿宋_GB2312"/>
          <w:b w:val="0"/>
          <w:sz w:val="32"/>
        </w:rPr>
        <w:t>人才要素加强材料研发、品牌运营与电商人才引进培育，完善技能培训体系，缓解高技能人才短缺，支撑集群向高附加值环节转型，夯实人才这一第一资源与根本竞争优势，以人才引领产业跃升，构建与集群升级相匹配的人才支撑体系，以人才动能驱动转型，筑牢人才根基，提升人力资本支撑。相关经验若能在集群内有序复制推广，将显著放大整体发展的协同效应。</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统筹，将环保板材纳入县域“十五五”重点产业链，制定木材加工产业总体发展规划，明确规模、品牌与出口目标，稳定政策预期，引导各类资源向集群高效集聚，形成政策合力，避免碎片化扶持导致资源分散，以系统思维谋划集群长远发展蓝图，以顶层设计引领发展方向，强化规划引领，凝聚政策合力。这表明市场与政府同向发力，是提升产业能级与竞争力的有效实现路径。</w:t>
      </w:r>
    </w:p>
    <w:p>
      <w:pPr>
        <w:spacing w:lineRule="exact" w:line="600" w:after="0"/>
        <w:ind w:firstLine="420"/>
      </w:pPr>
      <w:r>
        <w:rPr>
          <w:rFonts w:ascii="仿宋_GB2312" w:hAnsi="仿宋_GB2312" w:eastAsia="仿宋_GB2312"/>
          <w:b w:val="0"/>
          <w:sz w:val="32"/>
        </w:rPr>
        <w:t>优化链长制服务，健全“链主”企业遴选与闭环机制，聚焦用地、通关、融资等共性难题，提升涉企服务响应效率与企业获得感，营造一流的市场化、法治化、国际化营商环境，让企业专心致志谋发展、搞创新，使营商环境成为集群核心竞争力的重要组成部分，以优良环境滋养市场主体，提升服务效能。对中小企业而言，融入这一进程既是挑战，更是实现能级跃升的重要契机。</w:t>
      </w:r>
    </w:p>
    <w:p>
      <w:pPr>
        <w:spacing w:lineRule="exact" w:line="600" w:after="0"/>
        <w:ind w:firstLine="420"/>
      </w:pPr>
      <w:r>
        <w:rPr>
          <w:rFonts w:ascii="仿宋_GB2312" w:hAnsi="仿宋_GB2312" w:eastAsia="仿宋_GB2312"/>
          <w:b w:val="0"/>
          <w:sz w:val="32"/>
        </w:rPr>
        <w:t>培育区域公用品牌，整合企业品牌，统一“曹县环保板材”“曹县木艺”对外形象，借力中国林产品交易会与跨境电商提升全国市场认知与溢价能力，做强集群名片与区域标识，以品牌之力提升产业整体价值，让区域公用品牌成为集群走向全国、走向世界的通行证，以品牌增值提升竞争力，扩大国际影响。由此形成的良性循环，将为集群行稳致远提供坚实而持久的内在支撑。</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齐鲁壹点：曹县“一木”，何以值“千亿”？（2024年规上企业总产值594.2亿元、占全县规上工业54.4%）https://www.ql1d.com/general/26621955.html</w:t>
      </w:r>
    </w:p>
    <w:p>
      <w:pPr>
        <w:spacing w:lineRule="exact" w:line="600" w:after="0"/>
        <w:ind w:firstLine="0"/>
      </w:pPr>
      <w:r>
        <w:rPr>
          <w:rFonts w:ascii="仿宋_GB2312" w:hAnsi="仿宋_GB2312" w:eastAsia="仿宋_GB2312"/>
          <w:b w:val="0"/>
          <w:sz w:val="32"/>
        </w:rPr>
        <w:t>2. 搜狐：山东曹县：小板材“链”出大产业（庄寨镇企业1000余家、年产值300亿元、茂盛木业超7亿）https://www.sohu.com/a/815642906_267106</w:t>
      </w:r>
    </w:p>
    <w:p>
      <w:pPr>
        <w:spacing w:lineRule="exact" w:line="600" w:after="0"/>
        <w:ind w:firstLine="0"/>
      </w:pPr>
      <w:r>
        <w:rPr>
          <w:rFonts w:ascii="仿宋_GB2312" w:hAnsi="仿宋_GB2312" w:eastAsia="仿宋_GB2312"/>
          <w:b w:val="0"/>
          <w:sz w:val="32"/>
        </w:rPr>
        <w:t>3. 东方网：曹县木制品“出海记”（出口企业382家、从业人员30余万、日本棺木市场90%份额）https://mini.eastday.com/nsa/250919181954970641329-2.html</w:t>
      </w:r>
    </w:p>
    <w:p>
      <w:pPr>
        <w:spacing w:lineRule="exact" w:line="600" w:after="0"/>
        <w:ind w:firstLine="0"/>
      </w:pPr>
      <w:r>
        <w:rPr>
          <w:rFonts w:ascii="仿宋_GB2312" w:hAnsi="仿宋_GB2312" w:eastAsia="仿宋_GB2312"/>
          <w:b w:val="0"/>
          <w:sz w:val="32"/>
        </w:rPr>
        <w:t>4. 山东省自然资源厅（中国绿色时报）：曹县链长制助林木产业转型升级（2024年规上334家、2025上半年348家）http://dnr.shandong.gov.cn/xwdt_324/spxw/202512/t20251212_4879670.html</w:t>
      </w:r>
    </w:p>
    <w:p>
      <w:pPr>
        <w:spacing w:lineRule="exact" w:line="600" w:after="0"/>
        <w:ind w:firstLine="0"/>
      </w:pPr>
      <w:r>
        <w:rPr>
          <w:rFonts w:ascii="仿宋_GB2312" w:hAnsi="仿宋_GB2312" w:eastAsia="仿宋_GB2312"/>
          <w:b w:val="0"/>
          <w:sz w:val="32"/>
        </w:rPr>
        <w:t>5. 中国山东网/今日头条：“板材之乡”菏泽曹县的绿色崛起（2023年入选省级特色产业集群、庄寨镇140家规上）https://www.toutiao.com/article/7259274143320080948/</w:t>
      </w:r>
    </w:p>
    <w:p>
      <w:pPr>
        <w:spacing w:lineRule="exact" w:line="600" w:after="0"/>
        <w:ind w:firstLine="0"/>
      </w:pPr>
      <w:r>
        <w:rPr>
          <w:rFonts w:ascii="仿宋_GB2312" w:hAnsi="仿宋_GB2312" w:eastAsia="仿宋_GB2312"/>
          <w:b w:val="0"/>
          <w:sz w:val="32"/>
        </w:rPr>
        <w:t>6. 菏泽市人民政府：工业企业数字化转型工作新闻发布会（好品木链云省级产业大脑试点）http://www.heze.cn/Authoritative%20publication/2025-06/30/content_637999.html</w:t>
      </w:r>
    </w:p>
    <w:p>
      <w:pPr>
        <w:spacing w:lineRule="exact" w:line="600" w:after="0"/>
        <w:ind w:firstLine="0"/>
      </w:pPr>
      <w:r>
        <w:rPr>
          <w:rFonts w:ascii="仿宋_GB2312" w:hAnsi="仿宋_GB2312" w:eastAsia="仿宋_GB2312"/>
          <w:b w:val="0"/>
          <w:sz w:val="32"/>
        </w:rPr>
        <w:t>7. 国家林业和草原局：山东菏泽构建全方位木材加工产业体系（全国唯一木制品跨境电商产业带）https://www.forestry.gov.cn/c/www/xwdt/609608.jhtml</w:t>
      </w:r>
    </w:p>
    <w:p>
      <w:pPr>
        <w:spacing w:lineRule="exact" w:line="600" w:after="0"/>
        <w:ind w:firstLine="0"/>
      </w:pPr>
      <w:r>
        <w:rPr>
          <w:rFonts w:ascii="仿宋_GB2312" w:hAnsi="仿宋_GB2312" w:eastAsia="仿宋_GB2312"/>
          <w:b w:val="0"/>
          <w:sz w:val="32"/>
        </w:rPr>
        <w:t>8. 菏泽市林业局：菏泽市10条重点产业链——木材加工产业简介（省专精特新55家、环保板材产业大脑）http://hzslyj.heze.gov.cn/2c908088819842f701819a26ffcf0020/1868473589536337920.html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