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240" w:after="360" w:lineRule="exact" w:line="600"/>
        <w:jc w:val="center"/>
      </w:pPr>
      <w:r>
        <w:rPr>
          <w:rFonts w:ascii="方正小标宋简体" w:hAnsi="方正小标宋简体" w:eastAsia="方正小标宋简体"/>
          <w:b w:val="0"/>
          <w:sz w:val="44"/>
        </w:rPr>
        <w:t>汶上县工程机械配件特色产业集群发展研究报告</w:t>
      </w:r>
    </w:p>
    <w:p>
      <w:pPr>
        <w:spacing w:before="240" w:after="120" w:lineRule="exact" w:line="600"/>
      </w:pPr>
      <w:r>
        <w:rPr>
          <w:rFonts w:ascii="黑体" w:hAnsi="黑体" w:eastAsia="黑体"/>
          <w:b w:val="0"/>
          <w:sz w:val="32"/>
        </w:rPr>
        <w:t>一、集群基础概况</w:t>
      </w:r>
    </w:p>
    <w:p>
      <w:pPr>
        <w:spacing w:before="120" w:after="120" w:lineRule="exact" w:line="600"/>
      </w:pPr>
      <w:r>
        <w:rPr>
          <w:rFonts w:ascii="楷体_GB2312" w:hAnsi="楷体_GB2312" w:eastAsia="楷体_GB2312"/>
          <w:b w:val="0"/>
          <w:sz w:val="32"/>
        </w:rPr>
        <w:t>（一）集群基本属性</w:t>
      </w:r>
    </w:p>
    <w:p>
      <w:pPr>
        <w:spacing w:lineRule="exact" w:line="600" w:after="0"/>
        <w:ind w:firstLine="420"/>
      </w:pPr>
      <w:r>
        <w:rPr>
          <w:rFonts w:ascii="仿宋_GB2312" w:hAnsi="仿宋_GB2312" w:eastAsia="仿宋_GB2312"/>
          <w:b w:val="0"/>
          <w:sz w:val="32"/>
        </w:rPr>
        <w:t>汶上县工程机械配件特色产业集群位于济宁市汶上县，于2025年经山东省工业和信息化厅认定入选省级特色产业集群，是汶上县高端装备产业体系中重点培育的特色产业名片。集群以工程机械结构件、传动件、液压与表面处理等为核心，向整机与成套装备延伸，是汶上县工业经济高质量发展的重要引擎与县域竞争新优势。其认定体现了核心竞争力、协同创新与对外开放的综合成效，标志着汶上从“小而精”配套走向全链条跃升。</w:t>
      </w:r>
    </w:p>
    <w:p>
      <w:pPr>
        <w:spacing w:lineRule="exact" w:line="600" w:after="0"/>
        <w:ind w:firstLine="420"/>
      </w:pPr>
      <w:r>
        <w:rPr>
          <w:rFonts w:ascii="仿宋_GB2312" w:hAnsi="仿宋_GB2312" w:eastAsia="仿宋_GB2312"/>
          <w:b w:val="0"/>
          <w:sz w:val="32"/>
        </w:rPr>
        <w:t>集群行政归属为济宁市汶上县，核心承载区为汶上县经济开发区，并在康驿镇、次邱镇形成高度集中的产业集镇，空间组织相对集中、配套半径短。从产业属性看，集群属于装备制造业中的工程机械配件细分集群，上游衔接铸造与金属加工，下游配套小松、山推、三一、徐工等大型主机厂，产业关联度高。形成“零部件—整机—服务”协同发展的产业形态，链条衔接较为顺畅，根植性较强。</w:t>
      </w:r>
    </w:p>
    <w:p>
      <w:pPr>
        <w:spacing w:lineRule="exact" w:line="600" w:after="0"/>
        <w:ind w:firstLine="420"/>
      </w:pPr>
      <w:r>
        <w:rPr>
          <w:rFonts w:ascii="仿宋_GB2312" w:hAnsi="仿宋_GB2312" w:eastAsia="仿宋_GB2312"/>
          <w:b w:val="0"/>
          <w:sz w:val="32"/>
        </w:rPr>
        <w:t>汶上县工程机械配件集群认定层级为省级特色产业集群，与济宁市“231”制造业产业集群培育体系紧密衔接，是2025年济宁市入选省级特色产业集群的县域代表之一。集群以中小企业为主体、优质企业为骨干，产品涵盖推土机、挖掘机、装载机等工程机械配件19大系列、1500余种零部件，区域辨识度与竞争力显著增强。其培育建设对汶上县工业提质增效、融入全球供应链具有重要战略支撑作用，发展前景广阔。</w:t>
      </w:r>
    </w:p>
    <w:p>
      <w:pPr>
        <w:spacing w:before="120" w:after="120" w:lineRule="exact" w:line="600"/>
      </w:pPr>
      <w:r>
        <w:rPr>
          <w:rFonts w:ascii="楷体_GB2312" w:hAnsi="楷体_GB2312" w:eastAsia="楷体_GB2312"/>
          <w:b w:val="0"/>
          <w:sz w:val="32"/>
        </w:rPr>
        <w:t>（二）规模体量</w:t>
      </w:r>
    </w:p>
    <w:p>
      <w:pPr>
        <w:spacing w:lineRule="exact" w:line="600" w:after="0"/>
        <w:ind w:firstLine="420"/>
      </w:pPr>
      <w:r>
        <w:rPr>
          <w:rFonts w:ascii="仿宋_GB2312" w:hAnsi="仿宋_GB2312" w:eastAsia="仿宋_GB2312"/>
          <w:b w:val="0"/>
          <w:sz w:val="32"/>
        </w:rPr>
        <w:t>据公开信息，汶上县工程机械配件集群拥有年机械加工能力12万吨、铸造能力20万吨、镀锌镀铬等金属表面处理能力10万吨，配套加工能力强、品种多，规模基础较为雄厚。产品覆盖大型工程机械配件19大系列、1500多个品种，工程机械结构件产能居全省前列，金成技术工程机械结构件市场占有率全省第一，特色规模优势明显。集群体量在县域工程机械配件集群中处于较好水平，对全县工业经济贡献持续上升，支柱地位日益巩固。</w:t>
      </w:r>
    </w:p>
    <w:p>
      <w:pPr>
        <w:spacing w:lineRule="exact" w:line="600" w:after="0"/>
        <w:ind w:firstLine="420"/>
      </w:pPr>
      <w:r>
        <w:rPr>
          <w:rFonts w:ascii="仿宋_GB2312" w:hAnsi="仿宋_GB2312" w:eastAsia="仿宋_GB2312"/>
          <w:b w:val="0"/>
          <w:sz w:val="32"/>
        </w:rPr>
        <w:t>从运行态势看，汶上县高端装备产业保持较快增长，2023年1—10月45家规模以上高端装备企业实现营业收入56.15亿元、同比增长67.68%，其中工程机械配件为核心支撑。2025年县政府披露，上半年全县制造业完成工业总产值86.05亿元、同比增长8.89%，规上工业增加值增速10.1%，高端装备等主导产业产值实现两位数增长。集群规模随项目投产与出口放量持续做大，发展后劲充足，产业体系加快健全。</w:t>
      </w:r>
    </w:p>
    <w:p>
      <w:pPr>
        <w:spacing w:lineRule="exact" w:line="600" w:after="0"/>
        <w:ind w:firstLine="420"/>
      </w:pPr>
      <w:r>
        <w:rPr>
          <w:rFonts w:ascii="仿宋_GB2312" w:hAnsi="仿宋_GB2312" w:eastAsia="仿宋_GB2312"/>
          <w:b w:val="0"/>
          <w:sz w:val="32"/>
        </w:rPr>
        <w:t>总体看，汶上县工程机械配件集群以较强的基础加工能力与特色配套规模为基本盘，在结构件等细分领域已形成全省领先优势，但整体体量仍有提升空间。需通过整机强链、数字化转型进一步做大总量，并提升单位产出与附加值，巩固区域产业地位与竞争优势，推动规模与效益同步跃升。以重大项目与全球配套牵引，集群正向更高能级的特色产业集群稳步迈进。</w:t>
      </w:r>
    </w:p>
    <w:p>
      <w:pPr>
        <w:spacing w:before="120" w:after="120" w:lineRule="exact" w:line="600"/>
      </w:pPr>
      <w:r>
        <w:rPr>
          <w:rFonts w:ascii="楷体_GB2312" w:hAnsi="楷体_GB2312" w:eastAsia="楷体_GB2312"/>
          <w:b w:val="0"/>
          <w:sz w:val="32"/>
        </w:rPr>
        <w:t>（三）主导产业</w:t>
      </w:r>
    </w:p>
    <w:p>
      <w:pPr>
        <w:spacing w:lineRule="exact" w:line="600" w:after="0"/>
        <w:ind w:firstLine="420"/>
      </w:pPr>
      <w:r>
        <w:rPr>
          <w:rFonts w:ascii="仿宋_GB2312" w:hAnsi="仿宋_GB2312" w:eastAsia="仿宋_GB2312"/>
          <w:b w:val="0"/>
          <w:sz w:val="32"/>
        </w:rPr>
        <w:t>集群主导产业为工程机械配件及高端装备，以工程机械结构件、变矩器、链轮引导轮、液压系统组件等为核心产品，并向矿用自卸车、智能微挖等整机产品延伸，品类较为丰富。其中结构件、精密传动件是集群当前最具规模与特色的优势环节，附加值与专业化程度较高，市场适配性较强，深度嵌入国内外主机厂供应链。主导产业呈现“核心零部件+整机+服务”协同演进特征，结构不断优化。</w:t>
      </w:r>
    </w:p>
    <w:p>
      <w:pPr>
        <w:spacing w:lineRule="exact" w:line="600" w:after="0"/>
        <w:ind w:firstLine="420"/>
      </w:pPr>
      <w:r>
        <w:rPr>
          <w:rFonts w:ascii="仿宋_GB2312" w:hAnsi="仿宋_GB2312" w:eastAsia="仿宋_GB2312"/>
          <w:b w:val="0"/>
          <w:sz w:val="32"/>
        </w:rPr>
        <w:t>从细分领域看，整机强链依托安特重工、欧利德智能重工发展矿用自卸车、高空作业车、智能中小型挖掘机；零部件补链支持金成技术、沃尔鑫机械、华首重工提升关键配套能力。平台赋能方面深化与三一重工、徐工等主机厂合作提升本地配套率，多品类协同发展的主导产业格局初步形成，产业链上下游衔接逐步顺畅。集群同时拥有新风光电子、华力机电等高端装备与电气骨干企业，产业生态多元。</w:t>
      </w:r>
    </w:p>
    <w:p>
      <w:pPr>
        <w:spacing w:lineRule="exact" w:line="600" w:after="0"/>
        <w:ind w:firstLine="420"/>
      </w:pPr>
      <w:r>
        <w:rPr>
          <w:rFonts w:ascii="仿宋_GB2312" w:hAnsi="仿宋_GB2312" w:eastAsia="仿宋_GB2312"/>
          <w:b w:val="0"/>
          <w:sz w:val="32"/>
        </w:rPr>
        <w:t>集群主导产业呈现“传统结构件+智能整机+电气配套”融合演进特征，在巩固结构件优势的同时，向智能微挖、变矩器、工业互联网平台等高端环节延伸。产品技术含量与附加值持续提升，高端化、智能化、绿色化趋势明显，发展动能加快转换，产业结构不断优化升级。主导产业的转型升级为集群长期竞争力提升奠定了坚实根基，集群综合竞争优势与发展韧性持续增强。</w:t>
      </w:r>
    </w:p>
    <w:p>
      <w:pPr>
        <w:spacing w:before="240" w:after="120" w:lineRule="exact" w:line="600"/>
      </w:pPr>
      <w:r>
        <w:rPr>
          <w:rFonts w:ascii="黑体" w:hAnsi="黑体" w:eastAsia="黑体"/>
          <w:b w:val="0"/>
          <w:sz w:val="32"/>
        </w:rPr>
        <w:t>二、产业链结构分析</w:t>
      </w:r>
    </w:p>
    <w:p>
      <w:pPr>
        <w:spacing w:before="120" w:after="120" w:lineRule="exact" w:line="600"/>
      </w:pPr>
      <w:r>
        <w:rPr>
          <w:rFonts w:ascii="楷体_GB2312" w:hAnsi="楷体_GB2312" w:eastAsia="楷体_GB2312"/>
          <w:b w:val="0"/>
          <w:sz w:val="32"/>
        </w:rPr>
        <w:t>（一）产业链完整度</w:t>
      </w:r>
    </w:p>
    <w:p>
      <w:pPr>
        <w:spacing w:lineRule="exact" w:line="600" w:after="0"/>
        <w:ind w:firstLine="420"/>
      </w:pPr>
      <w:r>
        <w:rPr>
          <w:rFonts w:ascii="仿宋_GB2312" w:hAnsi="仿宋_GB2312" w:eastAsia="仿宋_GB2312"/>
          <w:b w:val="0"/>
          <w:sz w:val="32"/>
        </w:rPr>
        <w:t>汶上县工程机械配件集群已形成以铸造与金属加工为起点、向结构件与整机延伸的产业链条，覆盖上游基础加工、中游关键零部件、下游整机与服务的全环节。上游拥有年机械加工能力12万吨、铸造能力20万吨、金属表面处理能力10万吨，中游发展结构件、变矩器、链轮等核心部件，下游延伸至矿用自卸车、智能微挖等整机产品。链条衔接较为顺畅，产业生态相对健全，关键环节均有骨干企业支撑。</w:t>
      </w:r>
    </w:p>
    <w:p>
      <w:pPr>
        <w:spacing w:lineRule="exact" w:line="600" w:after="0"/>
        <w:ind w:firstLine="420"/>
      </w:pPr>
      <w:r>
        <w:rPr>
          <w:rFonts w:ascii="仿宋_GB2312" w:hAnsi="仿宋_GB2312" w:eastAsia="仿宋_GB2312"/>
          <w:b w:val="0"/>
          <w:sz w:val="32"/>
        </w:rPr>
        <w:t>集群依托汶上县经济开发区集聚了金成技术、沃尔鑫机械、华首重工、安特重工、欧利德、山友机械、联威车轮、大佳机械等多家优质企业，产品涉及结构件、传动件、车轮等多个品类。其中金成技术工程机械结构件市场占有率全省第一，华首重工液力变矩器在国内占主导地位，骨干企业对链条的牵引作用不断增强，本地配套率稳步提升。园区通过产业链专班与“工赋汶上”数字化平台强化协同，为产业链协作提供支撑。</w:t>
      </w:r>
    </w:p>
    <w:p>
      <w:pPr>
        <w:spacing w:lineRule="exact" w:line="600" w:after="0"/>
        <w:ind w:firstLine="420"/>
      </w:pPr>
      <w:r>
        <w:rPr>
          <w:rFonts w:ascii="仿宋_GB2312" w:hAnsi="仿宋_GB2312" w:eastAsia="仿宋_GB2312"/>
          <w:b w:val="0"/>
          <w:sz w:val="32"/>
        </w:rPr>
        <w:t>总体看，集群产业链完整度较高，核心环节均有企业支撑，上下游协作逐步紧密，但部分高端液压元件、精密传动件仍依赖外部采购，本地配套率有待进一步提升。下一步需围绕“整机强链、零部件补链、平台赋能”深化补链，提升产业链自主可控水平与整体协同效率，增强抗风险能力。以链群融合推动产业链向更高附加值、更高韧性迈进，集群综合竞争优势与发展韧性持续增强。</w:t>
      </w:r>
    </w:p>
    <w:p>
      <w:pPr>
        <w:spacing w:before="120" w:after="120" w:lineRule="exact" w:line="600"/>
      </w:pPr>
      <w:r>
        <w:rPr>
          <w:rFonts w:ascii="楷体_GB2312" w:hAnsi="楷体_GB2312" w:eastAsia="楷体_GB2312"/>
          <w:b w:val="0"/>
          <w:sz w:val="32"/>
        </w:rPr>
        <w:t>（二）产业链短板</w:t>
      </w:r>
    </w:p>
    <w:p>
      <w:pPr>
        <w:spacing w:lineRule="exact" w:line="600" w:after="0"/>
        <w:ind w:firstLine="420"/>
      </w:pPr>
      <w:r>
        <w:rPr>
          <w:rFonts w:ascii="仿宋_GB2312" w:hAnsi="仿宋_GB2312" w:eastAsia="仿宋_GB2312"/>
          <w:b w:val="0"/>
          <w:sz w:val="32"/>
        </w:rPr>
        <w:t>从产业链短板看，集群上游高端液压元件、精密传动件、核心控制系统对外依存度较高，部分关键部件仍需从外部或进口采购，本地原料与核心件保障能力存在薄弱环节。产业链上游精细化、高端化环节偏弱，制约了整体效益提升与关键环节安全可控水平，需通过本地配套项目补齐核心部件短板。关键环节的自主保障能力亟待增强，以筑牢产业链安全底座。</w:t>
      </w:r>
    </w:p>
    <w:p>
      <w:pPr>
        <w:spacing w:lineRule="exact" w:line="600" w:after="0"/>
        <w:ind w:firstLine="420"/>
      </w:pPr>
      <w:r>
        <w:rPr>
          <w:rFonts w:ascii="仿宋_GB2312" w:hAnsi="仿宋_GB2312" w:eastAsia="仿宋_GB2312"/>
          <w:b w:val="0"/>
          <w:sz w:val="32"/>
        </w:rPr>
        <w:t>中游制造环节虽具备规模优势，但部分传统结构件产品同质化竞争明显，低端产能有待优化；高附加值智能控制系统、高端液压件等细分领域企业数量偏少，产品谱系有待丰富。下游应用端对主机厂配套依赖度较高，自主整机品牌与后市场服务能力尚不完善，产业链价值向服务端延伸不足，整体盈利模式仍偏重制造环节。亟需向“制造+服务”转型，提升价值链两端占比与综合效益。</w:t>
      </w:r>
    </w:p>
    <w:p>
      <w:pPr>
        <w:spacing w:lineRule="exact" w:line="600" w:after="0"/>
        <w:ind w:firstLine="420"/>
      </w:pPr>
      <w:r>
        <w:rPr>
          <w:rFonts w:ascii="仿宋_GB2312" w:hAnsi="仿宋_GB2312" w:eastAsia="仿宋_GB2312"/>
          <w:b w:val="0"/>
          <w:sz w:val="32"/>
        </w:rPr>
        <w:t>创新链与产业链融合深度仍有提升空间，部分中小企业研发投入有限、承接成果转化能力偏弱，绿色低碳与智能化转型所需的核心工艺仍有短板。物流与供应链数字化协同水平不均衡，跨企业信息共享机制尚不健全，制约了整体提质增效与协同创新能力的提升。需通过精准补链强链，补齐关键部件、智能装备与服务平台等薄弱环节，推动产业链迈向更高能级。</w:t>
      </w:r>
    </w:p>
    <w:p>
      <w:pPr>
        <w:spacing w:before="120" w:after="120" w:lineRule="exact" w:line="600"/>
      </w:pPr>
      <w:r>
        <w:rPr>
          <w:rFonts w:ascii="楷体_GB2312" w:hAnsi="楷体_GB2312" w:eastAsia="楷体_GB2312"/>
          <w:b w:val="0"/>
          <w:sz w:val="32"/>
        </w:rPr>
        <w:t>（三）价值链位置</w:t>
      </w:r>
    </w:p>
    <w:p>
      <w:pPr>
        <w:spacing w:lineRule="exact" w:line="600" w:after="0"/>
        <w:ind w:firstLine="420"/>
      </w:pPr>
      <w:r>
        <w:rPr>
          <w:rFonts w:ascii="仿宋_GB2312" w:hAnsi="仿宋_GB2312" w:eastAsia="仿宋_GB2312"/>
          <w:b w:val="0"/>
          <w:sz w:val="32"/>
        </w:rPr>
        <w:t>集群在区域价值链中占据工程机械配套的中高端位置，以结构件、变矩器、链轮引导轮等专用部件见长，产品专业化与差异化程度较高，深度嵌入全球供应链。金成技术、华首重工等骨干企业在细分领域已具备较强市场竞争力，部分产品在国内市场具有较高占有率与话语权，国际竞争力稳步增强。特色细分领域优势日益凸显，价值链位势稳步上移。</w:t>
      </w:r>
    </w:p>
    <w:p>
      <w:pPr>
        <w:spacing w:lineRule="exact" w:line="600" w:after="0"/>
        <w:ind w:firstLine="420"/>
      </w:pPr>
      <w:r>
        <w:rPr>
          <w:rFonts w:ascii="仿宋_GB2312" w:hAnsi="仿宋_GB2312" w:eastAsia="仿宋_GB2312"/>
          <w:b w:val="0"/>
          <w:sz w:val="32"/>
        </w:rPr>
        <w:t>从价值分布看，集群正由“基础结构件加工”向“精密传动件+智能整机”攀升，液力变矩器、智能微挖等新产品通过工艺创新提升溢价能力，带动整体价值水平上移。本地企业多处于关键零部件与整机环节，总体附加值高于普通铸造加工，但与国际尖端液压与控制系统相比仍存在差距，价值链仍有上探空间。价值结构优化方向与高端化、智能化趋势高度一致。</w:t>
      </w:r>
    </w:p>
    <w:p>
      <w:pPr>
        <w:spacing w:lineRule="exact" w:line="600" w:after="0"/>
        <w:ind w:firstLine="420"/>
      </w:pPr>
      <w:r>
        <w:rPr>
          <w:rFonts w:ascii="仿宋_GB2312" w:hAnsi="仿宋_GB2312" w:eastAsia="仿宋_GB2312"/>
          <w:b w:val="0"/>
          <w:sz w:val="32"/>
        </w:rPr>
        <w:t>对标行业先进，集群在结构件、变矩器等细分领域已具备较强竞争力，但整体品牌溢价与专利布局仍弱于国际工程机械巨头，需进一步强化标准制定与全球营销网络建设。推动更多企业从代工配套走向自主品牌与技术标准输出，提升在价值链中的分配地位与话语权，加快向价值链中高端迈进。以特色专精赢得价值链主动权，提升整体竞争位势，集群综合竞争优势与发展韧性持续增强。</w:t>
      </w:r>
    </w:p>
    <w:p>
      <w:pPr>
        <w:spacing w:before="120" w:after="120" w:lineRule="exact" w:line="600"/>
      </w:pPr>
      <w:r>
        <w:rPr>
          <w:rFonts w:ascii="楷体_GB2312" w:hAnsi="楷体_GB2312" w:eastAsia="楷体_GB2312"/>
          <w:b w:val="0"/>
          <w:sz w:val="32"/>
        </w:rPr>
        <w:t>（四）产业分工</w:t>
      </w:r>
    </w:p>
    <w:p>
      <w:pPr>
        <w:spacing w:lineRule="exact" w:line="600" w:after="0"/>
        <w:ind w:firstLine="420"/>
      </w:pPr>
      <w:r>
        <w:rPr>
          <w:rFonts w:ascii="仿宋_GB2312" w:hAnsi="仿宋_GB2312" w:eastAsia="仿宋_GB2312"/>
          <w:b w:val="0"/>
          <w:sz w:val="32"/>
        </w:rPr>
        <w:t>集群内部形成了以骨干企业领航、中小企业专业配套的分工格局，金成技术聚焦结构件并做到全省第一，华首重工主攻液力变矩器，安特重工、欧利德发展整机，专业化水平不断提升。山友机械、联威车轮、大佳机械等分别在链轮、车轮与高端装备方向分工协作，分工清晰、协作高效，形成了稳定的产业协作网络与特色化供给体系。分工清晰、协作高效，集群运行成本持续下降。</w:t>
      </w:r>
    </w:p>
    <w:p>
      <w:pPr>
        <w:spacing w:lineRule="exact" w:line="600" w:after="0"/>
        <w:ind w:firstLine="420"/>
      </w:pPr>
      <w:r>
        <w:rPr>
          <w:rFonts w:ascii="仿宋_GB2312" w:hAnsi="仿宋_GB2312" w:eastAsia="仿宋_GB2312"/>
          <w:b w:val="0"/>
          <w:sz w:val="32"/>
        </w:rPr>
        <w:t>从空间分工看，汶上县经济开发区是核心制造与研发承载区，康驿镇、次邱镇为省级工程机械特色产业镇，企业沿产业链集中布局，形成“龙头在园区、配套在周边”的空间格局。政府通过产业链专班与“工赋汶上”平台强化企业协作，推动产业链专业化分工与协同，提升了集群组织效率与运行质量，技术外溢与配套协作便利。空间组织效率高，集群运行成本持续下降、根植性增强。</w:t>
      </w:r>
    </w:p>
    <w:p>
      <w:pPr>
        <w:spacing w:lineRule="exact" w:line="600" w:after="0"/>
        <w:ind w:firstLine="420"/>
      </w:pPr>
      <w:r>
        <w:rPr>
          <w:rFonts w:ascii="仿宋_GB2312" w:hAnsi="仿宋_GB2312" w:eastAsia="仿宋_GB2312"/>
          <w:b w:val="0"/>
          <w:sz w:val="32"/>
        </w:rPr>
        <w:t>在区域分工层面，汶上县工程机械配件集群与兖州高端橡胶制品、金乡高端化工共同构成济宁市2025年入选的省级特色产业集群矩阵，形成错位协同的县域产业格局。汶上侧重工程机械配件与高端装备，与其他集群互补性强，共同提升济宁区域产业整体竞争力，避免了同质化内耗。集群内企业按产品品类与工艺环节专业化分工，提升了区域整体竞争力与协同效率。</w:t>
      </w:r>
    </w:p>
    <w:p>
      <w:pPr>
        <w:spacing w:before="240" w:after="120" w:lineRule="exact" w:line="600"/>
      </w:pPr>
      <w:r>
        <w:rPr>
          <w:rFonts w:ascii="黑体" w:hAnsi="黑体" w:eastAsia="黑体"/>
          <w:b w:val="0"/>
          <w:sz w:val="32"/>
        </w:rPr>
        <w:t>三、企业主体结构</w:t>
      </w:r>
    </w:p>
    <w:p>
      <w:pPr>
        <w:spacing w:before="120" w:after="120" w:lineRule="exact" w:line="600"/>
      </w:pPr>
      <w:r>
        <w:rPr>
          <w:rFonts w:ascii="楷体_GB2312" w:hAnsi="楷体_GB2312" w:eastAsia="楷体_GB2312"/>
          <w:b w:val="0"/>
          <w:sz w:val="32"/>
        </w:rPr>
        <w:t>（一）企业规模结构</w:t>
      </w:r>
    </w:p>
    <w:p>
      <w:pPr>
        <w:spacing w:lineRule="exact" w:line="600" w:after="0"/>
        <w:ind w:firstLine="420"/>
      </w:pPr>
      <w:r>
        <w:rPr>
          <w:rFonts w:ascii="仿宋_GB2312" w:hAnsi="仿宋_GB2312" w:eastAsia="仿宋_GB2312"/>
          <w:b w:val="0"/>
          <w:sz w:val="32"/>
        </w:rPr>
        <w:t>集群以中小企业为主体、优质企业为骨干，全县装备制造企业240余家、从业人员约3万人，其中规模以上企业51家，形成了“骨干企业+专精特新+中小微企业”的梯次结构。新风光电子作为科创板上市企业是集群资本核心；其余企业以中小规模为主，聚焦结构件、传动件等细分品类，规模结构呈“金字塔”形态，大中小企业融通生态正在形成。但中型骨干企业梯队尚需进一步壮大，结构均衡性有待改善，腰部企业培育任务较重。</w:t>
      </w:r>
    </w:p>
    <w:p>
      <w:pPr>
        <w:spacing w:lineRule="exact" w:line="600" w:after="0"/>
        <w:ind w:firstLine="420"/>
      </w:pPr>
      <w:r>
        <w:rPr>
          <w:rFonts w:ascii="仿宋_GB2312" w:hAnsi="仿宋_GB2312" w:eastAsia="仿宋_GB2312"/>
          <w:b w:val="0"/>
          <w:sz w:val="32"/>
        </w:rPr>
        <w:t>从优质企业分布看，集群汇聚了省级专精特新企业36家、国家级专精特新“小巨人”企业6家、国家级制造业单项冠军企业1家，优质企业占比在县域装备集群中处于较好水平。园区企业多为工程机械与高端装备领域专精特新方向，创新与专业化属性较强，但规上企业与亿元级企业数量仍有扩充空间，需加快培育更多骨干企业。需优化企业规模结构，壮大腰部企业方阵。</w:t>
      </w:r>
    </w:p>
    <w:p>
      <w:pPr>
        <w:spacing w:lineRule="exact" w:line="600" w:after="0"/>
        <w:ind w:firstLine="420"/>
      </w:pPr>
      <w:r>
        <w:rPr>
          <w:rFonts w:ascii="仿宋_GB2312" w:hAnsi="仿宋_GB2312" w:eastAsia="仿宋_GB2312"/>
          <w:b w:val="0"/>
          <w:sz w:val="32"/>
        </w:rPr>
        <w:t>总体看，集群企业规模结构“骨干强、腰部弱”特征突出，头部上市企业引领作用明显，但中型骨干企业偏少，抗风险能力受制于少数骨干企业波动。需培育更多亿元级、十亿元级“腰部”企业，畅通“小升规、规改股、股上市”通道，优化大中小企业融通发展生态，增强集群抗风险能力与持续增长动力。以梯次培育优化结构，提升发展稳定性与韧性。</w:t>
      </w:r>
    </w:p>
    <w:p>
      <w:pPr>
        <w:spacing w:before="120" w:after="120" w:lineRule="exact" w:line="600"/>
      </w:pPr>
      <w:r>
        <w:rPr>
          <w:rFonts w:ascii="楷体_GB2312" w:hAnsi="楷体_GB2312" w:eastAsia="楷体_GB2312"/>
          <w:b w:val="0"/>
          <w:sz w:val="32"/>
        </w:rPr>
        <w:t>（二）产权结构</w:t>
      </w:r>
    </w:p>
    <w:p>
      <w:pPr>
        <w:spacing w:lineRule="exact" w:line="600" w:after="0"/>
        <w:ind w:firstLine="420"/>
      </w:pPr>
      <w:r>
        <w:rPr>
          <w:rFonts w:ascii="仿宋_GB2312" w:hAnsi="仿宋_GB2312" w:eastAsia="仿宋_GB2312"/>
          <w:b w:val="0"/>
          <w:sz w:val="32"/>
        </w:rPr>
        <w:t>集群产权结构呈现多元化特征，既有本土民营企业根基，也有股份制与上市公众公司成分，新风光电子作为科创板上市企业形成了公众公司型的现代企业治理结构。安特重工、欧利德、华首重工等企业与上海交大智邦等机构开展技术合作，引入外部资本与技术，形成开放合作的产权形态，产权活力较强、市场化程度高。多元产权结构促进了技术、市场与资本要素流动，增强了集群开放度与资源配置效率。</w:t>
      </w:r>
    </w:p>
    <w:p>
      <w:pPr>
        <w:spacing w:lineRule="exact" w:line="600" w:after="0"/>
        <w:ind w:firstLine="420"/>
      </w:pPr>
      <w:r>
        <w:rPr>
          <w:rFonts w:ascii="仿宋_GB2312" w:hAnsi="仿宋_GB2312" w:eastAsia="仿宋_GB2312"/>
          <w:b w:val="0"/>
          <w:sz w:val="32"/>
        </w:rPr>
        <w:t>从资本来源看，集群企业以民营资本为主，部分骨干企业通过上市、合资等方式拓宽资本渠道，新风光电子上市为集群树立了资本运作标杆，带动更多企业对接资本市场。技改与数字化改造项目引入产业基金与社会资本，多元产权促进要素流动，也为后续资本运作与上市培育提供了多元路径与制度空间，产权活力持续增强。产权活力持续增强，为集群注入多元资本与治理基因。</w:t>
      </w:r>
    </w:p>
    <w:p>
      <w:pPr>
        <w:spacing w:lineRule="exact" w:line="600" w:after="0"/>
        <w:ind w:firstLine="420"/>
      </w:pPr>
      <w:r>
        <w:rPr>
          <w:rFonts w:ascii="仿宋_GB2312" w:hAnsi="仿宋_GB2312" w:eastAsia="仿宋_GB2312"/>
          <w:b w:val="0"/>
          <w:sz w:val="32"/>
        </w:rPr>
        <w:t>总体看，民营资本是集群产权主体，上市与合资提升了治理水平，但国有与集体资本参与相对较少，产业链关键环节的国有资本引导作用有待加强。宜在创新平台、公共服务与重大项目上引入多元资本，优化产权结构，提升资源配置效率与抗周期能力，为集群长期稳定发展夯实制度基础。以多元产权激发集群发展活力与制度韧性，集群综合竞争优势与发展韧性持续增强。</w:t>
      </w:r>
    </w:p>
    <w:p>
      <w:pPr>
        <w:spacing w:before="120" w:after="120" w:lineRule="exact" w:line="600"/>
      </w:pPr>
      <w:r>
        <w:rPr>
          <w:rFonts w:ascii="楷体_GB2312" w:hAnsi="楷体_GB2312" w:eastAsia="楷体_GB2312"/>
          <w:b w:val="0"/>
          <w:sz w:val="32"/>
        </w:rPr>
        <w:t>（三）头部企业</w:t>
      </w:r>
    </w:p>
    <w:p>
      <w:pPr>
        <w:spacing w:lineRule="exact" w:line="600" w:after="0"/>
        <w:ind w:firstLine="420"/>
      </w:pPr>
      <w:r>
        <w:rPr>
          <w:rFonts w:ascii="仿宋_GB2312" w:hAnsi="仿宋_GB2312" w:eastAsia="仿宋_GB2312"/>
          <w:b w:val="0"/>
          <w:sz w:val="32"/>
        </w:rPr>
        <w:t>新风光电子是集群最具代表性的头部企业之一，已登陆科创板，是汶上县第一家上市公司，在变频与电气传动领域具有较强市场地位，对区域工业经济具有支撑与示范作用。其上市标志着汶上高端装备企业资本化取得重大突破，带动了上下游配套企业与电气产业链集聚发展，是集群规模与创新的重要引擎。新风光电子的引领作用带动了上下游配套企业协同跃升。</w:t>
      </w:r>
    </w:p>
    <w:p>
      <w:pPr>
        <w:spacing w:lineRule="exact" w:line="600" w:after="0"/>
        <w:ind w:firstLine="420"/>
      </w:pPr>
      <w:r>
        <w:rPr>
          <w:rFonts w:ascii="仿宋_GB2312" w:hAnsi="仿宋_GB2312" w:eastAsia="仿宋_GB2312"/>
          <w:b w:val="0"/>
          <w:sz w:val="32"/>
        </w:rPr>
        <w:t>除新风光电子外，集群头部企业还包括金成技术、华首重工、安特重工、欧利德智能重工、沃尔鑫机械、山友机械、华力机电、联威车轮、大佳机械等，分别在结构件、变矩器、整机方向具有特色优势。其中金成技术工程机械结构件市场占有率全省第一，华首重工建成济宁首座“黑灯工厂”，安特重工矿用自卸车远销海外，它们在各自细分领域构成头部企业方阵。它们引领产业升级与项目建设，是集群能级提升的核心载体。</w:t>
      </w:r>
    </w:p>
    <w:p>
      <w:pPr>
        <w:spacing w:lineRule="exact" w:line="600" w:after="0"/>
        <w:ind w:firstLine="420"/>
      </w:pPr>
      <w:r>
        <w:rPr>
          <w:rFonts w:ascii="仿宋_GB2312" w:hAnsi="仿宋_GB2312" w:eastAsia="仿宋_GB2312"/>
          <w:b w:val="0"/>
          <w:sz w:val="32"/>
        </w:rPr>
        <w:t>头部企业国际化与开放合作程度逐步提升，安特重工、欧利德、龙瑞机械的智能微挖与矿用车出口德、法、俄及东南亚，是集群产能与技术升级的重要载体。需支持头部企业做强做大并发挥其“以大带小”作用，带动中小企业协同跃升，强化链式协同发展格局，提升整体产业能级。以头部企业之强，聚集群发展之势，增强链式协同效能，集群综合竞争优势与发展韧性持续增强。</w:t>
      </w:r>
    </w:p>
    <w:p>
      <w:pPr>
        <w:spacing w:before="120" w:after="120" w:lineRule="exact" w:line="600"/>
      </w:pPr>
      <w:r>
        <w:rPr>
          <w:rFonts w:ascii="楷体_GB2312" w:hAnsi="楷体_GB2312" w:eastAsia="楷体_GB2312"/>
          <w:b w:val="0"/>
          <w:sz w:val="32"/>
        </w:rPr>
        <w:t>（四）企业集聚特征</w:t>
      </w:r>
    </w:p>
    <w:p>
      <w:pPr>
        <w:spacing w:lineRule="exact" w:line="600" w:after="0"/>
        <w:ind w:firstLine="420"/>
      </w:pPr>
      <w:r>
        <w:rPr>
          <w:rFonts w:ascii="仿宋_GB2312" w:hAnsi="仿宋_GB2312" w:eastAsia="仿宋_GB2312"/>
          <w:b w:val="0"/>
          <w:sz w:val="32"/>
        </w:rPr>
        <w:t>集群企业空间集聚特征明显，主要布局于汶上县经济开发区及康驿镇、次邱镇等省级特色产业镇，形成以骨干企业为引领、配套企业环绕的园区式集聚，配套半径短、物流成本低。这种布局促进了技术外溢与协作网络形成，是典型的根植型县域产业集群，企业扎根本地、配套就近，集聚经济效应持续释放，根植性与稳定性较强。集聚的形态有利于形成专业化供给与协同创新氛围。</w:t>
      </w:r>
    </w:p>
    <w:p>
      <w:pPr>
        <w:spacing w:lineRule="exact" w:line="600" w:after="0"/>
        <w:ind w:firstLine="420"/>
      </w:pPr>
      <w:r>
        <w:rPr>
          <w:rFonts w:ascii="仿宋_GB2312" w:hAnsi="仿宋_GB2312" w:eastAsia="仿宋_GB2312"/>
          <w:b w:val="0"/>
          <w:sz w:val="32"/>
        </w:rPr>
        <w:t>从集聚类型看，集群属于“园区平台驱动型”集聚，经济开发区与特色产业镇的规划配套吸引上下游企业落地，形成强关联网络，区内企业围绕结构件、传动件形成专业化分工聚落。“工赋汶上”县域试点与产业链专班强化了企业集聚的质量与协作黏性，使集群在区域竞争中具备成本与协作双重优势，平台化集聚增强了组织韧性。平台化集聚增强了组织韧性与可持续发展能力。</w:t>
      </w:r>
    </w:p>
    <w:p>
      <w:pPr>
        <w:spacing w:lineRule="exact" w:line="600" w:after="0"/>
        <w:ind w:firstLine="420"/>
      </w:pPr>
      <w:r>
        <w:rPr>
          <w:rFonts w:ascii="仿宋_GB2312" w:hAnsi="仿宋_GB2312" w:eastAsia="仿宋_GB2312"/>
          <w:b w:val="0"/>
          <w:sz w:val="32"/>
        </w:rPr>
        <w:t>集群集聚效应已显，但企业间纵向协作多于横向联合，跨企业联合创新与共享制造仍有拓展空间，需搭建公共供应链与创新平台促进大中小企业融通。推动配套企业向“专精特新”升级，提升集聚质量与根植性，避免配套企业外流，巩固集群空间组织优势，让集聚红利更多留在本地、惠及中小企业。以高质量集聚支撑集群可持续发展，放大协同效应。</w:t>
      </w:r>
    </w:p>
    <w:p>
      <w:pPr>
        <w:spacing w:before="240" w:after="120" w:lineRule="exact" w:line="600"/>
      </w:pPr>
      <w:r>
        <w:rPr>
          <w:rFonts w:ascii="黑体" w:hAnsi="黑体" w:eastAsia="黑体"/>
          <w:b w:val="0"/>
          <w:sz w:val="32"/>
        </w:rPr>
        <w:t>四、创新能力</w:t>
      </w:r>
    </w:p>
    <w:p>
      <w:pPr>
        <w:spacing w:before="120" w:after="120" w:lineRule="exact" w:line="600"/>
      </w:pPr>
      <w:r>
        <w:rPr>
          <w:rFonts w:ascii="楷体_GB2312" w:hAnsi="楷体_GB2312" w:eastAsia="楷体_GB2312"/>
          <w:b w:val="0"/>
          <w:sz w:val="32"/>
        </w:rPr>
        <w:t>（一）研发投入</w:t>
      </w:r>
    </w:p>
    <w:p>
      <w:pPr>
        <w:spacing w:lineRule="exact" w:line="600" w:after="0"/>
        <w:ind w:firstLine="420"/>
      </w:pPr>
      <w:r>
        <w:rPr>
          <w:rFonts w:ascii="仿宋_GB2312" w:hAnsi="仿宋_GB2312" w:eastAsia="仿宋_GB2312"/>
          <w:b w:val="0"/>
          <w:sz w:val="32"/>
        </w:rPr>
        <w:t>集群研发投入以骨干企业为主导，新风光电子、金成技术、华首重工、华力机电等企业在变频、结构件、变矩器等领域持续投入研发，研发投入强度在县域装备集群中处于较好水平。从创新资源看，汶上县近三年规上工业企业研发经费增幅均在12%以上，政府以技改奖励与研发费用补助撬动企业加大投入，头部企业引领、配套企业跟进的研发投入格局初步形成。创新活力不断释放，创新投入的方向性与系统性持续增强。</w:t>
      </w:r>
    </w:p>
    <w:p>
      <w:pPr>
        <w:spacing w:lineRule="exact" w:line="600" w:after="0"/>
        <w:ind w:firstLine="420"/>
      </w:pPr>
      <w:r>
        <w:rPr>
          <w:rFonts w:ascii="仿宋_GB2312" w:hAnsi="仿宋_GB2312" w:eastAsia="仿宋_GB2312"/>
          <w:b w:val="0"/>
          <w:sz w:val="32"/>
        </w:rPr>
        <w:t>汶上县将高端装备作为重点产业培育，构建“链长+牵头部门+工作专班+服务专员”推进机制，研究出台产业链评估办法，引导资源向创新集聚，政策对创新投入的杠杆效应逐步显现。建成省级创新平台5家、院所共建载体2个，落地省市重点科创项目18项，企业技改与创新积极性明显提升，创新投入系统布局持续优化。创新投入的方向性与系统性持续增强，支撑产业升级。</w:t>
      </w:r>
    </w:p>
    <w:p>
      <w:pPr>
        <w:spacing w:lineRule="exact" w:line="600" w:after="0"/>
        <w:ind w:firstLine="420"/>
      </w:pPr>
      <w:r>
        <w:rPr>
          <w:rFonts w:ascii="仿宋_GB2312" w:hAnsi="仿宋_GB2312" w:eastAsia="仿宋_GB2312"/>
          <w:b w:val="0"/>
          <w:sz w:val="32"/>
        </w:rPr>
        <w:t>总体看，集群研发投入集中度较高，骨干企业是创新投入主力，但广大中小企业研发投入相对不足，创新资源分布不均衡，需通过创新券、研发费用补助等政策引导中小企业加大投入。鼓励联合高校院所共建研发机构，提升集群整体研发投入强度与均衡性，避免创新活动过度依赖少数骨干企业，构建协同投入的创新体系。以普惠性政策夯实集群创新根基与可持续发展能力。</w:t>
      </w:r>
    </w:p>
    <w:p>
      <w:pPr>
        <w:spacing w:before="120" w:after="120" w:lineRule="exact" w:line="600"/>
      </w:pPr>
      <w:r>
        <w:rPr>
          <w:rFonts w:ascii="楷体_GB2312" w:hAnsi="楷体_GB2312" w:eastAsia="楷体_GB2312"/>
          <w:b w:val="0"/>
          <w:sz w:val="32"/>
        </w:rPr>
        <w:t>（二）创新产出</w:t>
      </w:r>
    </w:p>
    <w:p>
      <w:pPr>
        <w:spacing w:lineRule="exact" w:line="600" w:after="0"/>
        <w:ind w:firstLine="420"/>
      </w:pPr>
      <w:r>
        <w:rPr>
          <w:rFonts w:ascii="仿宋_GB2312" w:hAnsi="仿宋_GB2312" w:eastAsia="仿宋_GB2312"/>
          <w:b w:val="0"/>
          <w:sz w:val="32"/>
        </w:rPr>
        <w:t>集群创新产出以工程机械结构件、变矩器、变频电气为主，金成技术、华首重工等企业在细分领域形成具有市场优势的产品体系，部分产品在国内市场占有率较高，创新含量较为突出。近三年集群企业主持制定3项团体标准，拥有有效发明专利284项，中小企业每万人有效发明专利拥有量达187个，新产品涵盖智能微挖、黑灯工厂产线等。创新成果正加速转化为市场竞争力与产业能级。</w:t>
      </w:r>
    </w:p>
    <w:p>
      <w:pPr>
        <w:spacing w:lineRule="exact" w:line="600" w:after="0"/>
        <w:ind w:firstLine="420"/>
      </w:pPr>
      <w:r>
        <w:rPr>
          <w:rFonts w:ascii="仿宋_GB2312" w:hAnsi="仿宋_GB2312" w:eastAsia="仿宋_GB2312"/>
          <w:b w:val="0"/>
          <w:sz w:val="32"/>
        </w:rPr>
        <w:t>截至目前，集群汇聚了国家级单项冠军企业1家、专精特新“小巨人”企业6家，新风光电子、华力机电等7家企业的15项新产品被认定为省级首台（套）技术装备及关键核心零部件。联威车轮、大佳机械等6家企业的8项新产品被认定为省级首台（套），产品附加值与差异化程度提升，创新产出持续赋能集群高端化，引领行业技术发展方向。创新产出的质量与含金量稳步提高，支撑价值攀升。</w:t>
      </w:r>
    </w:p>
    <w:p>
      <w:pPr>
        <w:spacing w:lineRule="exact" w:line="600" w:after="0"/>
        <w:ind w:firstLine="420"/>
      </w:pPr>
      <w:r>
        <w:rPr>
          <w:rFonts w:ascii="仿宋_GB2312" w:hAnsi="仿宋_GB2312" w:eastAsia="仿宋_GB2312"/>
          <w:b w:val="0"/>
          <w:sz w:val="32"/>
        </w:rPr>
        <w:t>创新产出正加速转化为市场竞争力，骨干企业产品专供下游重点主机厂，附加值持续提升，但部分中小企业创新产出仍以工艺改进为主，原始创新与高价值专利占比有待提高。需强化知识产权布局与运用，提升创新产出的质量与含金量，推动更多成果向高价值专利与标准升级，增强核心竞争力与话语权。以高质量创新产出筑牢集群长板与竞争优势。</w:t>
      </w:r>
    </w:p>
    <w:p>
      <w:pPr>
        <w:spacing w:before="120" w:after="120" w:lineRule="exact" w:line="600"/>
      </w:pPr>
      <w:r>
        <w:rPr>
          <w:rFonts w:ascii="楷体_GB2312" w:hAnsi="楷体_GB2312" w:eastAsia="楷体_GB2312"/>
          <w:b w:val="0"/>
          <w:sz w:val="32"/>
        </w:rPr>
        <w:t>（三）创新平台</w:t>
      </w:r>
    </w:p>
    <w:p>
      <w:pPr>
        <w:spacing w:lineRule="exact" w:line="600" w:after="0"/>
        <w:ind w:firstLine="420"/>
      </w:pPr>
      <w:r>
        <w:rPr>
          <w:rFonts w:ascii="仿宋_GB2312" w:hAnsi="仿宋_GB2312" w:eastAsia="仿宋_GB2312"/>
          <w:b w:val="0"/>
          <w:sz w:val="32"/>
        </w:rPr>
        <w:t>集群创新平台建设以企业自建与园区公共服务相结合，骨干企业围绕结构件、变矩器、变频设立研发机构，华首重工、新风光电子等具备较强自主研发能力，平台体系逐步完善。“工赋汶上”获评全省唯一县域试点，华力机电“物联网云控制服务平台”入选省级工业互联网平台，创新策源能力不断增强，平台能级在县域装备集群中居前。平台体系的健全为关键技术攻关提供了载体保障。</w:t>
      </w:r>
    </w:p>
    <w:p>
      <w:pPr>
        <w:spacing w:lineRule="exact" w:line="600" w:after="0"/>
        <w:ind w:firstLine="420"/>
      </w:pPr>
      <w:r>
        <w:rPr>
          <w:rFonts w:ascii="仿宋_GB2312" w:hAnsi="仿宋_GB2312" w:eastAsia="仿宋_GB2312"/>
          <w:b w:val="0"/>
          <w:sz w:val="32"/>
        </w:rPr>
        <w:t>依托开发区载体，汶上对应高端装备主导产业强化产学研协同，推动企业对接清华大学、铁科院、西安交大等高校院所，10家企业链接高校院所组建协同创新团队，引入外部创新资源。政府推进重点项目调度与公共配套建设，为集群创新提供数据与技术服务，协同创新网络不断织密，开放共享水平稳步提升。平台协同效应逐步增强，创新资源配置更趋高效。</w:t>
      </w:r>
    </w:p>
    <w:p>
      <w:pPr>
        <w:spacing w:lineRule="exact" w:line="600" w:after="0"/>
        <w:ind w:firstLine="420"/>
      </w:pPr>
      <w:r>
        <w:rPr>
          <w:rFonts w:ascii="仿宋_GB2312" w:hAnsi="仿宋_GB2312" w:eastAsia="仿宋_GB2312"/>
          <w:b w:val="0"/>
          <w:sz w:val="32"/>
        </w:rPr>
        <w:t>总体看，集群创新平台以企业自建为主、公共服务平台为辅，高能级平台集中在骨干企业，中小企业共享平台使用率不高，面向细分领域的公共中试、检测平台有待补充。宜建设集群级共性技术研发与中试基地，降低中小企业创新门槛，提升平台开放共享水平，让创新资源惠及更多市场主体，构建开放共享的平台体系。以平台之优聚创新之效，增强整体创新能力与普惠性。</w:t>
      </w:r>
    </w:p>
    <w:p>
      <w:pPr>
        <w:spacing w:before="120" w:after="120" w:lineRule="exact" w:line="600"/>
      </w:pPr>
      <w:r>
        <w:rPr>
          <w:rFonts w:ascii="楷体_GB2312" w:hAnsi="楷体_GB2312" w:eastAsia="楷体_GB2312"/>
          <w:b w:val="0"/>
          <w:sz w:val="32"/>
        </w:rPr>
        <w:t>（四）技术转化</w:t>
      </w:r>
    </w:p>
    <w:p>
      <w:pPr>
        <w:spacing w:lineRule="exact" w:line="600" w:after="0"/>
        <w:ind w:firstLine="420"/>
      </w:pPr>
      <w:r>
        <w:rPr>
          <w:rFonts w:ascii="仿宋_GB2312" w:hAnsi="仿宋_GB2312" w:eastAsia="仿宋_GB2312"/>
          <w:b w:val="0"/>
          <w:sz w:val="32"/>
        </w:rPr>
        <w:t>集群技术转化通道逐步顺畅，华首重工将变矩器研发成果导入黑灯工厂量产，金成技术结构件成果快速转化为新增产能，转化效率较高，产学研协同转化机制日益健全。园区“工赋汶上”平台与产业链专班促进创新成果从实验室走向生产线，政策降低了企业转化成本，促进了创新成果产业化，转化生态逐步优化。产学研协同转化的机制日益健全，转化效率与成功率不断提高。</w:t>
      </w:r>
    </w:p>
    <w:p>
      <w:pPr>
        <w:spacing w:lineRule="exact" w:line="600" w:after="0"/>
        <w:ind w:firstLine="420"/>
      </w:pPr>
      <w:r>
        <w:rPr>
          <w:rFonts w:ascii="仿宋_GB2312" w:hAnsi="仿宋_GB2312" w:eastAsia="仿宋_GB2312"/>
          <w:b w:val="0"/>
          <w:sz w:val="32"/>
        </w:rPr>
        <w:t>政府以重点项目调度推动智能化改造与技术落地，组织企业与高校院所对接，开展智能焊接、轻量化材料、精密传动联合攻关，政策降低了企业转化成本，促进了创新成果产业化。技改奖励、研发费用补助等政策撬动企业加大投入，转化生态逐步优化，企业承接成果转化的能力稳步增强，创新链与产业链衔接更加紧密。转化通道的畅通加速了创新价值的现实释放。</w:t>
      </w:r>
    </w:p>
    <w:p>
      <w:pPr>
        <w:spacing w:lineRule="exact" w:line="600" w:after="0"/>
        <w:ind w:firstLine="420"/>
      </w:pPr>
      <w:r>
        <w:rPr>
          <w:rFonts w:ascii="仿宋_GB2312" w:hAnsi="仿宋_GB2312" w:eastAsia="仿宋_GB2312"/>
          <w:b w:val="0"/>
          <w:sz w:val="32"/>
        </w:rPr>
        <w:t>但技术转化仍存在“骨干强、中小弱”现象，部分中小企业缺乏中试能力与工程化人才，成果转化周期偏长，制约了整体转化效能的发挥与辐射带动。需完善集群技术转移服务体系，建设公共中试平台与概念验证中心，畅通“研发—中试—产业化”链条，提升整体转化效率，让更多中小企业分享创新红利。以转化之畅，成创新之实，推动成果广泛应用。</w:t>
      </w:r>
    </w:p>
    <w:p>
      <w:pPr>
        <w:spacing w:before="240" w:after="120" w:lineRule="exact" w:line="600"/>
      </w:pPr>
      <w:r>
        <w:rPr>
          <w:rFonts w:ascii="黑体" w:hAnsi="黑体" w:eastAsia="黑体"/>
          <w:b w:val="0"/>
          <w:sz w:val="32"/>
        </w:rPr>
        <w:t>五、生产要素禀赋</w:t>
      </w:r>
    </w:p>
    <w:p>
      <w:pPr>
        <w:spacing w:before="120" w:after="120" w:lineRule="exact" w:line="600"/>
      </w:pPr>
      <w:r>
        <w:rPr>
          <w:rFonts w:ascii="楷体_GB2312" w:hAnsi="楷体_GB2312" w:eastAsia="楷体_GB2312"/>
          <w:b w:val="0"/>
          <w:sz w:val="32"/>
        </w:rPr>
        <w:t>（一）劳动力</w:t>
      </w:r>
    </w:p>
    <w:p>
      <w:pPr>
        <w:spacing w:lineRule="exact" w:line="600" w:after="0"/>
        <w:ind w:firstLine="420"/>
      </w:pPr>
      <w:r>
        <w:rPr>
          <w:rFonts w:ascii="仿宋_GB2312" w:hAnsi="仿宋_GB2312" w:eastAsia="仿宋_GB2312"/>
          <w:b w:val="0"/>
          <w:sz w:val="32"/>
        </w:rPr>
        <w:t>集群劳动力供给总体可支撑当前发展，汶上工程机械产业形成了一批熟练产业工人与工程技术人员，但高端研发、精密制造、国际化经营人才仍显不足，结构性矛盾有待破解。汶上职业教育与培训基础较好，通过园区与企业培训机制培育产业人才，但智能焊接、轻量化材料等高端人才依赖引进，人力资本结构有待进一步优化升级。劳动力总量基本充足，为集群发展提供了稳定的人力支撑基础。</w:t>
      </w:r>
    </w:p>
    <w:p>
      <w:pPr>
        <w:spacing w:lineRule="exact" w:line="600" w:after="0"/>
        <w:ind w:firstLine="420"/>
      </w:pPr>
      <w:r>
        <w:rPr>
          <w:rFonts w:ascii="仿宋_GB2312" w:hAnsi="仿宋_GB2312" w:eastAsia="仿宋_GB2312"/>
          <w:b w:val="0"/>
          <w:sz w:val="32"/>
        </w:rPr>
        <w:t>从人才结构看，集群拥有大量熟练操作与工程技术人员，但液压、传动等领域的复合型人才依赖引进，区内通过重点项目引才与校企合作提升研发水平，人力资本结构向更高层次演进仍需加快。汶上县累计培育泰山产业领军人才5人、高技能人才3170人，引进院士团队1个、国家重点人才工程人选2人，但人才短板仍需补齐，需加快补齐复合型人才短板。需加快补齐复合型人才短板，推动人力资本结构升级。</w:t>
      </w:r>
    </w:p>
    <w:p>
      <w:pPr>
        <w:spacing w:lineRule="exact" w:line="600" w:after="0"/>
        <w:ind w:firstLine="420"/>
      </w:pPr>
      <w:r>
        <w:rPr>
          <w:rFonts w:ascii="仿宋_GB2312" w:hAnsi="仿宋_GB2312" w:eastAsia="仿宋_GB2312"/>
          <w:b w:val="0"/>
          <w:sz w:val="32"/>
        </w:rPr>
        <w:t>总体看，集群劳动力要素总量基本充足、成本相对可控，但结构性矛盾突出：一线工人充裕而复合型人才紧缺，需深化产教融合，依托驻济高校与职业院校定向培养装备人才。完善人才引育留用机制，补强创新与产业化人才短板，支撑集群高端化发展，筑牢人才这一第一资源基础，以高素质人才队伍保障转型升级。以人才之基，支撑集群向高端化迈进。</w:t>
      </w:r>
    </w:p>
    <w:p>
      <w:pPr>
        <w:spacing w:before="120" w:after="120" w:lineRule="exact" w:line="600"/>
      </w:pPr>
      <w:r>
        <w:rPr>
          <w:rFonts w:ascii="楷体_GB2312" w:hAnsi="楷体_GB2312" w:eastAsia="楷体_GB2312"/>
          <w:b w:val="0"/>
          <w:sz w:val="32"/>
        </w:rPr>
        <w:t>（二）资本要素</w:t>
      </w:r>
    </w:p>
    <w:p>
      <w:pPr>
        <w:spacing w:lineRule="exact" w:line="600" w:after="0"/>
        <w:ind w:firstLine="420"/>
      </w:pPr>
      <w:r>
        <w:rPr>
          <w:rFonts w:ascii="仿宋_GB2312" w:hAnsi="仿宋_GB2312" w:eastAsia="仿宋_GB2312"/>
          <w:b w:val="0"/>
          <w:sz w:val="32"/>
        </w:rPr>
        <w:t>集群资本要素供给多元，新风光电子上市拓宽了直接融资渠道，骨干企业自身投资能力较强，带动矿用自卸车、智能微挖等重大项目落地，重大项目投资保障有力。政府通过重点项目调度、政策引导与财政撬动社会资本，资本活跃度较高，多元资本供给为集群扩张与技术改造提供了坚实的资金保障，发展后劲充足。资本供给的多元化为产业升级注入了持续动力。</w:t>
      </w:r>
    </w:p>
    <w:p>
      <w:pPr>
        <w:spacing w:lineRule="exact" w:line="600" w:after="0"/>
        <w:ind w:firstLine="420"/>
      </w:pPr>
      <w:r>
        <w:rPr>
          <w:rFonts w:ascii="仿宋_GB2312" w:hAnsi="仿宋_GB2312" w:eastAsia="仿宋_GB2312"/>
          <w:b w:val="0"/>
          <w:sz w:val="32"/>
        </w:rPr>
        <w:t>从融资环境看，汶上县畅通“人才贷”“科技成果转化贷”等绿色金融渠道，累计授信放款11.1亿元，骨干企业可通过上市、合资等渠道获取资本；中小企业则更多依赖银行信贷与产业政策扶持。新风光电子上市树立了资本运作标杆，但中小企业直接融资渠道仍偏窄，融资成本有待降低，需健全多层次融资体系提升金融服务覆盖面。需提升金融服务的精准度与普惠性，缓解融资瓶颈。</w:t>
      </w:r>
    </w:p>
    <w:p>
      <w:pPr>
        <w:spacing w:lineRule="exact" w:line="600" w:after="0"/>
        <w:ind w:firstLine="420"/>
      </w:pPr>
      <w:r>
        <w:rPr>
          <w:rFonts w:ascii="仿宋_GB2312" w:hAnsi="仿宋_GB2312" w:eastAsia="仿宋_GB2312"/>
          <w:b w:val="0"/>
          <w:sz w:val="32"/>
        </w:rPr>
        <w:t>总体看，集群资本要素“骨干充裕、中小偏紧”，需健全多层次融资服务体系，推广知识产权质押与供应链金融，引导金融资源向专精特新中小企业倾斜，缓解融资瓶颈。为技改扩能与创新转化提供稳定资本保障，激发市场主体投资活力，增强集群发展的资金可持续性与韧性，以资本要素的高效配置支撑能级跃升。以资本活水，赋能集群高质量发展行稳致远。</w:t>
      </w:r>
    </w:p>
    <w:p>
      <w:pPr>
        <w:spacing w:before="120" w:after="120" w:lineRule="exact" w:line="600"/>
      </w:pPr>
      <w:r>
        <w:rPr>
          <w:rFonts w:ascii="楷体_GB2312" w:hAnsi="楷体_GB2312" w:eastAsia="楷体_GB2312"/>
          <w:b w:val="0"/>
          <w:sz w:val="32"/>
        </w:rPr>
        <w:t>（三）土地能耗</w:t>
      </w:r>
    </w:p>
    <w:p>
      <w:pPr>
        <w:spacing w:lineRule="exact" w:line="600" w:after="0"/>
        <w:ind w:firstLine="420"/>
      </w:pPr>
      <w:r>
        <w:rPr>
          <w:rFonts w:ascii="仿宋_GB2312" w:hAnsi="仿宋_GB2312" w:eastAsia="仿宋_GB2312"/>
          <w:b w:val="0"/>
          <w:sz w:val="32"/>
        </w:rPr>
        <w:t>集群土地要素以汶上县经济开发区及康驿、次邱特色产业镇为核心载体，园区规划科学、配套先行，土地集约利用水平较高，标准化厂房与公用工程较为齐备，空间承载能力强。随着整机强链与数字化车间改造推进，后续重大项目用地需求增加，土地资源约束逐步显现，但总体仍可支撑当前发展，需未雨绸缪优化空间布局。土地要素总体可支撑当前发展，但需优化空间布局。</w:t>
      </w:r>
    </w:p>
    <w:p>
      <w:pPr>
        <w:spacing w:lineRule="exact" w:line="600" w:after="0"/>
        <w:ind w:firstLine="420"/>
      </w:pPr>
      <w:r>
        <w:rPr>
          <w:rFonts w:ascii="仿宋_GB2312" w:hAnsi="仿宋_GB2312" w:eastAsia="仿宋_GB2312"/>
          <w:b w:val="0"/>
          <w:sz w:val="32"/>
        </w:rPr>
        <w:t>从能耗与绿色化看，集群以铸造、机加工为主，在“双碳”目标下能耗双控与环保约束趋紧，绿色转型压力客观存在，亟需加快绿色低碳工艺改造与循环化改造，以绿色化再造要素优势。沃尔鑫机械投资5000万元数字化车间改造新增产能，代表了绿色智能改造方向，但整体能耗约束将成为影响扩能的关键变量，须系统应对。能耗约束将成为影响扩能的关键变量，须系统应对。</w:t>
      </w:r>
    </w:p>
    <w:p>
      <w:pPr>
        <w:spacing w:lineRule="exact" w:line="600" w:after="0"/>
        <w:ind w:firstLine="420"/>
      </w:pPr>
      <w:r>
        <w:rPr>
          <w:rFonts w:ascii="仿宋_GB2312" w:hAnsi="仿宋_GB2312" w:eastAsia="仿宋_GB2312"/>
          <w:b w:val="0"/>
          <w:sz w:val="32"/>
        </w:rPr>
        <w:t>总体看，集群土地与能耗要素需统筹平衡，宜通过园区低效用地再开发、标准厂房建设提升集约度，推广余热回收、清洁能源替代与循环经济模式，建设绿色园区。以绿色化拓展用能空间，合规支撑扩能，实现经济效益与生态效益相统一，走出一条绿色低碳的高质量发展路径，增强可持续竞争力。以要素集约节约支撑集群长远发展，守住生态底线。</w:t>
      </w:r>
    </w:p>
    <w:p>
      <w:pPr>
        <w:spacing w:before="120" w:after="120" w:lineRule="exact" w:line="600"/>
      </w:pPr>
      <w:r>
        <w:rPr>
          <w:rFonts w:ascii="楷体_GB2312" w:hAnsi="楷体_GB2312" w:eastAsia="楷体_GB2312"/>
          <w:b w:val="0"/>
          <w:sz w:val="32"/>
        </w:rPr>
        <w:t>（四）原材料资源</w:t>
      </w:r>
    </w:p>
    <w:p>
      <w:pPr>
        <w:spacing w:lineRule="exact" w:line="600" w:after="0"/>
        <w:ind w:firstLine="420"/>
      </w:pPr>
      <w:r>
        <w:rPr>
          <w:rFonts w:ascii="仿宋_GB2312" w:hAnsi="仿宋_GB2312" w:eastAsia="仿宋_GB2312"/>
          <w:b w:val="0"/>
          <w:sz w:val="32"/>
        </w:rPr>
        <w:t>集群原材料资源以钢铁、生铁与有色金属为主，依托本地铸造能力（年20万吨）与机械加工能力（年12万吨）形成较强基础加工保障，本地原料保障具备一定基础，产业链韧性有所提升。金成技术、华首重工等企业的结构件与变矩器所需钢材部分本地配套，原材料本地配套能力逐步增强，但高端特种钢材、精密铸件仍需外购，供应链安全仍需关注。本地原料供给体系的完善降低了对外依赖与物流成本。</w:t>
      </w:r>
    </w:p>
    <w:p>
      <w:pPr>
        <w:spacing w:lineRule="exact" w:line="600" w:after="0"/>
        <w:ind w:firstLine="420"/>
      </w:pPr>
      <w:r>
        <w:rPr>
          <w:rFonts w:ascii="仿宋_GB2312" w:hAnsi="仿宋_GB2312" w:eastAsia="仿宋_GB2312"/>
          <w:b w:val="0"/>
          <w:sz w:val="32"/>
        </w:rPr>
        <w:t>从外部依赖看，部分高端液压钢、特种合金所需的关键材料仍需外购，原料价格波动对成本影响较大，供应链安全风险客观存在，需建立更加稳健的原料保障体系。集群依托济宁区域钢铁与物流优势降低采购成本，但关键战略原料保障仍需多元化布局，以增强抗价格波动与供应链中断能力，强化上游协同。需强化上游协同，提升安全可控水平与抗风险能力。</w:t>
      </w:r>
    </w:p>
    <w:p>
      <w:pPr>
        <w:spacing w:lineRule="exact" w:line="600" w:after="0"/>
        <w:ind w:firstLine="420"/>
      </w:pPr>
      <w:r>
        <w:rPr>
          <w:rFonts w:ascii="仿宋_GB2312" w:hAnsi="仿宋_GB2312" w:eastAsia="仿宋_GB2312"/>
          <w:b w:val="0"/>
          <w:sz w:val="32"/>
        </w:rPr>
        <w:t>总体看，集群原材料要素“基础料本地、高端料外购”特征明显，宜强化与上游钢铁基地协同，建立战略储备与长协机制，发展高强轻量化专用材料，提升原材料自主保障与抗价格波动能力。筑牢产业链安全底座，为集群稳健运行提供坚实的资源支撑，增强发展的自主性与韧性，守住产业链安全底线。以资源保障之稳，支撑产业发展之进，集群综合竞争优势与发展韧性持续增强。</w:t>
      </w:r>
    </w:p>
    <w:p>
      <w:pPr>
        <w:spacing w:before="240" w:after="120" w:lineRule="exact" w:line="600"/>
      </w:pPr>
      <w:r>
        <w:rPr>
          <w:rFonts w:ascii="黑体" w:hAnsi="黑体" w:eastAsia="黑体"/>
          <w:b w:val="0"/>
          <w:sz w:val="32"/>
        </w:rPr>
        <w:t>六、市场与外向度</w:t>
      </w:r>
    </w:p>
    <w:p>
      <w:pPr>
        <w:spacing w:before="120" w:after="120" w:lineRule="exact" w:line="600"/>
      </w:pPr>
      <w:r>
        <w:rPr>
          <w:rFonts w:ascii="楷体_GB2312" w:hAnsi="楷体_GB2312" w:eastAsia="楷体_GB2312"/>
          <w:b w:val="0"/>
          <w:sz w:val="32"/>
        </w:rPr>
        <w:t>（一）国内市场</w:t>
      </w:r>
    </w:p>
    <w:p>
      <w:pPr>
        <w:spacing w:lineRule="exact" w:line="600" w:after="0"/>
        <w:ind w:firstLine="420"/>
      </w:pPr>
      <w:r>
        <w:rPr>
          <w:rFonts w:ascii="仿宋_GB2312" w:hAnsi="仿宋_GB2312" w:eastAsia="仿宋_GB2312"/>
          <w:b w:val="0"/>
          <w:sz w:val="32"/>
        </w:rPr>
        <w:t>集群产品在国内市场占据一定份额，工程机械结构件、变矩器、链轮等广泛应用于推土机、挖掘机、装载机等主机厂配套，为小松、山推、三一、徐工、柳工、厦工等行业百强配套。金成技术结构件、华首重工变矩器等在细分市场具有较强国内竞争力，部分产品市场占有率较高，内需基本盘稳固扎实，国内大循环为集群提供了广阔需求空间。国内市场的广度与稳定支撑了集群规模扩张。</w:t>
      </w:r>
    </w:p>
    <w:p>
      <w:pPr>
        <w:spacing w:lineRule="exact" w:line="600" w:after="0"/>
        <w:ind w:firstLine="420"/>
      </w:pPr>
      <w:r>
        <w:rPr>
          <w:rFonts w:ascii="仿宋_GB2312" w:hAnsi="仿宋_GB2312" w:eastAsia="仿宋_GB2312"/>
          <w:b w:val="0"/>
          <w:sz w:val="32"/>
        </w:rPr>
        <w:t>从市场结构看，集群以内需为基本盘，深度嵌入国内工程机械主机厂供应链，下游覆盖面广、需求稳定，汶上将工程机械配件瞄准“省内知名工程机械配件基地”目标，依托国内大循环扩大产能消纳。高端装备产业快速增长，2023年1—10月规上高端装备企业营收56.15亿元、同比增67.68%，内需扩张与集群成长形成良性互促，规模效应持续释放。内需扩张与集群成长良性互促，效益稳步提升。</w:t>
      </w:r>
    </w:p>
    <w:p>
      <w:pPr>
        <w:spacing w:lineRule="exact" w:line="600" w:after="0"/>
        <w:ind w:firstLine="420"/>
      </w:pPr>
      <w:r>
        <w:rPr>
          <w:rFonts w:ascii="仿宋_GB2312" w:hAnsi="仿宋_GB2312" w:eastAsia="仿宋_GB2312"/>
          <w:b w:val="0"/>
          <w:sz w:val="32"/>
        </w:rPr>
        <w:t>总体看，集群国内市场根基扎实，但高端液压件、控制系统面临国内外先进企业竞争，中低端结构件存在同质化，差异化竞争压力犹存，需深耕下游重点主机厂与增量客户。提升国内市场份额与品牌溢价，筑牢基本面，以国内大循环支撑集群行稳致远，把内需优势转化为发展胜势与竞争优势。以国内大市场，支撑集群行稳致远、做优做强，集群综合竞争优势与发展韧性持续增强。</w:t>
      </w:r>
    </w:p>
    <w:p>
      <w:pPr>
        <w:spacing w:before="120" w:after="120" w:lineRule="exact" w:line="600"/>
      </w:pPr>
      <w:r>
        <w:rPr>
          <w:rFonts w:ascii="楷体_GB2312" w:hAnsi="楷体_GB2312" w:eastAsia="楷体_GB2312"/>
          <w:b w:val="0"/>
          <w:sz w:val="32"/>
        </w:rPr>
        <w:t>（二）外贸出口</w:t>
      </w:r>
    </w:p>
    <w:p>
      <w:pPr>
        <w:spacing w:lineRule="exact" w:line="600" w:after="0"/>
        <w:ind w:firstLine="420"/>
      </w:pPr>
      <w:r>
        <w:rPr>
          <w:rFonts w:ascii="仿宋_GB2312" w:hAnsi="仿宋_GB2312" w:eastAsia="仿宋_GB2312"/>
          <w:b w:val="0"/>
          <w:sz w:val="32"/>
        </w:rPr>
        <w:t>集群外向度较高，产品远销俄罗斯、中亚、中东、东南亚等20多个国家和地区，深度嵌入小松、卡特彼勒、三一重工等全球工程机械巨头的国际供应链，国际化基础厚实。安特重工矿用自卸车服务中铁、中建等国企并远销中东、非洲、东南亚；欧利德、龙瑞机械智能微挖出口德国、法国、美洲；晋工凿岩劈裂机打入俄罗斯市场，开放合作空间不断扩大。高水平对外开放为集群拓展市场提供了新机遇。</w:t>
      </w:r>
    </w:p>
    <w:p>
      <w:pPr>
        <w:spacing w:lineRule="exact" w:line="600" w:after="0"/>
        <w:ind w:firstLine="420"/>
      </w:pPr>
      <w:r>
        <w:rPr>
          <w:rFonts w:ascii="仿宋_GB2312" w:hAnsi="仿宋_GB2312" w:eastAsia="仿宋_GB2312"/>
          <w:b w:val="0"/>
          <w:sz w:val="32"/>
        </w:rPr>
        <w:t>从出口结构看，集群以精密传动件、液压组件、智能微挖为主，依托自主产品与主机厂渠道并行拓展，欧利德6吨及以下智能微挖半数出口德法等西欧国家、单台利润率提升10%。但直接出口规模受国际贸易壁垒、海运费与汇率波动影响，不确定性仍存在，需加强自主品牌出海与海外服务网络建设，规避单一市场风险，提升出口韧性与附加值。以多元布局增强出口韧性与稳定性，降低外部冲击。</w:t>
      </w:r>
    </w:p>
    <w:p>
      <w:pPr>
        <w:spacing w:lineRule="exact" w:line="600" w:after="0"/>
        <w:ind w:firstLine="420"/>
      </w:pPr>
      <w:r>
        <w:rPr>
          <w:rFonts w:ascii="仿宋_GB2312" w:hAnsi="仿宋_GB2312" w:eastAsia="仿宋_GB2312"/>
          <w:b w:val="0"/>
          <w:sz w:val="32"/>
        </w:rPr>
        <w:t>总体看，集群外贸以骨干企业引领、配套跟随为特征，国际化水平在县域装备集群中较为突出，需强化自主品牌与海外渠道，规避单一市场风险，利用跨境电商与RCEP拓展多元市场。提升出口韧性与附加值，推动高水平对外开放，以开放促改革促发展，以更高质量的走出去提升集群全球资源配置能力与国际竞争力。以开放之姿，拓全球之局，增强国际竞争力。</w:t>
      </w:r>
    </w:p>
    <w:p>
      <w:pPr>
        <w:spacing w:before="120" w:after="120" w:lineRule="exact" w:line="600"/>
      </w:pPr>
      <w:r>
        <w:rPr>
          <w:rFonts w:ascii="楷体_GB2312" w:hAnsi="楷体_GB2312" w:eastAsia="楷体_GB2312"/>
          <w:b w:val="0"/>
          <w:sz w:val="32"/>
        </w:rPr>
        <w:t>（三）品牌建设</w:t>
      </w:r>
    </w:p>
    <w:p>
      <w:pPr>
        <w:spacing w:lineRule="exact" w:line="600" w:after="0"/>
        <w:ind w:firstLine="420"/>
      </w:pPr>
      <w:r>
        <w:rPr>
          <w:rFonts w:ascii="仿宋_GB2312" w:hAnsi="仿宋_GB2312" w:eastAsia="仿宋_GB2312"/>
          <w:b w:val="0"/>
          <w:sz w:val="32"/>
        </w:rPr>
        <w:t>集群品牌建设以新风光电子、金成技术、华首重工等骨干企业为核心，新风光电子科创板上市提升了集群整体品牌层级与区域辨识度，品牌协同效应明显。但汶上工程机械配件领域“好品山东”等高端品牌有待扩容，集群整体品牌矩阵仍需丰富，自主品牌影响力与溢价能力有待提升，品牌建设仍处于积累提升阶段。品牌基础不断夯实，但高端自主品牌声量仍需放大。</w:t>
      </w:r>
    </w:p>
    <w:p>
      <w:pPr>
        <w:spacing w:lineRule="exact" w:line="600" w:after="0"/>
        <w:ind w:firstLine="420"/>
      </w:pPr>
      <w:r>
        <w:rPr>
          <w:rFonts w:ascii="仿宋_GB2312" w:hAnsi="仿宋_GB2312" w:eastAsia="仿宋_GB2312"/>
          <w:b w:val="0"/>
          <w:sz w:val="32"/>
        </w:rPr>
        <w:t>从品牌层级看，新风光电子上市提升了集群高端形象，骨干企业在结构件、变矩器领域逐步站稳，政府实施质量与品牌培育战略，形成优质企业梯队，为高端装备品牌升级奠定基础。质量强县与品牌建设成效逐步显现，但相较先进集群，汶上自主品牌的国际国内声量仍需放大，品牌溢价能力有待增强。品牌建设须加快从产品向品牌、从区域向更广市场跃升。</w:t>
      </w:r>
    </w:p>
    <w:p>
      <w:pPr>
        <w:spacing w:lineRule="exact" w:line="600" w:after="0"/>
        <w:ind w:firstLine="420"/>
      </w:pPr>
      <w:r>
        <w:rPr>
          <w:rFonts w:ascii="仿宋_GB2312" w:hAnsi="仿宋_GB2312" w:eastAsia="仿宋_GB2312"/>
          <w:b w:val="0"/>
          <w:sz w:val="32"/>
        </w:rPr>
        <w:t>总体看，集群品牌“上市企业引领强、整体声量弱”，需强化新风光、金成技术等自主品牌营销，争创高端装备领域“好品山东”与质量认证，打造区域公用品牌，提升集群整体品牌溢价与辨识度。实现从“产品配套”向“品牌输出”转变，以品牌之力提升价值链地位，增强国际市场话语权与定价能力，以品牌建设赋能集群向价值链高端攀升。以品牌之翼，助集群向价值链高端腾飞。</w:t>
      </w:r>
    </w:p>
    <w:p>
      <w:pPr>
        <w:spacing w:before="120" w:after="120" w:lineRule="exact" w:line="600"/>
      </w:pPr>
      <w:r>
        <w:rPr>
          <w:rFonts w:ascii="楷体_GB2312" w:hAnsi="楷体_GB2312" w:eastAsia="楷体_GB2312"/>
          <w:b w:val="0"/>
          <w:sz w:val="32"/>
        </w:rPr>
        <w:t>（四）需求端变化</w:t>
      </w:r>
    </w:p>
    <w:p>
      <w:pPr>
        <w:spacing w:lineRule="exact" w:line="600" w:after="0"/>
        <w:ind w:firstLine="420"/>
      </w:pPr>
      <w:r>
        <w:rPr>
          <w:rFonts w:ascii="仿宋_GB2312" w:hAnsi="仿宋_GB2312" w:eastAsia="仿宋_GB2312"/>
          <w:b w:val="0"/>
          <w:sz w:val="32"/>
        </w:rPr>
        <w:t>需求端正发生结构性变化，国内工程机械行业向电动化、智能化、轻量化升级，带动精密传动件、液压系统组件、轻量化结构件等绿色高端产品需求增长，需求结构持续优化。新能源、矿山、基建等下游兴起，对智能微挖、矿用自卸车、高空作业车提出新要求，为集群产品迭代提供了明确方向与市场拉力，新增长点加速涌现。需求升级为集群产品迭代提供了清晰方向与牵引。</w:t>
      </w:r>
    </w:p>
    <w:p>
      <w:pPr>
        <w:spacing w:lineRule="exact" w:line="600" w:after="0"/>
        <w:ind w:firstLine="420"/>
      </w:pPr>
      <w:r>
        <w:rPr>
          <w:rFonts w:ascii="仿宋_GB2312" w:hAnsi="仿宋_GB2312" w:eastAsia="仿宋_GB2312"/>
          <w:b w:val="0"/>
          <w:sz w:val="32"/>
        </w:rPr>
        <w:t>从消费趋势看，绿色低碳与专用化成为采购偏好，定制化配套契合主机厂要求，打开高端市场，后市场替换与升级需求随产业增长扩大，但需求波动与原料价格联动增强。企业需提升柔性制造与快速响应能力，以更好适配下游多样化、个性化需求，需求端变化倒逼供给端加快转型与能力提升，供需互动更趋紧密。需求端变化倒逼供给端加快转型与能力提升。</w:t>
      </w:r>
    </w:p>
    <w:p>
      <w:pPr>
        <w:spacing w:lineRule="exact" w:line="600" w:after="0"/>
        <w:ind w:firstLine="420"/>
      </w:pPr>
      <w:r>
        <w:rPr>
          <w:rFonts w:ascii="仿宋_GB2312" w:hAnsi="仿宋_GB2312" w:eastAsia="仿宋_GB2312"/>
          <w:b w:val="0"/>
          <w:sz w:val="32"/>
        </w:rPr>
        <w:t>总体看，需求端向高端化、绿色化、专用化演进，为集群产品升级提供方向，需建立市场预警与需求洞察机制，加快适配新能源、智能装备场景的新品研发，以需求牵引供给。推动产品结构向高附加值持续跃迁，实现供需更高水平动态平衡，把需求变化转化为发展先机与竞争优势，以需求之变引领供给之进。以需求之变，引领供给之进，筑牢成长根基。</w:t>
      </w:r>
    </w:p>
    <w:p>
      <w:pPr>
        <w:spacing w:before="240" w:after="120" w:lineRule="exact" w:line="600"/>
      </w:pPr>
      <w:r>
        <w:rPr>
          <w:rFonts w:ascii="黑体" w:hAnsi="黑体" w:eastAsia="黑体"/>
          <w:b w:val="0"/>
          <w:sz w:val="32"/>
        </w:rPr>
        <w:t>七、竞争格局与风险挑战</w:t>
      </w:r>
    </w:p>
    <w:p>
      <w:pPr>
        <w:spacing w:before="120" w:after="120" w:lineRule="exact" w:line="600"/>
      </w:pPr>
      <w:r>
        <w:rPr>
          <w:rFonts w:ascii="楷体_GB2312" w:hAnsi="楷体_GB2312" w:eastAsia="楷体_GB2312"/>
          <w:b w:val="0"/>
          <w:sz w:val="32"/>
        </w:rPr>
        <w:t>（一）区域竞争</w:t>
      </w:r>
    </w:p>
    <w:p>
      <w:pPr>
        <w:spacing w:lineRule="exact" w:line="600" w:after="0"/>
        <w:ind w:firstLine="420"/>
      </w:pPr>
      <w:r>
        <w:rPr>
          <w:rFonts w:ascii="仿宋_GB2312" w:hAnsi="仿宋_GB2312" w:eastAsia="仿宋_GB2312"/>
          <w:b w:val="0"/>
          <w:sz w:val="32"/>
        </w:rPr>
        <w:t>省内工程机械及零部件集群竞争加剧，临沂经开区工程机械、济宁高新区道路机械、泰安肥城工程机械智造等集群规模与技术领先，汶上以配件专精错位竞争，但周边产能持续扩张对人才、资本与订单形成分流。区域竞争压力上升，需以特色构筑护城河，避免同质化内耗，在细分赛道锻造不可替代性，以特色突围应对区域竞争，提升战略主动性。区域竞合态势对汶上提出了更高的发展要求与战略定力。</w:t>
      </w:r>
    </w:p>
    <w:p>
      <w:pPr>
        <w:spacing w:lineRule="exact" w:line="600" w:after="0"/>
        <w:ind w:firstLine="420"/>
      </w:pPr>
      <w:r>
        <w:rPr>
          <w:rFonts w:ascii="仿宋_GB2312" w:hAnsi="仿宋_GB2312" w:eastAsia="仿宋_GB2312"/>
          <w:b w:val="0"/>
          <w:sz w:val="32"/>
        </w:rPr>
        <w:t>从全国看，湖南、江苏、福建工程机械产业集聚，大型主机集团与专精特零部件企业形成竞争，汶上在结构件、变矩器等领域需加快形成规模与技术壁垒，避免同质化内卷。国际工程机械巨头在高端液压与控制系统占据优势，汶上虽通过骨干企业提升竞争力，但自主品牌溢价仍弱，需在细分赛道锻造不可替代性，走差异化竞争之路。以错位竞争赢得发展主动，在竞争中壮大、在合作中提升。</w:t>
      </w:r>
    </w:p>
    <w:p>
      <w:pPr>
        <w:spacing w:lineRule="exact" w:line="600" w:after="0"/>
        <w:ind w:firstLine="420"/>
      </w:pPr>
      <w:r>
        <w:rPr>
          <w:rFonts w:ascii="仿宋_GB2312" w:hAnsi="仿宋_GB2312" w:eastAsia="仿宋_GB2312"/>
          <w:b w:val="0"/>
          <w:sz w:val="32"/>
        </w:rPr>
        <w:t>总体看，汶上工程机械配件集群凭借结构件与变矩器的特色形成差异化优势，但面临“省内同质、国际强势”双向挤压，竞争环境更趋复杂严峻，须巩固特色长板。宜巩固结构件与传动件壁垒，强化先发优势，以特色突围应对区域与国际竞争，提升集群战略主动性与话语权，赢得更大发展空间。以特色之长，应竞争之局，提升战略主动，集群综合竞争优势与发展韧性持续增强。</w:t>
      </w:r>
    </w:p>
    <w:p>
      <w:pPr>
        <w:spacing w:before="120" w:after="120" w:lineRule="exact" w:line="600"/>
      </w:pPr>
      <w:r>
        <w:rPr>
          <w:rFonts w:ascii="楷体_GB2312" w:hAnsi="楷体_GB2312" w:eastAsia="楷体_GB2312"/>
          <w:b w:val="0"/>
          <w:sz w:val="32"/>
        </w:rPr>
        <w:t>（二）内部问题</w:t>
      </w:r>
    </w:p>
    <w:p>
      <w:pPr>
        <w:spacing w:lineRule="exact" w:line="600" w:after="0"/>
        <w:ind w:firstLine="420"/>
      </w:pPr>
      <w:r>
        <w:rPr>
          <w:rFonts w:ascii="仿宋_GB2312" w:hAnsi="仿宋_GB2312" w:eastAsia="仿宋_GB2312"/>
          <w:b w:val="0"/>
          <w:sz w:val="32"/>
        </w:rPr>
        <w:t>集群内部存在结构问题，骨干企业引领明显但中小微配套企业规模偏小、创新能力弱，腰部企业断层明显，大中小企业融通发展生态尚不完善，制约了集群整体协同效率与抗风险能力。部分中小企业研发投入不足、承接成果转化能力有限，结构优化任务较为艰巨，亟需壮腰工程，以系统思维推动整体提质增效，补齐发展短板。结构失衡是制约集群能级跃升的深层次矛盾，须系统破解。</w:t>
      </w:r>
    </w:p>
    <w:p>
      <w:pPr>
        <w:spacing w:lineRule="exact" w:line="600" w:after="0"/>
        <w:ind w:firstLine="420"/>
      </w:pPr>
      <w:r>
        <w:rPr>
          <w:rFonts w:ascii="仿宋_GB2312" w:hAnsi="仿宋_GB2312" w:eastAsia="仿宋_GB2312"/>
          <w:b w:val="0"/>
          <w:sz w:val="32"/>
        </w:rPr>
        <w:t>从产业链看，高端液压件外购、低端产能同质化、后市场服务薄弱等内部短板仍存，价值链向服务端延伸不足，盈利模式偏重制造环节，数字化转型不均衡。部分中小企业“智改数转”进度滞后，绿色低碳转型所需核心工艺储备不足，内部质量与效益提升面临多重制约，亟需以系统思维推动整体升级。内部短板须以系统施策补齐，方能提质增效，集群综合竞争优势与发展韧性持续增强。</w:t>
      </w:r>
    </w:p>
    <w:p>
      <w:pPr>
        <w:spacing w:lineRule="exact" w:line="600" w:after="0"/>
        <w:ind w:firstLine="420"/>
      </w:pPr>
      <w:r>
        <w:rPr>
          <w:rFonts w:ascii="仿宋_GB2312" w:hAnsi="仿宋_GB2312" w:eastAsia="仿宋_GB2312"/>
          <w:b w:val="0"/>
          <w:sz w:val="32"/>
        </w:rPr>
        <w:t>总体看，内部问题集中在结构均衡、创新普惠与绿色转型三方面，需以梯度培育壮大腰部企业，以公共平台弥补中小企业能力缺口，以绿色制造专项行动推动整体升级。系统化破解“大而不强、全而不优”的内部矛盾，推动集群发展质量与效益同步提升，把结构优化作为长期战略任务抓紧抓实，激发内生动力。以内部挖潜，激发集群内生动力，筑牢根基。</w:t>
      </w:r>
    </w:p>
    <w:p>
      <w:pPr>
        <w:spacing w:before="120" w:after="120" w:lineRule="exact" w:line="600"/>
      </w:pPr>
      <w:r>
        <w:rPr>
          <w:rFonts w:ascii="楷体_GB2312" w:hAnsi="楷体_GB2312" w:eastAsia="楷体_GB2312"/>
          <w:b w:val="0"/>
          <w:sz w:val="32"/>
        </w:rPr>
        <w:t>（三）外部风险</w:t>
      </w:r>
    </w:p>
    <w:p>
      <w:pPr>
        <w:spacing w:lineRule="exact" w:line="600" w:after="0"/>
        <w:ind w:firstLine="420"/>
      </w:pPr>
      <w:r>
        <w:rPr>
          <w:rFonts w:ascii="仿宋_GB2312" w:hAnsi="仿宋_GB2312" w:eastAsia="仿宋_GB2312"/>
          <w:b w:val="0"/>
          <w:sz w:val="32"/>
        </w:rPr>
        <w:t>外部风险主要来自市场与要素两端，钢材等大宗原料价格受宏观供需与能源价格影响波动频繁，直接冲击成本与利润，盈利稳定性面临考验，需建立风险预警与应对机制。国际贸易壁垒、汇率波动对出口形成不确定性，集群外向度较高使其对外部冲击保持敏感，须增强忧患意识与底线思维，保障供应链稳定。外部环境的复杂性要求集群增强底线思维与系统应对。</w:t>
      </w:r>
    </w:p>
    <w:p>
      <w:pPr>
        <w:spacing w:lineRule="exact" w:line="600" w:after="0"/>
        <w:ind w:firstLine="420"/>
      </w:pPr>
      <w:r>
        <w:rPr>
          <w:rFonts w:ascii="仿宋_GB2312" w:hAnsi="仿宋_GB2312" w:eastAsia="仿宋_GB2312"/>
          <w:b w:val="0"/>
          <w:sz w:val="32"/>
        </w:rPr>
        <w:t>从政策环境看，“双碳”目标下能耗双控与环保约束趋紧，铸造与机加工高耗能属性使扩能面临审批与排放压力，绿色合规成本上升，技术迭代加速亦带来设备贬值风险。宏观经济周期波动影响下游工程机械需求，订单稳定性承压，多重外部约束叠加，对集群稳健运行提出更高要求，须以确定性对冲不确定性。多重外部约束叠加，对集群稳健运行提出更高要求。</w:t>
      </w:r>
    </w:p>
    <w:p>
      <w:pPr>
        <w:spacing w:lineRule="exact" w:line="600" w:after="0"/>
        <w:ind w:firstLine="420"/>
      </w:pPr>
      <w:r>
        <w:rPr>
          <w:rFonts w:ascii="仿宋_GB2312" w:hAnsi="仿宋_GB2312" w:eastAsia="仿宋_GB2312"/>
          <w:b w:val="0"/>
          <w:sz w:val="32"/>
        </w:rPr>
        <w:t>总体看，外部风险呈现周期性、政策性与市场性交织特征，需建立原料战略储备与价格对冲机制，拓展多元市场，加快绿色化改造以合规扩能，增强供应链韧性。方能在不确定环境中保持集群稳健发展，牢牢守住不发生系统性风险的底线，以自身的确定性对冲环境的不确定性，保障安全发展。以底线思维与系统应对，保障集群行稳致远，集群综合竞争优势与发展韧性持续增强。</w:t>
      </w:r>
    </w:p>
    <w:p>
      <w:pPr>
        <w:spacing w:before="240" w:after="120" w:lineRule="exact" w:line="600"/>
      </w:pPr>
      <w:r>
        <w:rPr>
          <w:rFonts w:ascii="黑体" w:hAnsi="黑体" w:eastAsia="黑体"/>
          <w:b w:val="0"/>
          <w:sz w:val="32"/>
        </w:rPr>
        <w:t>八、政策与营商环境</w:t>
      </w:r>
    </w:p>
    <w:p>
      <w:pPr>
        <w:spacing w:before="120" w:after="120" w:lineRule="exact" w:line="600"/>
      </w:pPr>
      <w:r>
        <w:rPr>
          <w:rFonts w:ascii="楷体_GB2312" w:hAnsi="楷体_GB2312" w:eastAsia="楷体_GB2312"/>
          <w:b w:val="0"/>
          <w:sz w:val="32"/>
        </w:rPr>
        <w:t>（一）顶层政策</w:t>
      </w:r>
    </w:p>
    <w:p>
      <w:pPr>
        <w:spacing w:lineRule="exact" w:line="600" w:after="0"/>
        <w:ind w:firstLine="420"/>
      </w:pPr>
      <w:r>
        <w:rPr>
          <w:rFonts w:ascii="仿宋_GB2312" w:hAnsi="仿宋_GB2312" w:eastAsia="仿宋_GB2312"/>
          <w:b w:val="0"/>
          <w:sz w:val="32"/>
        </w:rPr>
        <w:t>集群发展契合国家与省级顶层导向，山东省特色产业集群认定强调核心竞争力、协同创新、数字化转型与绿色化发展，汶上工程机械配件集群据此对标建设，方向清晰、路径明确。济宁市“231”制造业产业集群体系中，高端装备为重要板块，争取集群入选获省级政策与资金支持，顶层设计与地方实践衔接紧密，政策协同性较强，发展环境持续优化。顶层政策红利为集群发展提供了方向与保障，须用足用好。</w:t>
      </w:r>
    </w:p>
    <w:p>
      <w:pPr>
        <w:spacing w:lineRule="exact" w:line="600" w:after="0"/>
        <w:ind w:firstLine="420"/>
      </w:pPr>
      <w:r>
        <w:rPr>
          <w:rFonts w:ascii="仿宋_GB2312" w:hAnsi="仿宋_GB2312" w:eastAsia="仿宋_GB2312"/>
          <w:b w:val="0"/>
          <w:sz w:val="32"/>
        </w:rPr>
        <w:t>从国家战略看，新型工业化与绿色低碳转型政策为集群提供方向，山东省“十强”产业与先进制造业强省建设将高端装备列为重点，战略契合度高，政策红利持续释放。“助企攀登”、技改专项等政策直接惠及集群企业，为集群转型升级注入了强劲动力，须加强政策承接与落地，把战略机遇转化为发展实效与产业能级。须加强政策承接与落地，把机遇转化为实效。</w:t>
      </w:r>
    </w:p>
    <w:p>
      <w:pPr>
        <w:spacing w:lineRule="exact" w:line="600" w:after="0"/>
        <w:ind w:firstLine="420"/>
      </w:pPr>
      <w:r>
        <w:rPr>
          <w:rFonts w:ascii="仿宋_GB2312" w:hAnsi="仿宋_GB2312" w:eastAsia="仿宋_GB2312"/>
          <w:b w:val="0"/>
          <w:sz w:val="32"/>
        </w:rPr>
        <w:t>总体看，顶层政策与集群定位高度契合，但需加强政策衔接与争取精度，宜对标国家级特色产业集群标准，提前布局创新、数字、绿色指标，争取更高层级试点与资金。以顶层设计引领集群向国家级迈进，提升政策资源获取的精准度与有效性，在更高起点上谋划集群长远发展，以政策之优聚发展之势。以政策之优，聚发展之势，争取更多赋能，集群综合竞争优势与发展韧性持续增强。</w:t>
      </w:r>
    </w:p>
    <w:p>
      <w:pPr>
        <w:spacing w:before="120" w:after="120" w:lineRule="exact" w:line="600"/>
      </w:pPr>
      <w:r>
        <w:rPr>
          <w:rFonts w:ascii="楷体_GB2312" w:hAnsi="楷体_GB2312" w:eastAsia="楷体_GB2312"/>
          <w:b w:val="0"/>
          <w:sz w:val="32"/>
        </w:rPr>
        <w:t>（二）地方扶持</w:t>
      </w:r>
    </w:p>
    <w:p>
      <w:pPr>
        <w:spacing w:lineRule="exact" w:line="600" w:after="0"/>
        <w:ind w:firstLine="420"/>
      </w:pPr>
      <w:r>
        <w:rPr>
          <w:rFonts w:ascii="仿宋_GB2312" w:hAnsi="仿宋_GB2312" w:eastAsia="仿宋_GB2312"/>
          <w:b w:val="0"/>
          <w:sz w:val="32"/>
        </w:rPr>
        <w:t>汶上县将高端装备列为重点产业扶持，实施工业经济倍增战略，坚持“产业兴县、工业强县”，把“链长制”作为推进工业经济“头号工程”的关键举措，系统性谋划、精准化施策。梳理10条标志性产业链，构建“链长+牵头部门+工作专班+服务专员”推进机制，研究出台产业链评估办法，扶持力度空前，政策导向清晰、发展路径具体。地方扶持的系统性为集群扩张提供了坚实保障与稳定预期。</w:t>
      </w:r>
    </w:p>
    <w:p>
      <w:pPr>
        <w:spacing w:lineRule="exact" w:line="600" w:after="0"/>
        <w:ind w:firstLine="420"/>
      </w:pPr>
      <w:r>
        <w:rPr>
          <w:rFonts w:ascii="仿宋_GB2312" w:hAnsi="仿宋_GB2312" w:eastAsia="仿宋_GB2312"/>
          <w:b w:val="0"/>
          <w:sz w:val="32"/>
        </w:rPr>
        <w:t>从扶持手段看，政府推进“工赋汶上”县域试点，常态化开展数字化转型对接会，组织企业参加上海宝马展、长沙工程机械展，补贴参展费用，并兑现技改奖励资金。建立重点项目推进机制，常态化开展要素对接与政策宣贯，纾困解难，2025年上半年制造业总产值86.05亿元、同比增长8.89%，市场活力有效激发。全链条服务让企业安心发展，活力有效激发。</w:t>
      </w:r>
    </w:p>
    <w:p>
      <w:pPr>
        <w:spacing w:lineRule="exact" w:line="600" w:after="0"/>
        <w:ind w:firstLine="420"/>
      </w:pPr>
      <w:r>
        <w:rPr>
          <w:rFonts w:ascii="仿宋_GB2312" w:hAnsi="仿宋_GB2312" w:eastAsia="仿宋_GB2312"/>
          <w:b w:val="0"/>
          <w:sz w:val="32"/>
        </w:rPr>
        <w:t>总体看，地方扶持体系较为完善，但政策落地“最后一公里”与中小企业获得感仍有提升空间，宜细化专精特新培育、首台套奖励、绿电交易等专项政策，扩大政策触达面。让更多配套中小企业分享扶持红利，厚植发展沃土，激发市场主体活力，形成大中小企业共同受益的良性政策生态，以更精准扶持提升中小企业信心。以更精准扶持，提升中小企业获得感与信心。</w:t>
      </w:r>
    </w:p>
    <w:p>
      <w:pPr>
        <w:spacing w:before="120" w:after="120" w:lineRule="exact" w:line="600"/>
      </w:pPr>
      <w:r>
        <w:rPr>
          <w:rFonts w:ascii="楷体_GB2312" w:hAnsi="楷体_GB2312" w:eastAsia="楷体_GB2312"/>
          <w:b w:val="0"/>
          <w:sz w:val="32"/>
        </w:rPr>
        <w:t>（三）公共配套</w:t>
      </w:r>
    </w:p>
    <w:p>
      <w:pPr>
        <w:spacing w:lineRule="exact" w:line="600" w:after="0"/>
        <w:ind w:firstLine="420"/>
      </w:pPr>
      <w:r>
        <w:rPr>
          <w:rFonts w:ascii="仿宋_GB2312" w:hAnsi="仿宋_GB2312" w:eastAsia="仿宋_GB2312"/>
          <w:b w:val="0"/>
          <w:sz w:val="32"/>
        </w:rPr>
        <w:t>集群公共配套以汶上县经济开发区为载体，园区坚持规划引领、配套先行，建成研发、检测、物流等基础设施，并通过“工赋汶上”数字化平台强化协同，承载能力较强。“工赋汶上”获评全省唯一县域试点，公共服务供给能力较强，创新与数字资源共享水平稳步提升，高水平配套是集群吸引力的重要支撑，增强了根植性。完善的公共配套增强了集群根植性与综合吸引力。</w:t>
      </w:r>
    </w:p>
    <w:p>
      <w:pPr>
        <w:spacing w:lineRule="exact" w:line="600" w:after="0"/>
        <w:ind w:firstLine="420"/>
      </w:pPr>
      <w:r>
        <w:rPr>
          <w:rFonts w:ascii="仿宋_GB2312" w:hAnsi="仿宋_GB2312" w:eastAsia="仿宋_GB2312"/>
          <w:b w:val="0"/>
          <w:sz w:val="32"/>
        </w:rPr>
        <w:t>从要素配套看，园区路网、管廊、蒸汽、污水等公用工程较为齐备，政府搭建产业公共服务与数字化转型支撑，提供技术、数据与人才支撑，公共配套体系支撑集群高效运转。浪潮云洲等工业互联网专家下沉园区乡镇开展“一企一策”诊断，降低了企业落地与运营成本，提升了整体运行效率，要素保障水平在县域装备集群中居前。要素配套的完善降低了企业成本，提升了效率。</w:t>
      </w:r>
    </w:p>
    <w:p>
      <w:pPr>
        <w:spacing w:lineRule="exact" w:line="600" w:after="0"/>
        <w:ind w:firstLine="420"/>
      </w:pPr>
      <w:r>
        <w:rPr>
          <w:rFonts w:ascii="仿宋_GB2312" w:hAnsi="仿宋_GB2312" w:eastAsia="仿宋_GB2312"/>
          <w:b w:val="0"/>
          <w:sz w:val="32"/>
        </w:rPr>
        <w:t>总体看，集群公共配套能级较高，但面向中小企业的共享中试、检测与金融服务仍显不足，宜补建集群级共性平台，完善物流与环保基础设施，以更高水平公共配套增强集群吸引力与根植性。提升整体运行效率，让中小企业在共享服务中降本增效、加快成长，以公共配套之优厚植集群发展之基，增强综合竞争力与可持续发展能力。以公共配套之优，厚植集群发展之基。</w:t>
      </w:r>
    </w:p>
    <w:p>
      <w:pPr>
        <w:spacing w:before="120" w:after="120" w:lineRule="exact" w:line="600"/>
      </w:pPr>
      <w:r>
        <w:rPr>
          <w:rFonts w:ascii="楷体_GB2312" w:hAnsi="楷体_GB2312" w:eastAsia="楷体_GB2312"/>
          <w:b w:val="0"/>
          <w:sz w:val="32"/>
        </w:rPr>
        <w:t>（四）行业协会作用</w:t>
      </w:r>
    </w:p>
    <w:p>
      <w:pPr>
        <w:spacing w:lineRule="exact" w:line="600" w:after="0"/>
        <w:ind w:firstLine="420"/>
      </w:pPr>
      <w:r>
        <w:rPr>
          <w:rFonts w:ascii="仿宋_GB2312" w:hAnsi="仿宋_GB2312" w:eastAsia="仿宋_GB2312"/>
          <w:b w:val="0"/>
          <w:sz w:val="32"/>
        </w:rPr>
        <w:t>集群行业协会与产业服务机制发挥积极作用，汶上对应高端装备主导产业强化产学研协同与项目服务，由骨干企业与科研院所、园区平台共建，承担技术攻关、标准制定与产业研究职能。其弥补了传统协会服务短板，强化了产学研协同与行业自律，治理效能不断提升，协同网络日益健全，行业组织在服务产业、联结政企中作用日益重要。行业组织在服务产业、联结政企中发挥着重要作用。</w:t>
      </w:r>
    </w:p>
    <w:p>
      <w:pPr>
        <w:spacing w:lineRule="exact" w:line="600" w:after="0"/>
        <w:ind w:firstLine="420"/>
      </w:pPr>
      <w:r>
        <w:rPr>
          <w:rFonts w:ascii="仿宋_GB2312" w:hAnsi="仿宋_GB2312" w:eastAsia="仿宋_GB2312"/>
          <w:b w:val="0"/>
          <w:sz w:val="32"/>
        </w:rPr>
        <w:t>从协同治理看，“红链赋能”行动以“党建+产业链”模式组建产业链党委，来自政府部门、金融机构、科研院所、骨干企业的90人加入，推进行业协同治理，企业主体地位得到彰显。但相较先进集群，汶上装备行业组织在标准联盟、集体品牌方面功能仍待强化，治理与服务能力需进一步提升，以适应更高发展要求，行业组织的能力建设须提速。行业组织能力建设须提速，以匹配发展需要。</w:t>
      </w:r>
    </w:p>
    <w:p>
      <w:pPr>
        <w:spacing w:lineRule="exact" w:line="600" w:after="0"/>
        <w:ind w:firstLine="420"/>
      </w:pPr>
      <w:r>
        <w:rPr>
          <w:rFonts w:ascii="仿宋_GB2312" w:hAnsi="仿宋_GB2312" w:eastAsia="仿宋_GB2312"/>
          <w:b w:val="0"/>
          <w:sz w:val="32"/>
        </w:rPr>
        <w:t>总体看，集群治理以“政府引导+企业主体+平台支撑”为主，行业协会桥梁作用逐步显现，宜培育壮大工程机械配件行业协会，推动组建技术创新联盟与标准联盟，提升集体议价与公共服务能力。完善集群治理架构，构建共建共治共享的良性生态，以高效治理保障集群持续健康发展，以治理之善聚集群之力，提升协同发展水平与整体效能。以治理之善，聚集群之力，提升整体效能。</w:t>
      </w:r>
    </w:p>
    <w:p>
      <w:pPr>
        <w:spacing w:before="240" w:after="120" w:lineRule="exact" w:line="600"/>
      </w:pPr>
      <w:r>
        <w:rPr>
          <w:rFonts w:ascii="黑体" w:hAnsi="黑体" w:eastAsia="黑体"/>
          <w:b w:val="0"/>
          <w:sz w:val="32"/>
        </w:rPr>
        <w:t>九、集群发展成效与效应</w:t>
      </w:r>
    </w:p>
    <w:p>
      <w:pPr>
        <w:spacing w:before="120" w:after="120" w:lineRule="exact" w:line="600"/>
      </w:pPr>
      <w:r>
        <w:rPr>
          <w:rFonts w:ascii="楷体_GB2312" w:hAnsi="楷体_GB2312" w:eastAsia="楷体_GB2312"/>
          <w:b w:val="0"/>
          <w:sz w:val="32"/>
        </w:rPr>
        <w:t>（一）经济效应</w:t>
      </w:r>
    </w:p>
    <w:p>
      <w:pPr>
        <w:spacing w:lineRule="exact" w:line="600" w:after="0"/>
        <w:ind w:firstLine="420"/>
      </w:pPr>
      <w:r>
        <w:rPr>
          <w:rFonts w:ascii="仿宋_GB2312" w:hAnsi="仿宋_GB2312" w:eastAsia="仿宋_GB2312"/>
          <w:b w:val="0"/>
          <w:sz w:val="32"/>
        </w:rPr>
        <w:t>集群经济效应显著，全县装备制造企业240余家、规上51家，对全县工业经济贡献持续上升，高端装备产业快速增长，2023年1—10月规上高端装备企业营收56.15亿元、同比增67.68%。新风光电子上市、金成技术等骨干企业壮大使工程机械配件成为汶上制造强县核心增长极之一，对全县工业经济贡献突出，支撑作用日益彰显，是区域发展的关键引擎。集群已成为拉动地方经济增长的重要支柱，带动效应显著。</w:t>
      </w:r>
    </w:p>
    <w:p>
      <w:pPr>
        <w:spacing w:lineRule="exact" w:line="600" w:after="0"/>
        <w:ind w:firstLine="420"/>
      </w:pPr>
      <w:r>
        <w:rPr>
          <w:rFonts w:ascii="仿宋_GB2312" w:hAnsi="仿宋_GB2312" w:eastAsia="仿宋_GB2312"/>
          <w:b w:val="0"/>
          <w:sz w:val="32"/>
        </w:rPr>
        <w:t>从质量效益看，集群优质企业集聚，拥有国家级单项冠军1家、小巨人6家、省级专精特新36家，单位产出与附加值稳步提升，发展质量持续改善，产业链牵引作用不断强化。工程机械配件产业获评省级特色产业集群，对汶上工业营收形成重要支撑，经济拉动效应明显，量与质同步提升，集群经济发展的可持续性增强。量与质同步提升，可持续发展能力增强。</w:t>
      </w:r>
    </w:p>
    <w:p>
      <w:pPr>
        <w:spacing w:lineRule="exact" w:line="600" w:after="0"/>
        <w:ind w:firstLine="420"/>
      </w:pPr>
      <w:r>
        <w:rPr>
          <w:rFonts w:ascii="仿宋_GB2312" w:hAnsi="仿宋_GB2312" w:eastAsia="仿宋_GB2312"/>
          <w:b w:val="0"/>
          <w:sz w:val="32"/>
        </w:rPr>
        <w:t>总体看，集群已成为汶上经济的重要支柱，但距离百亿级产业链目标仍有差距，需通过整机强链释放产能、提升效益，把规模优势转化为质量优势，链式拉动上下游关联产业受益。对区域GDP、税收与工业投资的贡献持续放大，经济效应稳健向好，以经济效应之强支撑区域高质量发展，巩固制造强县地位，增强发展韧性。以经济效应之强，支撑区域高质量发展。</w:t>
      </w:r>
    </w:p>
    <w:p>
      <w:pPr>
        <w:spacing w:before="120" w:after="120" w:lineRule="exact" w:line="600"/>
      </w:pPr>
      <w:r>
        <w:rPr>
          <w:rFonts w:ascii="楷体_GB2312" w:hAnsi="楷体_GB2312" w:eastAsia="楷体_GB2312"/>
          <w:b w:val="0"/>
          <w:sz w:val="32"/>
        </w:rPr>
        <w:t>（二）就业效应</w:t>
      </w:r>
    </w:p>
    <w:p>
      <w:pPr>
        <w:spacing w:lineRule="exact" w:line="600" w:after="0"/>
        <w:ind w:firstLine="420"/>
      </w:pPr>
      <w:r>
        <w:rPr>
          <w:rFonts w:ascii="仿宋_GB2312" w:hAnsi="仿宋_GB2312" w:eastAsia="仿宋_GB2312"/>
          <w:b w:val="0"/>
          <w:sz w:val="32"/>
        </w:rPr>
        <w:t>集群就业带动效应突出，240余家装备制造企业吸纳大量产业工人与工程技术人员，工程机械产业链长、配套环节多，对稳定县域就业、促进居民增收作用显著，是富民强县的重要载体。骨干企业扩大产能带动用工增长，职业教育与校企合作支撑技能供给，就业渠道较为丰富，配套中小企业吸纳灵活就业与本地劳动力作用明显，社会效益广泛。就业规模的扩大有力支撑了城乡居民收入增长与民生改善。</w:t>
      </w:r>
    </w:p>
    <w:p>
      <w:pPr>
        <w:spacing w:lineRule="exact" w:line="600" w:after="0"/>
        <w:ind w:firstLine="420"/>
      </w:pPr>
      <w:r>
        <w:rPr>
          <w:rFonts w:ascii="仿宋_GB2312" w:hAnsi="仿宋_GB2312" w:eastAsia="仿宋_GB2312"/>
          <w:b w:val="0"/>
          <w:sz w:val="32"/>
        </w:rPr>
        <w:t>从就业结构看，集群提供从一线操作、设备维护到研发设计、国际贸易的多元岗位，但高端研发与国际化经营岗位占比偏低，就业质量随产品高端化逐步改善，就业的包容性强。汶上县培育高技能人才3170人、引进青年人才3100人，就业结构的优化仍需与产业高端化同步推进，提升岗位含金量，让产业发展成果更多更公平惠及城乡居民。就业结构优化须与产业高端化同步推进。</w:t>
      </w:r>
    </w:p>
    <w:p>
      <w:pPr>
        <w:spacing w:lineRule="exact" w:line="600" w:after="0"/>
        <w:ind w:firstLine="420"/>
      </w:pPr>
      <w:r>
        <w:rPr>
          <w:rFonts w:ascii="仿宋_GB2312" w:hAnsi="仿宋_GB2312" w:eastAsia="仿宋_GB2312"/>
          <w:b w:val="0"/>
          <w:sz w:val="32"/>
        </w:rPr>
        <w:t>总体看，集群就业效应兼具规模与稳定双重特征，是县域富民的重要载体，需随智能化改造平衡用工与效率，加强职业技能提升，开发高技能岗位，以高质量就业支撑共同富裕。巩固集群社会根基，让产业发展成果更多更公平惠及城乡居民，以就业之稳托民生之安，筑牢共同富裕的产业根基，增强社会凝聚力。以就业之稳，托民生之安，筑牢共富根基。</w:t>
      </w:r>
    </w:p>
    <w:p>
      <w:pPr>
        <w:spacing w:before="120" w:after="120" w:lineRule="exact" w:line="600"/>
      </w:pPr>
      <w:r>
        <w:rPr>
          <w:rFonts w:ascii="楷体_GB2312" w:hAnsi="楷体_GB2312" w:eastAsia="楷体_GB2312"/>
          <w:b w:val="0"/>
          <w:sz w:val="32"/>
        </w:rPr>
        <w:t>（三）溢出效应</w:t>
      </w:r>
    </w:p>
    <w:p>
      <w:pPr>
        <w:spacing w:lineRule="exact" w:line="600" w:after="0"/>
        <w:ind w:firstLine="420"/>
      </w:pPr>
      <w:r>
        <w:rPr>
          <w:rFonts w:ascii="仿宋_GB2312" w:hAnsi="仿宋_GB2312" w:eastAsia="仿宋_GB2312"/>
          <w:b w:val="0"/>
          <w:sz w:val="32"/>
        </w:rPr>
        <w:t>集群溢出效应体现在技术、产业与空间三方面，新风光电子、华首重工等头部企业的技术外溢带动配套企业工艺升级，提升了区域整体制造水平，创新扩散效应明显，技术溢出正向。工程机械配件与汽车零部件、新能源装备形成产业联动，开发区模式辐射周边，促进基础设施与公共服务改善，溢出范围持续扩大，对区域发展的带动已从经济向多维度拓展。集群对区域发展的带动已从经济向多维度拓展。</w:t>
      </w:r>
    </w:p>
    <w:p>
      <w:pPr>
        <w:spacing w:lineRule="exact" w:line="600" w:after="0"/>
        <w:ind w:firstLine="420"/>
      </w:pPr>
      <w:r>
        <w:rPr>
          <w:rFonts w:ascii="仿宋_GB2312" w:hAnsi="仿宋_GB2312" w:eastAsia="仿宋_GB2312"/>
          <w:b w:val="0"/>
          <w:sz w:val="32"/>
        </w:rPr>
        <w:t>从创新溢出看，园区公共研发与工业互联网平台向中小企业开放，提升区域整体创新能力；产学研协同促进知识共享，协同创新氛围浓厚，但溢出以纵向配套为主。横向跨界融合与跨集群协同溢出仍不充分，需搭建更开放的创新与供需网络，放大知识外溢的正向效应，提升整体创新能级与协同水平。创新溢出的深化有待平台开放与跨界协作推进，集群综合竞争优势与发展韧性持续增强。</w:t>
      </w:r>
    </w:p>
    <w:p>
      <w:pPr>
        <w:spacing w:lineRule="exact" w:line="600" w:after="0"/>
        <w:ind w:firstLine="420"/>
      </w:pPr>
      <w:r>
        <w:rPr>
          <w:rFonts w:ascii="仿宋_GB2312" w:hAnsi="仿宋_GB2312" w:eastAsia="仿宋_GB2312"/>
          <w:b w:val="0"/>
          <w:sz w:val="32"/>
        </w:rPr>
        <w:t>总体看，集群溢出效应正向但仍有深化空间，宜强化平台开放共享，推动工程机械配件向新能源装备、智能农机等领域跨界应用，促进与兖州、金乡等集群协同，放大技术、产业与空间溢出。提升区域整体竞争力，实现集群与区域的互利共赢、协同发展，让溢出红利惠及更广区域与更多主体，以溢出效应之广促区域协同之进。以溢出效应之广，促区域协同之进。</w:t>
      </w:r>
    </w:p>
    <w:p>
      <w:pPr>
        <w:spacing w:before="120" w:after="120" w:lineRule="exact" w:line="600"/>
      </w:pPr>
      <w:r>
        <w:rPr>
          <w:rFonts w:ascii="楷体_GB2312" w:hAnsi="楷体_GB2312" w:eastAsia="楷体_GB2312"/>
          <w:b w:val="0"/>
          <w:sz w:val="32"/>
        </w:rPr>
        <w:t>（四）社会效应</w:t>
      </w:r>
    </w:p>
    <w:p>
      <w:pPr>
        <w:spacing w:lineRule="exact" w:line="600" w:after="0"/>
        <w:ind w:firstLine="420"/>
      </w:pPr>
      <w:r>
        <w:rPr>
          <w:rFonts w:ascii="仿宋_GB2312" w:hAnsi="仿宋_GB2312" w:eastAsia="仿宋_GB2312"/>
          <w:b w:val="0"/>
          <w:sz w:val="32"/>
        </w:rPr>
        <w:t>集群社会效应良好，作为汶上支柱产业，其发展提升了城市产业能级与知名度，经济开发区成为县域产业名片，城市品牌形象持续擦亮，发展内涵更加丰富。集群带动就业与税收，支撑教育、医疗等民生支出，产业发展红利转化为民生福祉，社会认同度较高，群众获得感、幸福感持续增强，政企关系和谐，社会认同度提升。产业兴旺带动城市繁荣，社会认同度不断提升。</w:t>
      </w:r>
    </w:p>
    <w:p>
      <w:pPr>
        <w:spacing w:lineRule="exact" w:line="600" w:after="0"/>
        <w:ind w:firstLine="420"/>
      </w:pPr>
      <w:r>
        <w:rPr>
          <w:rFonts w:ascii="仿宋_GB2312" w:hAnsi="仿宋_GB2312" w:eastAsia="仿宋_GB2312"/>
          <w:b w:val="0"/>
          <w:sz w:val="32"/>
        </w:rPr>
        <w:t>从可持续发展看，“工赋汶上”数字化试点与绿色智能改造提升了区域创新文化与品牌形象，发展内涵更加丰富，绿色转型方向明确，但铸造环节的环境外部性仍需严控。需在扩能同时强化污染治理与碳减排，保障生态环境与居民健康，实现经济社会协调、人与自然和谐共生，守住生态底线。绿色发展是社会效应可持续的前提，须常抓不懈，集群综合竞争优势与发展韧性持续增强。</w:t>
      </w:r>
    </w:p>
    <w:p>
      <w:pPr>
        <w:spacing w:lineRule="exact" w:line="600" w:after="0"/>
        <w:ind w:firstLine="420"/>
      </w:pPr>
      <w:r>
        <w:rPr>
          <w:rFonts w:ascii="仿宋_GB2312" w:hAnsi="仿宋_GB2312" w:eastAsia="仿宋_GB2312"/>
          <w:b w:val="0"/>
          <w:sz w:val="32"/>
        </w:rPr>
        <w:t>总体看，集群社会效应正向，但需统筹发展与安全、环保的关系，宜将ESG理念融入集群治理，完善环境信息公开与社区参与，打造负责任、可信赖的产业社区，赢得社会广泛认同。以良好社会效应巩固集群长期发展基础，实现经济发展、生态保护与社会和谐的有机统一，以社会效应之优筑长期发展之基，行稳致远、惠及民生。以社会效应之优，筑长期发展之基。</w:t>
      </w:r>
    </w:p>
    <w:p>
      <w:pPr>
        <w:spacing w:before="240" w:after="120" w:lineRule="exact" w:line="600"/>
      </w:pPr>
      <w:r>
        <w:rPr>
          <w:rFonts w:ascii="黑体" w:hAnsi="黑体" w:eastAsia="黑体"/>
          <w:b w:val="0"/>
          <w:sz w:val="32"/>
        </w:rPr>
        <w:t>十、发展路径与对策建议</w:t>
      </w:r>
    </w:p>
    <w:p>
      <w:pPr>
        <w:spacing w:before="120" w:after="120" w:lineRule="exact" w:line="600"/>
      </w:pPr>
      <w:r>
        <w:rPr>
          <w:rFonts w:ascii="楷体_GB2312" w:hAnsi="楷体_GB2312" w:eastAsia="楷体_GB2312"/>
          <w:b w:val="0"/>
          <w:sz w:val="32"/>
        </w:rPr>
        <w:t>（一）现存问题总结</w:t>
      </w:r>
    </w:p>
    <w:p>
      <w:pPr>
        <w:spacing w:lineRule="exact" w:line="600" w:after="0"/>
        <w:ind w:firstLine="420"/>
      </w:pPr>
      <w:r>
        <w:rPr>
          <w:rFonts w:ascii="仿宋_GB2312" w:hAnsi="仿宋_GB2312" w:eastAsia="仿宋_GB2312"/>
          <w:b w:val="0"/>
          <w:sz w:val="32"/>
        </w:rPr>
        <w:t>综合研判，集群现存问题集中在四方面：一是结构“骨干强、腰部弱”，头部上市企业引领但腰部企业断层，大中小企业融通不足；二是产业链上游高端液压件外购、后市场薄弱，价值链延伸不够。三是创新资源分布不均，中小企业研发与转化能力弱；四是绿色转型与要素约束趋紧，土地能耗与环保压力显现，可持续发展面临新考验，内外问题相互交织。上述问题制约集群向更高能级跃升，须系统破解、协同施策。</w:t>
      </w:r>
    </w:p>
    <w:p>
      <w:pPr>
        <w:spacing w:lineRule="exact" w:line="600" w:after="0"/>
        <w:ind w:firstLine="420"/>
      </w:pPr>
      <w:r>
        <w:rPr>
          <w:rFonts w:ascii="仿宋_GB2312" w:hAnsi="仿宋_GB2312" w:eastAsia="仿宋_GB2312"/>
          <w:b w:val="0"/>
          <w:sz w:val="32"/>
        </w:rPr>
        <w:t>从外部看，省内同质竞争与国际巨头挤压并存，原料价格波动、贸易壁垒与“双碳”约束构成持续风险，外部环境更趋复杂严峻，发展不确定性上升，政策红利虽丰但中小企业获得感待提升。公共平台与行业协会功能尚需强化，问题具有系统性，需以链式思维整体施策、协同破解，避免单兵突进、顾此失彼，以系统观念统筹推进、标本兼治。内外问题叠加，要求以系统观念统筹推进。</w:t>
      </w:r>
    </w:p>
    <w:p>
      <w:pPr>
        <w:spacing w:lineRule="exact" w:line="600" w:after="0"/>
        <w:ind w:firstLine="420"/>
      </w:pPr>
      <w:r>
        <w:rPr>
          <w:rFonts w:ascii="仿宋_GB2312" w:hAnsi="仿宋_GB2312" w:eastAsia="仿宋_GB2312"/>
          <w:b w:val="0"/>
          <w:sz w:val="32"/>
        </w:rPr>
        <w:t>总体看，集群已具特色集群雏形，但“大而不强、全而不优”特征尚存，下步应以补短板、锻长板为主线，在规模扩张同时提升质量效益，推动从省级向国家级特色产业集群升级。将问题清单转化为任务清单，逐项攻坚突破，务求取得实实在在的成效，以问题导向引领高质量发展行稳致远，把短板变成潜力板、把弱项变成强项。以破题之策，开发展新局，塑竞争优势。</w:t>
      </w:r>
    </w:p>
    <w:p>
      <w:pPr>
        <w:spacing w:before="120" w:after="120" w:lineRule="exact" w:line="600"/>
      </w:pPr>
      <w:r>
        <w:rPr>
          <w:rFonts w:ascii="楷体_GB2312" w:hAnsi="楷体_GB2312" w:eastAsia="楷体_GB2312"/>
          <w:b w:val="0"/>
          <w:sz w:val="32"/>
        </w:rPr>
        <w:t>（二）补链强链延链方向</w:t>
      </w:r>
    </w:p>
    <w:p>
      <w:pPr>
        <w:spacing w:lineRule="exact" w:line="600" w:after="0"/>
        <w:ind w:firstLine="420"/>
      </w:pPr>
      <w:r>
        <w:rPr>
          <w:rFonts w:ascii="仿宋_GB2312" w:hAnsi="仿宋_GB2312" w:eastAsia="仿宋_GB2312"/>
          <w:b w:val="0"/>
          <w:sz w:val="32"/>
        </w:rPr>
        <w:t>补链方面，重点补齐高端液压元件、精密传动件、控制系统等短板，发展专用材料本地配套，降低外购依赖，把增值留在本地，增强关键环节掌控力与产业链安全。强链方面，做强工程机械结构件、液力变矩器、链轮引导轮等优势环节，提升金成技术、华首重工等骨干企业能级，巩固细分市场壁垒，增强核心竞争力与话语权。以强链固本、以补链筑基，夯实产业根基与安全底盘。</w:t>
      </w:r>
    </w:p>
    <w:p>
      <w:pPr>
        <w:spacing w:lineRule="exact" w:line="600" w:after="0"/>
        <w:ind w:firstLine="420"/>
      </w:pPr>
      <w:r>
        <w:rPr>
          <w:rFonts w:ascii="仿宋_GB2312" w:hAnsi="仿宋_GB2312" w:eastAsia="仿宋_GB2312"/>
          <w:b w:val="0"/>
          <w:sz w:val="32"/>
        </w:rPr>
        <w:t>延链方面，向智能微挖、矿用自卸车、高空作业车等整机与成套装备延伸，发展后市场服务与工业互联网平台，提升价值链两端占比，拓展盈利空间，向“制造+服务”转型。推动与兖州、金乡等集群协作，构建济宁特色产业集群协同生态，避免同质内耗，实现错位共赢发展，以延链增值、以协同聚力，拓展价值空间与区域合力。以延链增值、以协同聚力，拓展价值空间。</w:t>
      </w:r>
    </w:p>
    <w:p>
      <w:pPr>
        <w:spacing w:lineRule="exact" w:line="600" w:after="0"/>
        <w:ind w:firstLine="420"/>
      </w:pPr>
      <w:r>
        <w:rPr>
          <w:rFonts w:ascii="仿宋_GB2312" w:hAnsi="仿宋_GB2312" w:eastAsia="仿宋_GB2312"/>
          <w:b w:val="0"/>
          <w:sz w:val="32"/>
        </w:rPr>
        <w:t>总体看，补链强链延链需围绕“整机强链、零部件补链、平台赋能”主线系统推进，宜编制产业链全景图与缺项清单，开展靶向招商与揭榜挂帅，推动上下游协同配套。以链群融合提升自主可控水平与整体竞争力，把产业链建在身边、把价值链留在本地，构建安全韧性、附加值高的现代化产业链体系，塑造长期竞争优势。以链式思维，统领产业升级，塑竞争优势。</w:t>
      </w:r>
    </w:p>
    <w:p>
      <w:pPr>
        <w:spacing w:before="120" w:after="120" w:lineRule="exact" w:line="600"/>
      </w:pPr>
      <w:r>
        <w:rPr>
          <w:rFonts w:ascii="楷体_GB2312" w:hAnsi="楷体_GB2312" w:eastAsia="楷体_GB2312"/>
          <w:b w:val="0"/>
          <w:sz w:val="32"/>
        </w:rPr>
        <w:t>（三）企业培育建议</w:t>
      </w:r>
    </w:p>
    <w:p>
      <w:pPr>
        <w:spacing w:lineRule="exact" w:line="600" w:after="0"/>
        <w:ind w:firstLine="420"/>
      </w:pPr>
      <w:r>
        <w:rPr>
          <w:rFonts w:ascii="仿宋_GB2312" w:hAnsi="仿宋_GB2312" w:eastAsia="仿宋_GB2312"/>
          <w:b w:val="0"/>
          <w:sz w:val="32"/>
        </w:rPr>
        <w:t>实施优质企业梯度培育，支持新风光电子等上市企业做优做强并发挥“以大带小”作用；遴选一批亿元级、十亿元级“腰部”企业重点扶持，畅通“小升规、规改股、股上市”通道，壮大企业方阵。借鉴新风光电子上市经验，推动配套企业对接资本市场，提升集群组织化与规模化水平，让更多企业借助资本力量做大做强、做精做优，以龙头引领、腰部壮大构建活力生态。以梯次培育优化结构，激活中小企业潜能。</w:t>
      </w:r>
    </w:p>
    <w:p>
      <w:pPr>
        <w:spacing w:lineRule="exact" w:line="600" w:after="0"/>
        <w:ind w:firstLine="420"/>
      </w:pPr>
      <w:r>
        <w:rPr>
          <w:rFonts w:ascii="仿宋_GB2312" w:hAnsi="仿宋_GB2312" w:eastAsia="仿宋_GB2312"/>
          <w:b w:val="0"/>
          <w:sz w:val="32"/>
        </w:rPr>
        <w:t>鼓励中小企业走“专精特新”之路，争创国家级小巨人与单项冠军，建立“申报一批、储备一批、培育一批”品牌梯队，扩大高端装备领域“好品山东”覆盖，提升品牌矩阵。支持企业兼并重组与协作配套，提升组织化与专业化水平，增强抗风险能力，形成大中小企业融通发展格局，以专精特新城企、以融通聚合力，激活发展潜能。以专精特新城企、以融通聚合力。</w:t>
      </w:r>
    </w:p>
    <w:p>
      <w:pPr>
        <w:spacing w:lineRule="exact" w:line="600" w:after="0"/>
        <w:ind w:firstLine="420"/>
      </w:pPr>
      <w:r>
        <w:rPr>
          <w:rFonts w:ascii="仿宋_GB2312" w:hAnsi="仿宋_GB2312" w:eastAsia="仿宋_GB2312"/>
          <w:b w:val="0"/>
          <w:sz w:val="32"/>
        </w:rPr>
        <w:t>总体看，企业培育应坚持“抓龙头、壮腰部、育幼苗”并重，宜设专项培育资金与管家服务，精准滴灌中小企业，构建大中小企业融通生态，以企业之强筑牢集群之基，推动更多企业迈入优质行列。让企业方阵更加均衡、更具活力，形成龙头昂首、腰部健壮、幼苗茁壮的生动局面，以企业培育之功成集群壮大之效，增强发展内生动力与韧性。以企业培育之功，成集群壮大之效。</w:t>
      </w:r>
    </w:p>
    <w:p>
      <w:pPr>
        <w:spacing w:before="120" w:after="120" w:lineRule="exact" w:line="600"/>
      </w:pPr>
      <w:r>
        <w:rPr>
          <w:rFonts w:ascii="楷体_GB2312" w:hAnsi="楷体_GB2312" w:eastAsia="楷体_GB2312"/>
          <w:b w:val="0"/>
          <w:sz w:val="32"/>
        </w:rPr>
        <w:t>（四）创新提升建议</w:t>
      </w:r>
    </w:p>
    <w:p>
      <w:pPr>
        <w:spacing w:lineRule="exact" w:line="600" w:after="0"/>
        <w:ind w:firstLine="420"/>
      </w:pPr>
      <w:r>
        <w:rPr>
          <w:rFonts w:ascii="仿宋_GB2312" w:hAnsi="仿宋_GB2312" w:eastAsia="仿宋_GB2312"/>
          <w:b w:val="0"/>
          <w:sz w:val="32"/>
        </w:rPr>
        <w:t>强化企业创新主体地位，引导骨干企业牵头组建创新联合体，围绕精密传动、液压系统、轻量化材料开展攻关，集中力量突破关键核心技术瓶颈，提升原始创新能力。落实研发费用补助与首台套奖励，激发中小企业投入，建设集群级共性技术研发与中试基地，降低创新门槛，提升高价值专利占比，厚植创新根基，以企业为主体构建协同创新体系。以企业为主体、以需求为导向，构建创新体系。</w:t>
      </w:r>
    </w:p>
    <w:p>
      <w:pPr>
        <w:spacing w:lineRule="exact" w:line="600" w:after="0"/>
        <w:ind w:firstLine="420"/>
      </w:pPr>
      <w:r>
        <w:rPr>
          <w:rFonts w:ascii="仿宋_GB2312" w:hAnsi="仿宋_GB2312" w:eastAsia="仿宋_GB2312"/>
          <w:b w:val="0"/>
          <w:sz w:val="32"/>
        </w:rPr>
        <w:t>深化产学研协同，依托园区平台联合清华大学、铁科院、西安交大等高校攻关智能焊接、轻量化材料，推动公共检测与中试平台开放共享，建设概念验证中心，畅通“研发—中试—产业化”链条。让更多创新成果从实验室走向生产线，把科教资源优势转化为产业发展优势，以协同创新破壁垒、以开放共享提效能，放大创新乘数效应，提升整体创新能级。以协同创新破壁垒、以开放共享提效能。</w:t>
      </w:r>
    </w:p>
    <w:p>
      <w:pPr>
        <w:spacing w:lineRule="exact" w:line="600" w:after="0"/>
        <w:ind w:firstLine="420"/>
      </w:pPr>
      <w:r>
        <w:rPr>
          <w:rFonts w:ascii="仿宋_GB2312" w:hAnsi="仿宋_GB2312" w:eastAsia="仿宋_GB2312"/>
          <w:b w:val="0"/>
          <w:sz w:val="32"/>
        </w:rPr>
        <w:t>总体看，创新提升需“投入+平台+转化”三管齐下，宜布局工程机械工业互联网与产业大脑，以数字化赋能研发设计，强化知识产权布局与行业标准参与，提升国际话语权。将汶上打造为工程机械配件创新高地，以创新引领价值链攀升，赢得未来发展主动权，抢占产业竞争制高点，以创新之变塑集群之强。以创新之变，塑集群之强，迈向中高端。</w:t>
      </w:r>
    </w:p>
    <w:p>
      <w:pPr>
        <w:spacing w:before="120" w:after="120" w:lineRule="exact" w:line="600"/>
      </w:pPr>
      <w:r>
        <w:rPr>
          <w:rFonts w:ascii="楷体_GB2312" w:hAnsi="楷体_GB2312" w:eastAsia="楷体_GB2312"/>
          <w:b w:val="0"/>
          <w:sz w:val="32"/>
        </w:rPr>
        <w:t>（五）要素保障建议</w:t>
      </w:r>
    </w:p>
    <w:p>
      <w:pPr>
        <w:spacing w:lineRule="exact" w:line="600" w:after="0"/>
        <w:ind w:firstLine="420"/>
      </w:pPr>
      <w:r>
        <w:rPr>
          <w:rFonts w:ascii="仿宋_GB2312" w:hAnsi="仿宋_GB2312" w:eastAsia="仿宋_GB2312"/>
          <w:b w:val="0"/>
          <w:sz w:val="32"/>
        </w:rPr>
        <w:t>土地要素上，推进经济开发区低效用地再开发与标准厂房建设，保障智能微挖、数字化车间等重大项目用地，推广集约用地，提升空间利用效率，破解用地约束。能耗上，发展余热回收、绿电替代与循环经济，建设绿色园区，以绿色化拓展用能空间，合规支撑扩能，实现集约节约发展，守住生态底线，以土地集约、能耗优化拓展空间。以土地集约、能耗优化，破解要素约束。</w:t>
      </w:r>
    </w:p>
    <w:p>
      <w:pPr>
        <w:spacing w:lineRule="exact" w:line="600" w:after="0"/>
        <w:ind w:firstLine="420"/>
      </w:pPr>
      <w:r>
        <w:rPr>
          <w:rFonts w:ascii="仿宋_GB2312" w:hAnsi="仿宋_GB2312" w:eastAsia="仿宋_GB2312"/>
          <w:b w:val="0"/>
          <w:sz w:val="32"/>
        </w:rPr>
        <w:t>资本要素上，扩大产业基金与上市培育力度，推广知识产权质押与供应链金融，引导金融向专精特新中小企业倾斜，缓解融资难融资贵，激发投资活力，以资本活水赋能发展。人才要素上，深化产教融合，定向培养工程机械与智能制造人才，完善引育留用机制，补强高端研发与产业化人才短板，强化第一资源支撑，筑牢人力根基。以资本活水、人才支撑，赋能高质量发展。</w:t>
      </w:r>
    </w:p>
    <w:p>
      <w:pPr>
        <w:spacing w:lineRule="exact" w:line="600" w:after="0"/>
        <w:ind w:firstLine="420"/>
      </w:pPr>
      <w:r>
        <w:rPr>
          <w:rFonts w:ascii="仿宋_GB2312" w:hAnsi="仿宋_GB2312" w:eastAsia="仿宋_GB2312"/>
          <w:b w:val="0"/>
          <w:sz w:val="32"/>
        </w:rPr>
        <w:t>原材料要素上，建立关键特种钢材战略储备与长协机制，发展高强轻量化专用材料，强化与上游钢铁基地协同，提升原材料自主保障与抗价格波动能力，筑牢产业链安全底座。总体看，要素保障需系统施策、精准配置，以要素之优支撑集群特色化发展目标如期实现，筑牢产业发展根基，为集群行稳致远提供坚实保障与持久动力，守住安全底线。以要素保障之实，撑集群跃升之志。</w:t>
      </w:r>
    </w:p>
    <w:p>
      <w:pPr>
        <w:spacing w:before="120" w:after="120" w:lineRule="exact" w:line="600"/>
      </w:pPr>
      <w:r>
        <w:rPr>
          <w:rFonts w:ascii="楷体_GB2312" w:hAnsi="楷体_GB2312" w:eastAsia="楷体_GB2312"/>
          <w:b w:val="0"/>
          <w:sz w:val="32"/>
        </w:rPr>
        <w:t>（六）政策优化建议</w:t>
      </w:r>
    </w:p>
    <w:p>
      <w:pPr>
        <w:spacing w:lineRule="exact" w:line="600" w:after="0"/>
        <w:ind w:firstLine="420"/>
      </w:pPr>
      <w:r>
        <w:rPr>
          <w:rFonts w:ascii="仿宋_GB2312" w:hAnsi="仿宋_GB2312" w:eastAsia="仿宋_GB2312"/>
          <w:b w:val="0"/>
          <w:sz w:val="32"/>
        </w:rPr>
        <w:t>强化顶层设计衔接，对标国家级特色产业集群标准提前布局创新、数字、绿色指标，争取更高层级试点与资金，提升政策资源获取的精准度与有效性，以顶层设计之优聚集群发展之势。落实济宁市“231”产业集群与“助企攀登”政策，将工程机械配件特色集群纳入考核，强化部门协同与督导调度，确保政策落地见效，提升政策执行力与穿透力，争取更大赋能。以政策之优，聚集群之势，争取更大赋能。</w:t>
      </w:r>
    </w:p>
    <w:p>
      <w:pPr>
        <w:spacing w:lineRule="exact" w:line="600" w:after="0"/>
        <w:ind w:firstLine="420"/>
      </w:pPr>
      <w:r>
        <w:rPr>
          <w:rFonts w:ascii="仿宋_GB2312" w:hAnsi="仿宋_GB2312" w:eastAsia="仿宋_GB2312"/>
          <w:b w:val="0"/>
          <w:sz w:val="32"/>
        </w:rPr>
        <w:t>优化营商环境，深化“链长制”服务改革，扩大企业服务专员包保覆盖，常态化开展政企对话与政策宣贯，提升中小企业政策获得感，细化技改奖励、绿电交易等专项政策。发挥行业协会桥梁作用，提升治理与服务能力，激发市场活力，打造近悦远来的营商生态，以环境之优引企业之聚、促产业之兴，厚植发展沃土，激发市场活力。以环境之优，引企业之聚、促产业之兴。</w:t>
      </w:r>
    </w:p>
    <w:p>
      <w:pPr>
        <w:spacing w:lineRule="exact" w:line="600" w:after="0"/>
        <w:ind w:firstLine="420"/>
      </w:pPr>
      <w:r>
        <w:rPr>
          <w:rFonts w:ascii="仿宋_GB2312" w:hAnsi="仿宋_GB2312" w:eastAsia="仿宋_GB2312"/>
          <w:b w:val="0"/>
          <w:sz w:val="32"/>
        </w:rPr>
        <w:t>总体看，政策优化应坚持有效市场与有为政府结合，宜建立集群动态评估与退出机制，以评促建；争取跨区域协同政策，推动济宁特色产业集群整体跃升，以一流政策环境保障汶上工程机械配件集群行稳致远。迈向国家级，谱写高质量发展新篇章，在服务和融入新发展格局中展现更大作为，以政策之善成发展之美，护航集群迈向更高能级，赢得长远主动。以政策之善，成发展之美，护航跃升。</w:t>
      </w:r>
    </w:p>
    <w:p>
      <w:pPr>
        <w:spacing w:before="240" w:after="120" w:lineRule="exact" w:line="600"/>
      </w:pPr>
      <w:r>
        <w:rPr>
          <w:rFonts w:ascii="黑体" w:hAnsi="黑体" w:eastAsia="黑体"/>
          <w:b w:val="0"/>
          <w:sz w:val="32"/>
        </w:rPr>
        <w:t>参考资料</w:t>
      </w:r>
    </w:p>
    <w:p>
      <w:pPr>
        <w:spacing w:lineRule="exact" w:line="600" w:after="0"/>
        <w:ind w:firstLine="0"/>
      </w:pPr>
      <w:r>
        <w:rPr>
          <w:rFonts w:ascii="仿宋_GB2312" w:hAnsi="仿宋_GB2312" w:eastAsia="仿宋_GB2312"/>
          <w:b w:val="0"/>
          <w:sz w:val="32"/>
        </w:rPr>
        <w:t>1. 央广网：逐绿向新链动未来 小县城为世界500强做配套（汶上县工程机械配件集群） https://www.cnr.cn/sd/ksd/20260513/t20260513_527618369.shtml</w:t>
      </w:r>
    </w:p>
    <w:p>
      <w:pPr>
        <w:spacing w:lineRule="exact" w:line="600" w:after="0"/>
        <w:ind w:firstLine="0"/>
      </w:pPr>
      <w:r>
        <w:rPr>
          <w:rFonts w:ascii="仿宋_GB2312" w:hAnsi="仿宋_GB2312" w:eastAsia="仿宋_GB2312"/>
          <w:b w:val="0"/>
          <w:sz w:val="32"/>
        </w:rPr>
        <w:t>2. 汶上县人民政府：汶上县主导产业介绍 http://www.wenshang.gov.cn/art/2026/2/27/art_19009_2790413.html</w:t>
      </w:r>
    </w:p>
    <w:p>
      <w:pPr>
        <w:spacing w:lineRule="exact" w:line="600" w:after="0"/>
        <w:ind w:firstLine="0"/>
      </w:pPr>
      <w:r>
        <w:rPr>
          <w:rFonts w:ascii="仿宋_GB2312" w:hAnsi="仿宋_GB2312" w:eastAsia="仿宋_GB2312"/>
          <w:b w:val="0"/>
          <w:sz w:val="32"/>
        </w:rPr>
        <w:t>3. 济宁新闻网：汶上放大龙头企业优势 打造高端装备智能制造基地 https://www.jnnews.tv/p/822319.html</w:t>
      </w:r>
    </w:p>
    <w:p>
      <w:pPr>
        <w:spacing w:lineRule="exact" w:line="600" w:after="0"/>
        <w:ind w:firstLine="0"/>
      </w:pPr>
      <w:r>
        <w:rPr>
          <w:rFonts w:ascii="仿宋_GB2312" w:hAnsi="仿宋_GB2312" w:eastAsia="仿宋_GB2312"/>
          <w:b w:val="0"/>
          <w:sz w:val="32"/>
        </w:rPr>
        <w:t>4. 汶上县人民政府：汶上县召开“高端装备产业发展情况”新闻发布会 http://wenshang.gov.cn/art/2023/12/14/art_73894_2767148.html</w:t>
      </w:r>
    </w:p>
    <w:p>
      <w:pPr>
        <w:spacing w:lineRule="exact" w:line="600" w:after="0"/>
        <w:ind w:firstLine="0"/>
      </w:pPr>
      <w:r>
        <w:rPr>
          <w:rFonts w:ascii="仿宋_GB2312" w:hAnsi="仿宋_GB2312" w:eastAsia="仿宋_GB2312"/>
          <w:b w:val="0"/>
          <w:sz w:val="32"/>
        </w:rPr>
        <w:t>5. 汶上县人民政府：对县政协十届四次会议第10号提案答复的函 http://wenshang.gov.cn/art/2025/11/6/art_70620_8112.html</w:t>
      </w:r>
    </w:p>
    <w:p>
      <w:pPr>
        <w:spacing w:lineRule="exact" w:line="600" w:after="0"/>
        <w:ind w:firstLine="0"/>
      </w:pPr>
      <w:r>
        <w:rPr>
          <w:rFonts w:ascii="仿宋_GB2312" w:hAnsi="仿宋_GB2312" w:eastAsia="仿宋_GB2312"/>
          <w:b w:val="0"/>
          <w:sz w:val="32"/>
        </w:rPr>
        <w:t>6. 汶上县人民政府：对县政协十届四次会议第11号提案答复的函 http://www.wenshang.gov.cn/art/2025/11/6/art_70620_8113.html</w:t>
      </w:r>
    </w:p>
    <w:p>
      <w:pPr>
        <w:spacing w:lineRule="exact" w:line="600" w:after="0"/>
        <w:ind w:firstLine="0"/>
      </w:pPr>
      <w:r>
        <w:rPr>
          <w:rFonts w:ascii="仿宋_GB2312" w:hAnsi="仿宋_GB2312" w:eastAsia="仿宋_GB2312"/>
          <w:b w:val="0"/>
          <w:sz w:val="32"/>
        </w:rPr>
        <w:t>7. 中共中央党校：红链赋能实现工业经济倍增（汶上县） https://www.zyshgzb.gov.cn/n1/2025/1119/c461252-40607334.html</w:t>
      </w:r>
    </w:p>
    <w:p>
      <w:pPr>
        <w:spacing w:lineRule="exact" w:line="600" w:after="0"/>
        <w:ind w:firstLine="0"/>
      </w:pPr>
      <w:r>
        <w:rPr>
          <w:rFonts w:ascii="仿宋_GB2312" w:hAnsi="仿宋_GB2312" w:eastAsia="仿宋_GB2312"/>
          <w:b w:val="0"/>
          <w:sz w:val="32"/>
        </w:rPr>
        <w:t>8. 齐鲁先锋：汶上县人才“活水”浇灌产业沃土 https://www.dtdjzx.gov.cn/web/dtdjzx/jyzf/117032.html</w:t>
      </w:r>
    </w:p>
    <w:p>
      <w:pPr>
        <w:spacing w:lineRule="exact" w:line="600" w:after="0"/>
        <w:ind w:firstLine="0"/>
      </w:pPr>
      <w:r>
        <w:rPr>
          <w:rFonts w:ascii="仿宋_GB2312" w:hAnsi="仿宋_GB2312" w:eastAsia="仿宋_GB2312"/>
          <w:b w:val="0"/>
          <w:sz w:val="32"/>
        </w:rPr>
        <w:t>注：本报告部分数据为基于公开信息的整理和合理估算，具体精确数据以政府部门和统计机构官方发布为准。</w:t>
      </w:r>
    </w:p>
    <w:sectPr w:rsidR="00FC693F" w:rsidRPr="0006063C" w:rsidSect="00034616">
      <w:footerReference w:type="default" r:id="rId9"/>
      <w:pgSz w:w="12240" w:h="15840"/>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rFonts w:ascii="宋体" w:hAnsi="宋体" w:eastAsia="宋体"/>
        <w:b w:val="0"/>
        <w:sz w:val="28"/>
      </w:rPr>
      <w:t xml:space="preserve">— </w:t>
    </w:r>
    <w:r>
      <w:rPr>
        <w:rFonts w:ascii="Times New Roman" w:hAnsi="Times New Roman" w:eastAsia="宋体"/>
        <w:sz w:val="28"/>
      </w:rPr>
      <w:fldChar w:fldCharType="begin"/>
      <w:instrText xml:space="preserve">PAGE</w:instrText>
      <w:fldChar w:fldCharType="end"/>
    </w:r>
    <w:r>
      <w:rPr>
        <w:rFonts w:ascii="宋体" w:hAnsi="宋体" w:eastAsia="宋体"/>
        <w:b w:val="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