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沂源县节能新材料特色产业集群发展研究报告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沂源县节能新材料特色产业集群于2023年经山东省工业和信息化厅认定为省级特色产业集群，是沂源县“四强”产业的重要支撑与工业强县的关键载体。该集群是当地实施工业强区战略、培育新质生产力的重要载体与关键抓手，战略意义突出。其发展得到了省市两级在规划编制、资金安排与应用场景上的持续倾斜与系统性支持。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集群依托“纤维新材料之城”定位，围绕节能环保、高分子材料、电子信息、纤维材料等方向打造标志性产业链，是沂源工业经济的核心增长极。其发展得到了省市两级在规划编制、资金安排与应用场景上的持续倾斜与系统性支持。区域创新资源与行业龙头企业的空间叠加，构成了集群难以复制的独特发展禀赋优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沂源县2023年预计实现地区生产总值350.8亿元、增长7%，连续第三次获评山东省高质量发展先进县，节能新材料集群的壮大功不可没。区域创新资源与行业龙头企业的空间叠加，构成了集群难以复制的独特发展禀赋优势。该集群是当地实施工业强区战略、培育新质生产力的重要载体与关键抓手，战略意义突出。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沂源县政府工作报告，2023年全县新材料产业产值达112.9亿元，与同期新医药产业141.3亿元共同构成县域工业两大支柱。上述规模数据直观反映了集聚区在龙头企业总部经济强力拉动下的快速扩张总体态势。下一步应当更加注重规模增长的质量成色与本地实体经济的真实贡献占比。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全县“四强”产业增加值占比达81.4%，居淄博市最高，节能新材料作为“四强”核心构成，对县域产业结构升级贡献突出。下一步应当更加注重规模增长的质量成色与本地实体经济的真实贡献占比。产业规模的持续壮大，为区域就业、财政税收与上下游关联产业提供了有力支撑。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沂源高新技术产业产值占比达88.73%，节能新材料企业普遍具备较高技术含量，集群规模虽不及重化大县，但质量效益与成长性俱佳。产业规模的持续壮大，为区域就业、财政税收与上下游关联产业提供了有力支撑。上述规模数据直观反映了集聚区在龙头企业总部经济强力拉动下的快速扩张总体态势。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涵盖陶瓷纤维等节能保温材料、玻纤复合材料、高分子与可降解材料等领域，产品广泛用于建筑节能、工业窑炉与新能源装备。三大主导产业相互嵌套、彼此赋能，共同构成了相对完整的产业生态体系。平台、产品与装备三者协同发力，是集群区别于单纯制造型集群的鲜明关键特征。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玻纤行业引进云睿新材料、博克赛斯新能源等企业，打通了从玻璃纤维纱、玻纤复合材料到装备制造零部件的上下游全产业链条。平台、产品与装备三者协同发力，是集群区别于单纯制造型集群的鲜明关键特征。主导产业的清晰分工与定位，有利于精准施策与产业链条向纵深方向拓展延伸。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以鲁阳公司、药玻公司等为牵引，集群在陶瓷纤维、医用包装玻璃等细分领域形成领先优势，产业特色鲜明、配套日益紧密。主导产业的清晰分工与定位，有利于精准施策与产业链条向纵深方向拓展延伸。三大主导产业相互嵌套、彼此赋能，共同构成了相对完整的产业生态体系。县域层面的精准服务与要素保障，是特色产业集群做大做强的关键变量，相关做法值得在同类地区复制推广。</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从基础原料、材料合成改性到制品制造与应用的相对完整链条，玻纤领域已实现纱—复合材料—零部件的全产业链本地贯通。总体看，集群产业链已具雏形，但高端环节本地配套仍是后续发力的重点方向。产业链的横向协同与纵向贯通程度，从根本上决定了集群整体效率与竞争力。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龙头企业发挥延伸链条、吸引项目落地的带动作用，以链群推进“四强”产业攀登计划，聚焦打造医药、节能环保、高分子材料等标志性产业链。产业链的横向协同与纵向贯通程度，从根本上决定了集群整体效率与竞争力。应以链主企业为核心节点，推动上下游企业在区内的就近配套与紧密协作联动。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沂源经济开发区循环化改造示范园区建设，推动能源与物料梯级利用，进一步提升产业链协同效率与绿色化水平。应以链主企业为核心节点，推动上下游企业在区内的就近配套与紧密协作联动。总体看，集群产业链已具雏形，但高端环节本地配套仍是后续发力的重点方向。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在高端复合材料、关键单体等基础环节本地供给仍显不足，部分高性能原料依赖外部，需通过定向招商与联合攻关提升自主可控能力。补齐上述短板，是提升集群产业韧性与关键技术自主可控能力的当务之急所在。针对短板环节开展定向招商与联合攻关，可有效缩短配套半径与订单响应时间。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企业间产品协同度有待提高，部分环节存在低水平配套，需通过错位发展与技术改造推动产业链向价值链高端攀升。针对短板环节开展定向招商与联合攻关，可有效缩短配套半径与订单响应时间。应设立专项攻关推进机制，集中力量突破制约产业链安全运行的各类关键瓶颈。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研发设计、终端应用方案等后市场环节相对薄弱，集群由材料供应向“材料+服务”转型仍需补齐标准、品牌等软性能力短板。应设立专项攻关推进机制，集中力量突破制约产业链安全运行的各类关键瓶颈。补齐上述短板，是提升集群产业韧性与关键技术自主可控能力的当务之急所在。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陶瓷纤维、玻纤复合材料等环节已占据国内特色地位，但多处于中间材料制造，研发设计、品牌溢价与终端方案等高附加值环节占比不高。提升价值链位势，需要持续向研发设计与运营服务两端延伸拓展能力。避免陷入低附加值环节的同质化竞争，是集群保持长期竞争优势的重要前提。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龙头企业加快切入高端医用包装、可降解材料等新兴领域，推动产品由基础材料向高性能、高附加值制品升级，价值链位势稳步提升。避免陷入低附加值环节的同质化竞争，是集群保持长期竞争优势的重要前提。应以数据要素深度赋能，系统提升全链条的价值创造能力与价值捕获能力。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以绿色制造与循环化改造为抓手，集群正由材料供应商向绿色解决方案提供者演进，有助于提升区域分工中的议价主动权。应以数据要素深度赋能，系统提升全链条的价值创造能力与价值捕获能力。提升价值链位势，需要持续向研发设计与运营服务两端延伸拓展能力。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形成龙头引领、配套协同的分工格局，鲁阳、药玻等头部企业专注高端材料，广大中小企业聚焦改性、制品与专业配套。合理的产业分工格局，有助于避免重复建设与区内的同质化无序竞争。应强化当地在总部、研发端的突出优势，把制造环节有序承接落地。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沂源经济开发区作为主战场集聚核心企业，各镇与园区承接配套与延伸环节，形成错位发展、协同联动的空间分工体系。应强化当地在总部、研发端的突出优势，把制造环节有序承接落地。跨区域的分工协作，应与本地配套能力建设统筹推进、形成良性互动。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龙头企业与配套企业良性互动，构建起大中小企业融通发展的产业生态，区域分工深化释放了集群对接大市场的协同红利。跨区域的分工协作，应与本地配套能力建设统筹推进、形成良性互动。合理的产业分工格局，有助于避免重复建设与区内的同质化无序竞争。从总体看，该集群正处于由规模扩张向质量提升跨越的关键阶段，需在保持规模优势的同时加快补齐短板。</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呈“龙头+配套”的金字塔结构，以鲁阳、药玻等骨干企业为顶层，大量专精特新与中小配套企业为基础，梯队结构较为清晰。优化规模结构，重点在于壮大腰部企业与规模以上工业企业的总体数量。应建立企业梯次培育动态库，实施差异化、精准化的分类扶持政策。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2023年新增国家级专精特新“小巨人”企业1家、省级专精特新5家、省级瞪羚3家、省新材料领军企业11家，创新主体不断壮大。应建立企业梯次培育动态库，实施差异化、精准化的分类扶持政策。规模结构的持续改善将直接增强集群抵御外部宏观冲击的整体能力。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部分中小企业规模偏小、抗周期能力弱，需通过兼并重组与阶梯培育优化整体规模结构，壮大腰部骨干企业群体。规模结构的持续改善将直接增强集群抵御外部宏观冲击的整体能力。优化规模结构，重点在于壮大腰部企业与规模以上工业企业的总体数量。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资本为主体，鲁阳、药玻等头部企业均为民营控股上市或拟上市企业，民营机制赋予企业灵活技改与决策能力。多元产权共生共荣，有利于形成既有运行秩序又富创新活力的产业氛围。应鼓励国企与民企在技术创新与市场拓展上加强协同与优势互补。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国有与混合所有制企业在园区平台、重大原料环节亦有布局，多元产权共生共荣，有利于形成既有秩序又富活力的产业氛围。应鼓励国企与民企在技术创新与市场拓展上加强协同与优势互补。产权结构的持续优化，有助于提升资源配置效率与产业运行内在韧性。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适度引入社会资本与战略投资者，有助于补齐重大项目资本与要素保障短板，推动企业治理现代化与跨区域资源整合。产权结构的持续优化，有助于提升资源配置效率与产业运行内在韧性。多元产权共生共荣，有利于形成既有运行秩序又富创新活力的产业氛围。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鲁阳节能材料股份有限公司是陶瓷纤维节能材料龙头，获评国家级绿色工厂，其节能保温材料在工业和建筑领域应用广泛、居行业前列。头部企业的辐射带动力，是衡量一个集群能级高低的重要标志之一。应支持头部企业开放应用场景与采购订单，带动配套企业共同成长。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山东药玻推进中硼硅系列高端产品改造，形成医用包装全生态链条，在高端药用玻璃领域占据重要地位，是集群新材料骨干企业。应支持头部企业开放应用场景与采购订单，带动配套企业共同成长。培育更多市场化头部企业，可进一步优化集群整体的企业生态结构。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源通公司获评国家级专精特新“小巨人”企业，博拓公司入围山东民营企业创新100强，卓意公司获评省级特色工厂，头部梯队日益壮大。培育更多市场化头部企业，可进一步优化集群整体的企业生态结构。头部企业的辐射带动力，是衡量一个集群能级高低的重要标志之一。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块状集聚特征，以沂源经济开发区为核心形成专业化生产区，配套企业围绕龙头就近布局，降低交易成本并形成在地产业生态。集聚度的提升，必须与配套深度的提升同步推进方能真正见效。应防止企业物理集聚而业务松散，强化产业链条的内在有机联系。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抱团发展使中小企业在环保治理、技改升级上互学互鉴，区域品牌“沂源新材料”的认知度与采购粘性不断增强，集聚正向外部性持续释放。应防止企业物理集聚而业务松散，强化产业链条的内在有机联系。园区载体与赋能平台的协同联动，是集聚向真正集群演进的关键所在。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创新要素与制造能力在空间上高度叠加，推动集聚区由单纯生产向研发、检测、平台服务复合功能型集群演进，产业组织形态不断升级。园区载体与赋能平台的协同联动，是集聚向真正集群演进的关键所在。集聚度的提升，必须与配套深度的提升同步推进方能真正见效。面向未来，集群应统筹好扩能与提质、传统与新兴、发展与安全的关系，以系统观念推动高质量发展行稳致远。</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龙头企业研发投入力度较大，鲁阳、药玻等持续开展工艺与产品升级，体现出以研发驱动材料性能提升的清晰战略导向。持续稳定的研发投入，是集群保持技术领先与竞争力的根本保障。应引导金融资本与社会资本更多进入早期研发与中试关键环节。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集群新增国家级专精特新“小巨人”1家、省级专精特新5家、省新材料领军企业11家，研发活动覆盖陶瓷纤维、玻纤与高分子方向。应引导金融资本与社会资本更多进入早期研发与中试关键环节。研发投入的结构优化，比单纯增加投入总量更具长远战略意义。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政策杠杆有效撬动企业创新意愿，但基础研究与共性技术投入仍偏弱，需以公共平台降低中小企业创新门槛、持续加力。研发投入的结构优化，比单纯增加投入总量更具长远战略意义。持续稳定的研发投入，是集群保持技术领先与竞争力的根本保障。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专利与新产品为主，鲁阳、药玻等头部企业形成一批具有自主知识产权的核心工艺与材料配方，成果行业领先。创新产出的数量规模与质量水平，共同反映集群的真实创新活力。应完善成果转化收益分配机制，激发各类主体的创新积极性。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产品不断向高端医用包装、可降解材料等升级，创新直接转化为能耗下降、成本优化与市场竞争力的提升。应完善成果转化收益分配机制，激发各类主体的创新积极性。标志性的重大创新成果，有助于显著提升集群在行业内的话语权。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标准话语权增强，骨干企业参与行业与团体标准编制，使集群由产品输出迈向标准输出，绿色创新储备为应对碳壁垒赢得时间窗口。标志性的重大创新成果，有助于显著提升集群在行业内的话语权。创新产出的数量规模与质量水平，共同反映集群的真实创新活力。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依托企业技术中心与省级特色工厂等载体提升共性技术供给，平台能级决定创新策源能力，是支撑产业升级的硬底座。平台之间的协同共享，是放大有限创新投入综合效益的重要路径。应推动创新平台面向中小企业开放，切实降低其创新门槛与成本。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深化校地合作与产学研协同，可快速弥补高端平台与中试资源的不足，推动创新联合体建设，提升集群在标准制定中的话语权。应推动创新平台面向中小企业开放，切实降低其创新门槛与成本。多层次平台体系的有序布局，为集群创新提供了较为坚实的支撑。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以开发区企业服务中心链接供需两侧，为中小企业提供检测、金融与政策等公共服务，降低了创新门槛、放大了投入效益。多层次平台体系的有序布局，为集群创新提供了较为坚实的支撑。平台之间的协同共享，是放大有限创新投入综合效益的重要路径。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龙头企业技改与绿色产线改造验证了传统材料行业智改数转的可行路径，转化效率在行业内较为突出。成果转化效率的高低，直接决定研发投入能否变为现实生产力。应以应用场景为牵引，打通从实验室样品到市场商品的转化通道。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中试熟化能力是打通实验室到市场的关键，集群以开发区平台补齐转化短板，推动更多创新成果留在本地、转化为产值。应以应用场景为牵引，打通从实验室样品到市场商品的转化通道。强化中试熟化能力，是补齐转化短板、加速科技成果产业化的关键。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数字化与绿色技术应用于配套企业间快速扩散复制，形成“龙头突破—配套跟进”的成果转化良性机制。强化中试熟化能力，是补齐转化短板、加速科技成果产业化的关键。成果转化效率的高低，直接决定研发投入能否变为现实生产力。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积淀了大批材料工程与技工人才，配方、成型、装配等技能岗位供给相对充足，为材料制造提供了稳定的人力资本基础。人力资本的持续积累与结构优化，是集群行稳致远的深层支撑。应完善引才留才政策机制，增强对跨界复合型高端人才的吸引力。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随着智能化改造推进，对数控、工艺与数字化管理人才需求上升，技能结构升级直接决定集群智改数转的落地成色与质量。应完善引才留才政策机制，增强对跨界复合型高端人才的吸引力。产教融合的深化推进，有助于有效缓解结构性用工矛盾与错配。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产教融合与职业培训体系持续完善，有助于稳定产业工人供给、平抑成本波动，人机协同也将重塑岗位体系并对培训提出新要求。产教融合的深化推进，有助于有效缓解结构性用工矛盾与错配。人力资本的持续积累与结构优化，是集群行稳致远的深层支撑。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龙头企业上市融资与多元金融机构为集群提供了较充裕的资本供给，政策资金与社会资本联动放大了培育撬动与乘数效应。资本与产业的良性互动循环，是新兴集群健康成长的重要条件。应丰富科技金融产品供给，精准滴灌早期科创企业与中小企业。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供应链金融与技改贷款精准滴灌中小配套企业，缓解原材料占款与账期压力，畅通了资本与产业良性循环的渠道。应丰富科技金融产品供给，精准滴灌早期科创企业与中小企业。金融资源的高度集聚，为集群重大项目落地提供了坚实资金保障。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引导资本向高端医用包装、可降解材料等新兴环节集聚，方能优化整体投入产出效率，为新赛道按期达产提供关键资金保障。金融资源的高度集聚，为集群重大项目落地提供了坚实资金保障。资本与产业的良性互动循环，是新兴集群健康成长的重要条件。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沂源以开发区集约布局提升土地产出效率，通过存量更新与标准厂房建设拓展产业发展物理空间，单位用地产出稳步提升。集约节约高效用地，是当地发展先进制造业的必然现实选择。应通过存量更新与飞地合作等多种方式，拓展产业发展物理空间。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材料加工属能耗与排放重点领域，集群须以绿色低碳为约束推进节能改造，碳绩效挂钩要素配置可倒逼低效产能有序退出。应通过存量更新与飞地合作等多种方式，拓展产业发展物理空间。绿色低碳的能耗结构，高度契合集群自身的产业属性与功能定位。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绿电与循环化改造将改善集群碳足迹与合规水平，节地节能是约束条件下拓展空间的现实选择，也是对接国际碳规则的必答题。绿色低碳的能耗结构，高度契合集群自身的产业属性与功能定位。集约节约高效用地，是当地发展先进制造业的必然现实选择。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以矿物、化工单体为主，部分高端单体本地不产，原料安全直接关系成本底线与供应链稳定，需通过协同采购增强可控性。关键材料的本地配套能力，直接关系到供应链安全与成本竞争力。应以数据要素弥补传统要素约束，培育形成新型差异化竞争优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循环化改造促进废料的再利用，构建循环原料体系，提升供应链韧性与绿色成色，契合节能新材料集群的功能定位。应以数据要素弥补传统要素约束，培育形成新型差异化竞争优势。原材料保障能力的持续增强，将提升集群制造端的安全边际水平。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龙头企业通过长协与集中采购稳定原料供给，但大宗原料价格周期性起伏仍存风险，建立储备与缓冲机制是保供稳价长远之策。原材料保障能力的持续增强，将提升集群制造端的安全边际水平。关键材料的本地配套能力，直接关系到供应链安全与成本竞争力。县域层面的精准服务与要素保障，是特色产业集群做大做强的关键变量，相关做法值得在同类地区复制推广。</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深度绑定国内建筑节能、工业窑炉与新能源装备等重大需求，内需基本盘稳固，为应对外部不确定性提供战略纵深。国内超大规模市场为集群提供了广阔且相对稳定的需求基本盘。应推动产品服务标准化模块化，提升跨区域复制与拓展的能力。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鲁阳陶瓷纤维、药玻医用包装等在国内细分市场占据较高份额，反映出国内产业升级带来的旺盛需求。应推动产品服务标准化模块化，提升跨区域复制与拓展的能力。内需的持续增长态势，是集群规模稳步扩张的坚实需求侧基础。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区域协同使沂源更易嵌入全省新材料与新能源产业网络，玻纤复合材料在国内的较高市占率体现了稳固的国内竞争地位。内需的持续增长态势，是集群规模稳步扩张的坚实需求侧基础。国内超大规模市场为集群提供了广阔且相对稳定的需求基本盘。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部分材料与制品具备出口基础，龙头企业国际化布局带动配套企业协同拓展海外市场，外向度稳步提高。提升国际化发展水平，是集群拓展市场边界的重要战略主攻方向。应借力国家战略东风，推动装备、产品与运维服务协同抱团出海。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高端医用包装与节能材料在国际市场具备一定竞争力，但需防范外部贸易与绿色壁垒冲击，低碳认证是维持份额的必答题。应借力国家战略东风，推动装备、产品与运维服务协同抱团出海。外向度的稳步提高，有助于分散单一市场带来的周期波动风险。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提升出口结构与单位货值，有助于在保持份额的同时增强国际市场话语权与抗风险能力，推动品牌走向更广阔的应用端。外向度的稳步提高，有助于分散单一市场带来的周期波动风险。提升国际化发展水平，是集群拓展市场边界的重要战略主攻方向。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沂源新材料”与企业品牌应协同发力，鲁阳、药玻等龙头品牌塑造有助于集群从基础材料走向更广阔的高端应用市场。区域品牌与企业品牌应协同发力，形成具有合力的品牌矩阵效应。以标准制定与认证认可提升品牌溢价，是品牌建设的有效路径。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以标准制定与认证认可提升品牌溢价，是品牌建设有效路径；国家级绿色工厂等荣誉已为集群赢得较高行业能见度。以标准制定与认证认可提升品牌溢价，是品牌建设的有效路径。品牌影响力的不断扩大，将增强集群的市场号召力与议价能力。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多渠道品牌输出将提升沂源节能新材料在全球市场的辨识度，区域品牌与企业品牌协同方能把规模优势转化为可持续的溢价能力。品牌影响力的不断扩大，将增强集群的市场号召力与议价能力。区域品牌与企业品牌应协同发力，形成具有合力的品牌矩阵效应。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传统节能稳增+新能源材料爆发”双轨特征，建筑节能与新能源装备需求旺盛，要求集群在两条赛道分别配置资源与产能。准确把握需求端的结构变化，是集群保持战略主动的重要前提。应以场景创新主动响应需求，形成供需之间的正向良性循环。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定制化与低碳化正重塑客户选择，业主对绿色认证、交付时效要求提高，倒逼供给质量跃升与数字化交付能力建设。应以场景创新主动响应需求，形成供需之间的正向良性循环。需求结构的加速升级，为集群业务转型提供了明确清晰的方向。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建立需求预警机制有助于平抑周期波动，保障稳健经营；下游新能源材料阶段性过剩风险亦提示新赛道投资须更趋理性稳健。需求结构的加速升级，为集群业务转型提供了明确清晰的方向。准确把握需求端的结构变化，是集群保持战略主动的重要前提。从总体看，该集群正处于由规模扩张向质量提升跨越的关键阶段，需在保持规模优势的同时加快补齐短板。</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节能新材料呈多区域竞争格局，沂源凭借陶瓷纤维等特色保持领先，但须靠持续创新与降本避免停在规模优势上停滞不前。错位发展、优势互补，是应对日趋激烈区域竞争的现实理性选择。应把总部研发的独特优势转化为难以复制模仿的竞争护城河。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错位切入可降解材料、高端医用包装等新兴方向，是规避同质竞争、保持差异化优势的现实选择，区域协作优于零和博弈。应把总部研发的独特优势转化为难以复制模仿的竞争护城河。区域协同联动优于零和博弈竞争，应积极寻求跨区域的联动共赢。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与先进地区相比，沂源在特色材料占优，但在高端复合材料与品牌溢价上仍需加快补课、巩固护城河。区域协同联动优于零和博弈竞争，应积极寻求跨区域的联动共赢。错位发展、优势互补，是应对日趋激烈区域竞争的现实理性选择。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传统材料环节同质化、低端产能与高端需求错配等结构性矛盾，需系统化、分类破解以补齐产业链高端短板。内部结构性矛盾的系统性破解，需要系统思维与久久为功的韧劲。应把做实做厚制造与核心产出，作为推动高质量发展的着力点。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创新与要素短板叠加，是迈向高质量必须逾越的门槛；研发设计、终端方案等软环节薄弱制约了价值链整体上行。应把做实做厚制造与核心产出，作为推动高质量发展的着力点。打通内部循环堵点，是提升集群整体运行效能的关键所在环节。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品牌溢价不足、后市场能力偏弱，提示集群需在价值链高端加速补课，避免长期停留在中间材料环节的微利竞争区间。打通内部循环堵点，是提升集群整体运行效能的关键所在环节。内部结构性矛盾的系统性破解，需要系统思维与久久为功的韧劲。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大宗原料价格周期性波动、下游投资节奏变化构成主要外部风险，多重风险交织要求集群建立敏捷的预警应对机制。前瞻识别并研判外部风险，有助于守住集群平稳发展的安全底线。应以多元供应体系与自主可控能力，增强产业链的抗冲击韧性。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国际碳约束趋严将重塑出口规则，绿色转型宜早不宜迟；贸易壁垒与地缘政治亦可能影响海外材料与制品出口。应以多元供应体系与自主可控能力，增强产业链的抗冲击韧性。建立健全风险监测预警机制，是稳健发展的重要保障性举措。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需警惕下游新能源材料领域阶段性产能过剩，引导新赛道投资更趋理性稳健，以多元供应体系增强抗冲击韧性。建立健全风险监测预警机制，是稳健发展的重要保障性举措。前瞻识别并研判外部风险，有助于守住集群平稳发展的安全底线。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2023年省级特色产业集群认定为集群明确了绿色高端材料主攻方向，省级认定红利需通过项目化落地充分释放，营造稳定发展预期。国家、省、市多层次政策叠加，为集群营造了难得的发展窗口期。应抓紧把政策红利转化为具体的重大项目与实实在在的产业增量。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国家与省市多层次政策叠加，为新材料产业转型升级提供难得窗口期，政策协同可避免扩能与约束之间的内耗、提升整体效能。应抓紧把政策红利转化为具体的重大项目与实实在在的产业增量。顶层政策环境的稳定性与连续性，增强了各类主体的长期稳定预期。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顶层政策引导集群由规模扩张转向质量提升，围绕节能材料、可降解与高端包装部署任务，为长远发展提供清晰坐标系。顶层政策环境的稳定性与连续性，增强了各类主体的长期稳定预期。国家、省、市多层次政策叠加，为集群营造了难得的发展窗口期。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沂源县实施“初创—哪吒—瞪羚—独角兽”梯次培育机制，开展优质中小企业创新发展培训，向培育企业提供入库管理与金融滴灌服务。政策的可及性与执行力强弱，直接决定了扶持举措的实际成效。应围绕企业全生命周期，提供精准化、套餐式的政策服务包。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出台《对全县重点企业实行服务专员帮包制度》，问题转办率和落实率达100%，以全生命周期跟踪服务增强企业投资改造意愿。应围绕企业全生命周期，提供精准化、套餐式的政策服务包。地方扶持的系统性协同推进，有助于形成产业发展的强大合力。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精准扶持新兴环节，加快动能转换步伐；以开发区平台降低中小企业门槛，形成新材料产业发展的强大合力。地方扶持的系统性协同推进，有助于形成产业发展的强大合力。政策的可及性与执行力强弱，直接决定了扶持举措的实际成效。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沂源经济开发区企业服务中心实现“园区事园内办”，公共载体补齐从中试熟化到规模量产的公共服务薄弱环节。公共配套的完善程度与质量，直接影响企业的落地体验与感受。应着力补齐从中试熟化到规模量产之间的公共服务薄弱环节。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数字底座夯实降低了中小企业转型门槛与试错成本，循环化改造方案提升绿色公共服务能级。应着力补齐从中试熟化到规模量产之间的公共服务薄弱环节。优质高效的配套服务是集聚企业、留住企业的重要软性基础设施。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配套由保生产向促升级演进，以优质高效服务集聚并留住企业，是支撑集群高质量发展的重要软性基础设施。优质高效的配套服务是集聚企业、留住企业的重要软性基础设施。公共配套的完善程度与质量，直接影响企业的落地体验与感受。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组织在推动标准编制、协同采购与抱团出海上发挥作用，协会成熟运作是集群从政府推动走向市场自驱的重要标志。行业协会的赋能转型与功能升级，将释放更大的产业组织效能。应增强协会对广大中小企业的服务覆盖广度与专业服务深度。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制度化协作把抱团经验固化，增强自组织生命力；以联盟联动整合创新与品牌资源，放大集群整体声量与议价能力。应增强协会对广大中小企业的服务覆盖广度与专业服务深度。发挥好桥梁纽带作用，有助于优化集群的内部治理与产业生态。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协会在环保治理、人才培训与行业自律中的桥梁作用，有助于优化集群内部治理与产业生态，提升运行秩序与活力。发挥好桥梁纽带作用，有助于优化集群的内部治理与产业生态。行业协会的赋能转型与功能升级，将释放更大的产业组织效能。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2023年新材料产业产值112.9亿元，较县域工业两大支柱地位显著，经济效应夯实了县域稳增长与财政可持续的实物基础。经济效应的巩固夯实，需要实体经济与总部经济实现协同发展。关联产业的强劲带动，放大了集群对区域整体经济的贡献度。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结构升级使增长更具质量与长期可持续性，龙头企业与专精特新企业构成高韧性税源与产业增量的重要来源。关联产业的强劲带动，放大了集群对区域整体经济的贡献度。应注重增长的质量内涵，避免经济效应过度依赖结算型总部。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增量效益释放持续增厚县域经济底盘，节能新材料作为支柱产业对上下游关联产业与镇域服务业形成有力牵引。应注重增长的质量内涵，避免经济效应过度依赖结算型总部。经济效应的巩固夯实，需要实体经济与总部经济实现协同发展。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作为劳动与技术密集型产业，是稳岗惠民的重要阵地，庞大产业工人队伍与配套服务业提供了广泛的城镇就业岗位。就业结构的持续优化升级，使产业发展更好惠及各类劳动者。应扩大就业带动覆盖面向，兼顾知识型与技能型岗位稳定供给。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技能岗位扩容对提升劳动者收入具有积极意义，智改数转在替代部分重复岗位的同时也创造了工艺与运维等新岗位。应扩大就业带动覆盖面向，兼顾知识型与技能型岗位稳定供给。产业与就业的良性互动交融，增强了发展的社会基础与认同。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就业乘数效应在镇域层面形成广泛社会福祉，产业发展成果通过工资与配套消费切实反哺本地居民与生活改善。产业与就业的良性互动交融，增强了发展的社会基础与认同。就业结构的持续优化升级，使产业发展更好惠及各类劳动者。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使集群红利超越产业本身，物流、检测、金融等生产性服务业随集群壮大而外溢，惠及更广区域。溢出效应的本地高效转化，是集群价值外溢的关键最终落点。应以机制创新为牵引，促进技术外溢转化为本地产业新增量。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创新外溢为县域其他制造产业转型提供可复制方法论，开发区平台模式亦可向其他产业集群推广借鉴。应以机制创新为牵引，促进技术外溢转化为本地产业新增量。正向溢出效应的释放，有助于提升集群在全省产业转型中地位。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品牌与空间溢出正提升沂源整体产业辨识与吸引力，省级特色集群的声誉增强了招商引资的磁吸效应。正向溢出效应的释放，有助于提升集群在全省产业转型中地位。溢出效应的本地高效转化，是集群价值外溢的关键最终落点。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产城融合让产业发展成果更直接反哺民生改善，园区配套与城镇功能互为支撑，提升居民获得感。社会效应的不断深化拓展，使产业发展更具温度与公共价值。应将惠民导向贯穿应用场景建设始终，切实造福广大市民群众。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绿色智能转型改善人居环境与厂区周边生态，增强了社会对集群可持续发展的认同感与包容度。应将惠民导向贯穿应用场景建设始终，切实造福广大市民群众。绿色智慧的发展成果，提升了城市治理与公共服务的整体水平。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透明沟通与合规治理有助于巩固集群可持续发展的社会基础，政企互动的良性氛围为长期发展提供软环境支撑。绿色智慧的发展成果，提升了城市治理与公共服务的整体水平。社会效应的不断深化拓展，使产业发展更具温度与公共价值。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准确把握症结是精准发力的前提，集群规模与质量存在阶段性落差，需通过系统提升弥合传统材料与高端价值的鸿沟。问题清单的清晰厘定，为后续精准施策提供了明确靶向与坐标。应以结构性改革为统领，系统破除制约集群能级跃升的藩篱。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内部同质化、创新与要素短板叠加，是迈向高质量必须逾越的门槛，须以结构性改革统领系统破除制约能级跃升的藩篱。应以结构性改革为统领，系统破除制约集群能级跃升的藩篱。正视问题、补齐短板，是集群迈向高质量阶段的必经现实之路。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正视问题、补齐短板是集群迈向更高阶段的必经之路，分类施策、综合施治方能将体量优势转化为持久发展胜势。正视问题、补齐短板，是集群迈向高质量阶段的必经现实之路。问题清单的清晰厘定，为后续精准施策提供了明确靶向与坐标。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沿产业链图谱精准发力，重点补齐高端复合材料、关键单体等短板环节，避免盲目铺摊子、走弯路。三链协同同步发力，方能筑牢集群安全稳定运行与竞争力的根基。应以应用场景为牵引，推动延链环节尽快形成规模与集群效应。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向终端制品、行业解决方案延伸是增厚价值捕获的核心方向，推动由材料供应商向“材料+服务”综合方案商升级。应以应用场景为牵引，推动延链环节尽快形成规模与集群效应。补链强链延链各项举措，需与区域资源禀赋紧密结合起来推进。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循环链条构建将增强绿色与可持续属性，以开发区平台贯通上下游，形成大中小企业融通、三链协同的稳固生态。补链强链延链各项举措，需与区域资源禀赋紧密结合起来推进。三链协同同步发力，方能筑牢集群安全稳定运行与竞争力的根基。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梯度培育有助于形成大中小企业融通的生动局面，重点壮大年产值领先的腰部骨干，避免梯队断档与衔接空档。企业梯次健康成长，是集群活力与韧性的根本源头与依托。应营造大中小企业融通、共生共荣的良性产业生态与氛围。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错位发展可化解内卷、提升整体配置效率，鼓励龙头开放订单与场景，带动配套企业卡位入链、共同成长。应营造大中小企业融通、共生共荣的良性产业生态与氛围。市场化领军企业的不断壮大，将优化集群整体的企业结构。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品牌与资本双轮驱动夯实企业长期竞争力，支持更多企业上市与走出去，优化集群整体企业生态与抗风险结构。市场化领军企业的不断壮大，将优化集群整体的企业结构。企业梯次健康成长，是集群活力与韧性的根本源头与依托。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平台与攻关并重方能筑牢创新策源功能，以企业技术中心与特色工厂提升共性技术供给与中试熟化能力。创新体系自身的完善程度，决定集群长期竞争力的高度与厚度。应以场景驱动为手段，加速科研成果向现实生产力有效转化。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打通转化通道让创新更快变为现实生产力，深化校地合作与产学研协同，推动成果留在本地、形成产值。应以场景驱动为手段，加速科研成果向现实生产力有效转化。全链条创新生态构建，需统筹基础研究、技术攻关与产业化。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数字赋能全面提升全要素生产率，支持龙头企业牵头组建创新联合体，在标准与专利上持续扩大话语权。全链条创新生态构建，需统筹基础研究、技术攻关与产业化。创新体系自身的完善程度，决定集群长期竞争力的高度与厚度。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精准配置是升级落地的基础保障，以碳绩效挂钩土地与能耗指标，倒逼低效产能退出、腾出发展空间。要素资源的精准保障，是政策落地生根与企业成长的关键支撑。应推动数据等新型要素与传统要素协同发力、相互赋能增效。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资本与原料协同保障疏通企业扩能堵点，发挥供应链金融作用精准滴灌中小配套，平抑大宗原料价格起伏。应推动数据等新型要素与传统要素协同发力、相互赋能增效。打通要素流通堵点痛点，可有效降低企业制度性交易成本。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人才与服务下沉提升中小企业获取资源能力，完善产教融合与职业培训，夯实智改数转的人力资本底座。打通要素流通堵点痛点，可有效降低企业制度性交易成本。要素资源的精准保障，是政策落地生根与企业成长的关键支撑。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规划与政策协同可避免扩能与约束内耗，建立闭环评估反馈机制动态优化政策实施效果，提升治理效能。政策的协同性与精准度，是衡量政府治理效能的重要标尺之一。应建立闭环评估反馈机制，动态优化政策实施的实际效果。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精准可感的政策供给切实降低制度性交易成本，围绕企业全生命周期提供套餐式服务包，增强投资改造意愿。应建立闭环评估反馈机制，动态优化政策实施的实际效果。以优质营商环境为基石，巩固并持续放大省级特色集群突出优势。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以优质营商环境为基石巩固省级特色集群优势，协同治理模式护航集群行稳致远、迈向更高层级与更广影响。以优质营商环境为基石，巩固并持续放大省级特色集群突出优势。政策的协同性与精准度，是衡量政府治理效能的重要标尺之一。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沂源县人民政府《2024年政府工作报告》（节能新材料集群认定与新材料产值）：http://www.yiyuan.gov.cn:9200/gongkai/site_yyxzfbgs/channel_5ffd591b4373206156113212/doc_65e7e474b6a8592c1dd0f940_239a2e14c19fde49351c8e1d11735694.pdf</w:t>
      </w:r>
    </w:p>
    <w:p>
      <w:pPr>
        <w:spacing w:lineRule="exact" w:line="600" w:after="0"/>
        <w:ind w:firstLine="0"/>
      </w:pPr>
      <w:r>
        <w:rPr>
          <w:rFonts w:ascii="仿宋_GB2312" w:hAnsi="仿宋_GB2312" w:eastAsia="仿宋_GB2312"/>
          <w:b w:val="0"/>
          <w:sz w:val="32"/>
        </w:rPr>
        <w:t>2. 沂源县人民政府《2023年度政协委员提案办理情况》（节能新材料集群认定）：http://www.yiyuan.gov.cn/gongkai/channel_c_5f9f696d489871774b4da7ea_n_1605850125.7633/doc_6597ac972f90eae05ee04463.html</w:t>
      </w:r>
    </w:p>
    <w:p>
      <w:pPr>
        <w:spacing w:lineRule="exact" w:line="600" w:after="0"/>
        <w:ind w:firstLine="0"/>
      </w:pPr>
      <w:r>
        <w:rPr>
          <w:rFonts w:ascii="仿宋_GB2312" w:hAnsi="仿宋_GB2312" w:eastAsia="仿宋_GB2312"/>
          <w:b w:val="0"/>
          <w:sz w:val="32"/>
        </w:rPr>
        <w:t>3. 齐鲁壹点《沂源两会2023成绩单：县域发展全面起势》：https://www.ql1d.com/general/22963406.html</w:t>
      </w:r>
    </w:p>
    <w:p>
      <w:pPr>
        <w:spacing w:lineRule="exact" w:line="600" w:after="0"/>
        <w:ind w:firstLine="0"/>
      </w:pPr>
      <w:r>
        <w:rPr>
          <w:rFonts w:ascii="仿宋_GB2312" w:hAnsi="仿宋_GB2312" w:eastAsia="仿宋_GB2312"/>
          <w:b w:val="0"/>
          <w:sz w:val="32"/>
        </w:rPr>
        <w:t>4. 淄博日报/淄博新闻网《项目乘势而上 产业提振信心》：https://www.toutiao.com/article/7315997471329501736/</w:t>
      </w:r>
    </w:p>
    <w:p>
      <w:pPr>
        <w:spacing w:lineRule="exact" w:line="600" w:after="0"/>
        <w:ind w:firstLine="0"/>
      </w:pPr>
      <w:r>
        <w:rPr>
          <w:rFonts w:ascii="仿宋_GB2312" w:hAnsi="仿宋_GB2312" w:eastAsia="仿宋_GB2312"/>
          <w:b w:val="0"/>
          <w:sz w:val="32"/>
        </w:rPr>
        <w:t>5. 沂源县人民政府《关于对全力支持经济开发区发展提案的答复》：http://www.yiyuan.gov.cn/gongkai/site_yyxfzhggj/channel_c_5f9f6caf744146b464b6e87e_n_1605850769.5557/doc_677a46314204574642716f2a.html</w:t>
      </w:r>
    </w:p>
    <w:p>
      <w:pPr>
        <w:spacing w:lineRule="exact" w:line="600" w:after="0"/>
        <w:ind w:firstLine="0"/>
      </w:pPr>
      <w:r>
        <w:rPr>
          <w:rFonts w:ascii="仿宋_GB2312" w:hAnsi="仿宋_GB2312" w:eastAsia="仿宋_GB2312"/>
          <w:b w:val="0"/>
          <w:sz w:val="32"/>
        </w:rPr>
        <w:t>6. 大众日报《山东发布最新名单！淄博3家上榜》（2023年度山东省特色产业集群）：https://www.163.com/dy/article/I9TPFOE10530JPVV.html</w:t>
      </w:r>
    </w:p>
    <w:p>
      <w:pPr>
        <w:spacing w:lineRule="exact" w:line="600" w:after="0"/>
        <w:ind w:firstLine="0"/>
      </w:pPr>
      <w:r>
        <w:rPr>
          <w:rFonts w:ascii="仿宋_GB2312" w:hAnsi="仿宋_GB2312" w:eastAsia="仿宋_GB2312"/>
          <w:b w:val="0"/>
          <w:sz w:val="32"/>
        </w:rPr>
        <w:t>7. 经济导报《山东已认定4批100家省级特色产业集群》：https://www.toutiao.com/article/7259319084192743948/</w:t>
      </w:r>
    </w:p>
    <w:p>
      <w:pPr>
        <w:spacing w:lineRule="exact" w:line="600" w:after="0"/>
        <w:ind w:firstLine="0"/>
      </w:pPr>
      <w:r>
        <w:rPr>
          <w:rFonts w:ascii="仿宋_GB2312" w:hAnsi="仿宋_GB2312" w:eastAsia="仿宋_GB2312"/>
          <w:b w:val="0"/>
          <w:sz w:val="32"/>
        </w:rPr>
        <w:t>8. 沂源县“四强”产业与节能新材料集群相关报道（淄博新闻网，2023年）：https://www.toutiao.com/article/7315997471329501736/</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