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淄博市淄川区高端装备制造特色产业集群发展研究报告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淄博市淄川区高端装备制造特色产业集群于2023年经认定获批省级中小企业特色产业集群，是淄川经济开发区培育先进制造业的核心载体。该集群是当地实施工业强区战略、培育新质生产力的重要载体与关键抓手，战略意义突出。其发展得到了省市两级在规划编制、资金安排与应用场景上的持续倾斜与系统性支持。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集群以新能源汽车及配套装备为引领，融入全区“431”现代产业体系，是淄川工业经济“一号产业”的重要支撑与转型跨越的主战场。其发展得到了省市两级在规划编制、资金安排与应用场景上的持续倾斜与系统性支持。区域创新资源与行业龙头企业的空间叠加，构成了集群难以复制的独特发展禀赋优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淄川区2023年实现地区生产总值524亿元、增长5.5%，规上工业企业达275家，高端装备制造已成为拉动区域工业增长的关键力量。区域创新资源与行业龙头企业的空间叠加，构成了集群难以复制的独特发展禀赋优势。该集群是当地实施工业强区战略、培育新质生产力的重要载体与关键抓手，战略意义突出。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淄川区国民经济和社会发展计划执行报告，2023年全区28家规模以上汽车及配套装备企业实现产值53.63亿元、同比增长37%，增势强劲。上述规模数据直观反映了集聚区在龙头企业总部经济强力拉动下的快速扩张总体态势。下一步应当更加注重规模增长的质量成色与本地实体经济的真实贡献占比。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淄川区汽车及配套企业达85家，初步构建起4家整车企业、93家零部件企业的汽车产业新生态，新能源汽车及配套装备产值目标为100亿元。下一步应当更加注重规模增长的质量成色与本地实体经济的真实贡献占比。产业规模的持续壮大，为区域就业、财政税收与上下游关联产业提供了有力支撑。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淄川经济开发区在国家高新技术企业达170家、科技型中小企业188家，高端装备制造的产业规模与创新基础同步壮大。产业规模的持续壮大，为区域就业、财政税收与上下游关联产业提供了有力支撑。上述规模数据直观反映了集聚区在龙头企业总部经济强力拉动下的快速扩张总体态势。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新能源汽车及配套装备为引领，涵盖整车制造、核心零部件、智能装备与节能环保装备等多个高端制造领域。三大主导产业相互嵌套、彼此赋能，共同构成了相对完整的产业生态体系。平台、产品与装备三者协同发力，是集群区别于单纯制造型集群的鲜明关键特征。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依托吉利、唐骏、宏路等整车龙头企业，泰展、雷帕得等重点零部件企业，形成从整车到零部件协同发展的新能源汽车产业生态。平台、产品与装备三者协同发力，是集群区别于单纯制造型集群的鲜明关键特征。主导产业的清晰分工与定位，有利于精准施策与产业链条向纵深方向拓展延伸。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凯盛新材料、华夏神舟等在锂电池新材料领域展现市场前景，山博电机的汽车精密控制微电机市场占有率居国内前三，特色优势明显。主导产业的清晰分工与定位，有利于精准施策与产业链条向纵深方向拓展延伸。三大主导产业相互嵌套、彼此赋能，共同构成了相对完整的产业生态体系。县域层面的精准服务与要素保障，是特色产业集群做大做强的关键变量，相关做法值得在同类地区复制推广。</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从整车制造、核心零部件到配套服务的相对完整链条，以吉利、唐骏欧铃为链主，泰展、雷帕得等配套企业就近布局。总体看，集群产业链已具雏形，但高端环节本地配套仍是后续发力的重点方向。产业链的横向协同与纵向贯通程度，从根本上决定了集群整体效率与竞争力。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淄川经济开发区建设淄博工业自动化产业园、七星绿色智能装备产业园等专业园区16个，引进汽车产业相关企业30余家，本地配套率提升。产业链的横向协同与纵向贯通程度，从根本上决定了集群整体效率与竞争力。应以链主企业为核心节点，推动上下游企业在区内的就近配套与紧密协作联动。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以“2+X”政企联合招商与园区平台整合资源，进一步完善新能源汽车及配套装备产业链生态与上下游协同效率。应以链主企业为核心节点，推动上下游企业在区内的就近配套与紧密协作联动。总体看，集群产业链已具雏形，但高端环节本地配套仍是后续发力的重点方向。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在高端汽车电子、核心控制系统等基础环节本地供给仍显不足，部分关键零部件依赖外部，需通过定向招商与联合攻关提升自主可控能力。补齐上述短板，是提升集群产业韧性与关键技术自主可控能力的当务之急所在。针对短板环节开展定向招商与联合攻关，可有效缩短配套半径与订单响应时间。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企业间产品协同度有待提高，新能源整车产能释放与零部件配套节奏需进一步匹配，避免结构性错配制约产业链整体效率。针对短板环节开展定向招商与联合攻关，可有效缩短配套半径与订单响应时间。应设立专项攻关推进机制，集中力量突破制约产业链安全运行的各类关键瓶颈。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研发设计、后市场服务与充换电运维等环节相对薄弱，集群由制造向“制造+服务”转型仍需补齐标准、品牌等软性能力短板。应设立专项攻关推进机制，集中力量突破制约产业链安全运行的各类关键瓶颈。补齐上述短板，是提升集群产业韧性与关键技术自主可控能力的当务之急所在。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商用车整车与零部件环节已占据区域特色地位，但研发设计、品牌溢价与后市场等高附加值环节占比不高，价值链仍有上移空间。提升价值链位势，需要持续向研发设计与运营服务两端延伸拓展能力。避免陷入低附加值环节的同质化竞争，是集群保持长期竞争优势的重要前提。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龙头企业加快切入轻量化、智能化与新能源核心部件，推动产品由低端配套向高附加值总成升级，价值链位势稳步提升。避免陷入低附加值环节的同质化竞争，是集群保持长期竞争优势的重要前提。应以数据要素深度赋能，系统提升全链条的价值创造能力与价值捕获能力。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以园区平台与数字化供应链为抓手，集群正由产品供应商向产业链组织者演进，有助于提升区域分工中的议价主动权。应以数据要素深度赋能，系统提升全链条的价值创造能力与价值捕获能力。提升价值链位势，需要持续向研发设计与运营服务两端延伸拓展能力。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形成整车引领、零部件协同的分工格局，吉利、唐骏等头部企业专注整车与总成，广大中小企业聚焦零部件、加工与专业配套。合理的产业分工格局，有助于避免重复建设与区内的同质化无序竞争。应强化当地在总部、研发端的突出优势，把制造环节有序承接落地。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淄川经济开发区作为主战场集聚核心企业，各园区承接配套与延伸环节，形成错位发展、协同联动的空间分工体系。应强化当地在总部、研发端的突出优势，把制造环节有序承接落地。跨区域的分工协作，应与本地配套能力建设统筹推进、形成良性互动。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龙头企业与配套企业良性互动，构建起大中小企业融通发展的雁阵集群，区域分工深化释放了集群对接大市场的协同红利。跨区域的分工协作，应与本地配套能力建设统筹推进、形成良性互动。合理的产业分工格局，有助于避免重复建设与区内的同质化无序竞争。从总体看，该集群正处于由规模扩张向质量提升跨越的关键阶段，需在保持规模优势的同时加快补齐短板。</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呈“整车+配套”的金字塔结构，以吉利等整车企业为顶层，85家汽车及配套企业为骨干，大量专精特新与中小配套企业为基础。优化规模结构，重点在于壮大腰部企业与规模以上工业企业的总体数量。应建立企业梯次培育动态库，实施差异化、精准化的分类扶持政策。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2023年新增国家级专精特新“小巨人”企业3家、省级专精特新12家，创新主体壮大，但腰部企业（高产值骨干）仍待进一步壮大。应建立企业梯次培育动态库，实施差异化、精准化的分类扶持政策。规模结构的持续改善将直接增强集群抵御外部宏观冲击的整体能力。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部分中小企业规模偏小、抗周期能力弱，需通过兼并重组与阶梯培育优化整体规模结构，壮大配套骨干企业群体。规模结构的持续改善将直接增强集群抵御外部宏观冲击的整体能力。优化规模结构，重点在于壮大腰部企业与规模以上工业企业的总体数量。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资本为主体，吉利、泰展、雷帕得等均为民营控股企业，民营机制赋予企业敏锐的市场反应与灵活的技改决策能力。多元产权共生共荣，有利于形成既有运行秩序又富创新活力的产业氛围。应鼓励国企与民企在技术创新与市场拓展上加强协同与优势互补。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国有平台公司在园区开发、重资产环节发挥引导作用，多元产权共生共荣，有利于形成既有秩序又富活力的产业氛围。应鼓励国企与民企在技术创新与市场拓展上加强协同与优势互补。产权结构的持续优化，有助于提升资源配置效率与产业运行内在韧性。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适度引入社会资本与战略投资者，有助于补齐重大项目资本与要素保障短板，推动企业治理现代化与跨区域资源整合。产权结构的持续优化，有助于提升资源配置效率与产业运行内在韧性。多元产权共生共荣，有利于形成既有运行秩序又富创新活力的产业氛围。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吉利新能源商用车项目自2020年落地淄川，吉利雷达RD6新能源汽车稳居细分市场销量冠军，是集群整车龙头与“一号产业”核心牵引。头部企业的辐射带动力，是衡量一个集群能级高低的重要标志之一。应支持头部企业开放应用场景与采购订单，带动配套企业共同成长。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山东泰展机电科技股份有限公司空气悬架系列产品2023年3月投产、产值同比增加40%，其减震器与精密控制部件市场竞争力突出。应支持头部企业开放应用场景与采购订单，带动配套企业共同成长。培育更多市场化头部企业，可进一步优化集群整体的企业生态结构。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雷帕得公司研发的高应力两片簧已应用于国内多家一线车企商用车轻量化车型，山博电机汽车精密控制微电机市占率居国内前三。培育更多市场化头部企业，可进一步优化集群整体的企业生态结构。头部企业的辐射带动力，是衡量一个集群能级高低的重要标志之一。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块状集聚特征，以淄川经济开发区为核心形成专业化生产区，配套企业围绕整车龙头就近布局，降低交易成本并形成在地产业生态。集聚度的提升，必须与配套深度的提升同步推进方能真正见效。应防止企业物理集聚而业务松散，强化产业链条的内在有机联系。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抱团发展使中小企业在环保治理、技改升级上互学互鉴，区域品牌“淄川装备”的认知度与采购粘性不断增强，集聚正向外部性持续释放。应防止企业物理集聚而业务松散，强化产业链条的内在有机联系。园区载体与赋能平台的协同联动，是集聚向真正集群演进的关键所在。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创新要素与制造能力在空间上高度叠加，推动集聚区由单纯生产向研发、检测、平台服务复合功能型集群演进，产业组织形态不断升级。园区载体与赋能平台的协同联动，是集聚向真正集群演进的关键所在。集聚度的提升，必须与配套深度的提升同步推进方能真正见效。面向未来，集群应统筹好扩能与提质、传统与新兴、发展与安全的关系，以系统观念推动高质量发展行稳致远。</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龙头企业研发投入力度较大，鲁泰纺织获中国专利奖银奖（全市零突破），国家级企业技术中心5家、省级27家，创新基础扎实。持续稳定的研发投入，是集群保持技术领先与竞争力的根本保障。应引导金融资本与社会资本更多进入早期研发与中试关键环节。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新增国家级专精特新“小巨人”3家、省级专精特新12家，研发活动覆盖整车、零部件与新材料方向，研发强度随产品高端化稳步提升。应引导金融资本与社会资本更多进入早期研发与中试关键环节。研发投入的结构优化，比单纯增加投入总量更具长远战略意义。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政策杠杆有效撬动企业创新意愿，但基础研究与共性技术投入仍偏弱，需以公共平台降低中小企业创新门槛、持续加力。研发投入的结构优化，比单纯增加投入总量更具长远战略意义。持续稳定的研发投入，是集群保持技术领先与竞争力的根本保障。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利、新产品与标准为主，鲁泰纺织中国专利奖银奖等成果体现自主创新能力，并形成一批核心工艺与产品。创新产出的数量规模与质量水平，共同反映集群的真实创新活力。应完善成果转化收益分配机制，激发各类主体的创新积极性。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产品不断向轻量化、智能化升级，泰展空气悬架、雷帕得两片簧等新品切入市场，创新直接转化为成本优化与竞争力提升。应完善成果转化收益分配机制，激发各类主体的创新积极性。标志性的重大创新成果，有助于显著提升集群在行业内的话语权。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标准话语权增强，骨干企业参与行业与团体标准编制，使集群由产品输出迈向标准输出，为应对技术壁垒与提升溢价赢得空间。标志性的重大创新成果，有助于显著提升集群在行业内的话语权。创新产出的数量规模与质量水平，共同反映集群的真实创新活力。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依托国家级、省级企业技术中心与特色产业园区提升共性技术供给，平台能级决定创新策源能力，是支撑产业升级的硬底座。平台之间的协同共享，是放大有限创新投入综合效益的重要路径。应推动创新平台面向中小企业开放，切实降低其创新门槛与成本。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深化校地合作与产学研协同，可快速弥补高端平台与中试资源的不足，推动创新联合体建设，提升集群在标准制定中的话语权。应推动创新平台面向中小企业开放，切实降低其创新门槛与成本。多层次平台体系的有序布局，为集群创新提供了较为坚实的支撑。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以开发区企业服务中心链接供需两侧，为中小企业提供检测、金融与政策等公共服务，降低了创新门槛、放大了投入效益。多层次平台体系的有序布局，为集群创新提供了较为坚实的支撑。平台之间的协同共享，是放大有限创新投入综合效益的重要路径。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龙头企业技改与智能产线改造验证了装备行业智改数转的可行路径，吉利总装车间一天可组装40台汽车，转化效率突出。成果转化效率的高低，直接决定研发投入能否变为现实生产力。应以应用场景为牵引，打通从实验室样品到市场商品的转化通道。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中试熟化能力是打通实验室到市场的关键，集群以专业园区补齐转化短板，推动更多创新成果留在本地、转化为产值。应以应用场景为牵引，打通从实验室样品到市场商品的转化通道。强化中试熟化能力，是补齐转化短板、加速科技成果产业化的关键。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数字化供应链与平台应用使技术成果得以在配套企业间快速扩散复制，形成“龙头突破—配套跟进”的成果转化良性机制。强化中试熟化能力，是补齐转化短板、加速科技成果产业化的关键。成果转化效率的高低，直接决定研发投入能否变为现实生产力。从总体看，该集群正处于由规模扩张向质量提升跨越的关键阶段，需在保持规模优势的同时加快补齐短板。</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积淀了大批装备制造与技工人才，焊接、成型、装配等技能岗位供给相对充足，为高端装备制造提供了稳定的人力资本基础。人力资本的持续积累与结构优化，是集群行稳致远的深层支撑。应完善引才留才政策机制，增强对跨界复合型高端人才的吸引力。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随着智能化改造推进，对数控、机器人运维与数字化管理人才需求上升，技能结构升级直接决定集群智改数转的落地成色与质量。应完善引才留才政策机制，增强对跨界复合型高端人才的吸引力。产教融合的深化推进，有助于有效缓解结构性用工矛盾与错配。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产教融合与职业培训体系持续完善，有助于稳定产业工人供给、平抑成本波动，人机协同也将重塑岗位体系并对培训提出新要求。产教融合的深化推进，有助于有效缓解结构性用工矛盾与错配。人力资本的持续积累与结构优化，是集群行稳致远的深层支撑。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龙头企业融资与多元金融机构为集群提供了较充裕的资本供给，政策资金与社会资本联动放大了培育撬动与乘数效应。资本与产业的良性互动循环，是新兴集群健康成长的重要条件。应丰富科技金融产品供给，精准滴灌早期科创企业与中小企业。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供应链金融与技改贷款精准滴灌中小配套企业，缓解原材料占款与账期压力，畅通了资本与产业良性循环的渠道。应丰富科技金融产品供给，精准滴灌早期科创企业与中小企业。金融资源的高度集聚，为集群重大项目落地提供了坚实资金保障。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引导资本向新能源核心部件、智能装备等新兴环节集聚，方能优化整体投入产出效率，为新赛道按期达产提供关键资金保障。金融资源的高度集聚，为集群重大项目落地提供了坚实资金保障。资本与产业的良性互动循环，是新兴集群健康成长的重要条件。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淄川以开发区集约布局提升土地产出效率，专业园区建设与标准厂房拓展产业发展物理空间，单位用地产出稳步提升。集约节约高效用地，是当地发展先进制造业的必然现实选择。应通过存量更新与飞地合作等多种方式，拓展产业发展物理空间。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装备制造属能耗与排放重点领域，集群须以绿色低碳为约束推进节能改造，碳绩效挂钩要素配置可倒逼低效产能有序退出。应通过存量更新与飞地合作等多种方式，拓展产业发展物理空间。绿色低碳的能耗结构，高度契合集群自身的产业属性与功能定位。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绿电与储能布局将改善集群碳足迹与合规水平，节地节能是约束条件下拓展空间的现实选择，也是对接国际碳规则的必答题。绿色低碳的能耗结构，高度契合集群自身的产业属性与功能定位。集约节约高效用地，是当地发展先进制造业的必然现实选择。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以钢材、化工与电子元器件为主，部分高端元器件本地不产，原料安全直接关系成本底线与供应链稳定，需协同采购增强可控性。关键材料的本地配套能力，直接关系到供应链安全与成本竞争力。应以数据要素弥补传统要素约束，培育形成新型差异化竞争优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循环化与再制造促进废料再利用，构建循环原料体系，提升供应链韧性与绿色成色，契合高端装备制造集群的功能定位。应以数据要素弥补传统要素约束，培育形成新型差异化竞争优势。原材料保障能力的持续增强，将提升集群制造端的安全边际水平。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龙头企业通过长协与集中采购稳定原料供给，但大宗原料价格周期性起伏仍存风险，建立储备与缓冲机制是保供稳价长远之策。原材料保障能力的持续增强，将提升集群制造端的安全边际水平。关键材料的本地配套能力，直接关系到供应链安全与成本竞争力。实践表明，特色产业集群的生命力在于链式协同与创新驱动，相关探索已初见成效，但仍需久久为功。</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深度绑定国内新能源汽车、基建与工程机械等重大需求，内需基本盘稳固，为应对外部不确定性提供战略纵深。国内超大规模市场为集群提供了广阔且相对稳定的需求基本盘。应推动产品服务标准化模块化，提升跨区域复制与拓展的能力。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吉利雷达RD6稳居细分市场销量冠军，泰展、雷帕得配套一线车企，体现出国内新能源与商用车市场带来的旺盛需求。应推动产品服务标准化模块化，提升跨区域复制与拓展的能力。内需的持续增长态势，是集群规模稳步扩张的坚实需求侧基础。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区域协同使淄川更易嵌入全省汽车与装备产业网络，零部件在国内的较高市占率体现了稳固的国内市场竞争地位。内需的持续增长态势，是集群规模稳步扩张的坚实需求侧基础。国内超大规模市场为集群提供了广阔且相对稳定的需求基本盘。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零部件与装备具备一定出口基础，龙头企业国际化布局带动配套企业协同拓展海外市场，外向度稳步提高。提升国际化发展水平，是集群拓展市场边界的重要战略主攻方向。应借力国家战略东风，推动装备、产品与运维服务协同抱团出海。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泰展、雷帕得等零部件国际竞争力增强，但需防范外部贸易与绿色壁垒冲击，低碳认证是维持份额的必答题。应借力国家战略东风，推动装备、产品与运维服务协同抱团出海。外向度的稳步提高，有助于分散单一市场带来的周期波动风险。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提升出口结构与单位货值，有助于在保持份额的同时增强国际市场话语权与抗风险能力，推动品牌走向更广阔的应用端。外向度的稳步提高，有助于分散单一市场带来的周期波动风险。提升国际化发展水平，是集群拓展市场边界的重要战略主攻方向。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淄川装备”与企业品牌应协同发力，吉利、泰展等龙头品牌塑造有助于集群从配套走向更广阔的整车与终端市场。区域品牌与企业品牌应协同发力，形成具有合力的品牌矩阵效应。以标准制定与认证认可提升品牌溢价，是品牌建设的有效路径。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以标准制定与认证认可提升品牌溢价，是品牌建设有效路径；鲁泰纺织中国专利奖银奖等荣誉已为集群赢得较高行业能见度。以标准制定与认证认可提升品牌溢价，是品牌建设的有效路径。品牌影响力的不断扩大，将增强集群的市场号召力与议价能力。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多渠道品牌输出将提升淄川高端装备在全球市场的辨识度，区域品牌与企业品牌协同方能把规模优势转化为可持续的溢价能力。品牌影响力的不断扩大，将增强集群的市场号召力与议价能力。区域品牌与企业品牌应协同发力，形成具有合力的品牌矩阵效应。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新能源整车爆发+传统装备稳增”双轨特征，新能源与轻量化需求旺盛，要求集群在两条赛道分别配置资源与产能。准确把握需求端的结构变化，是集群保持战略主动的重要前提。应以场景创新主动响应需求，形成供需之间的正向良性循环。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定制化与低碳化正重塑客户选择，整车与零部件企业对交付时效、绿色认证要求提高，倒逼供给质量跃升与数字化交付能力建设。应以场景创新主动响应需求，形成供需之间的正向良性循环。需求结构的加速升级，为集群业务转型提供了明确清晰的方向。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建立需求预警机制有助于平抑周期波动，保障稳健经营；下游新能源领域阶段性过剩风险亦提示新赛道投资须更趋理性稳健。需求结构的加速升级，为集群业务转型提供了明确清晰的方向。准确把握需求端的结构变化，是集群保持战略主动的重要前提。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高端装备呈多区域竞争格局，淄川凭借吉利整车与零部件生态保持领先，但须靠持续创新与降本避免停在规模优势上停滞不前。错位发展、优势互补，是应对日趋激烈区域竞争的现实理性选择。应把总部研发的独特优势转化为难以复制模仿的竞争护城河。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错位切入轻量化部件、智能装备等新兴方向，是规避同质竞争、保持差异化优势的现实选择，区域协作优于零和博弈。应把总部研发的独特优势转化为难以复制模仿的竞争护城河。区域协同联动优于零和博弈竞争，应积极寻求跨区域的联动共赢。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与先进制造强市相比，淄川在整车与特色零部件占优，但在高端控制系统与品牌溢价上仍需加快补课、巩固护城河。区域协同联动优于零和博弈竞争，应积极寻求跨区域的联动共赢。错位发展、优势互补，是应对日趋激烈区域竞争的现实理性选择。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传统配套环节同质化、低端产能与高端需求错配等结构性矛盾，需系统化、分类破解以补齐产业链高端短板。内部结构性矛盾的系统性破解，需要系统思维与久久为功的韧劲。应把做实做厚制造与核心产出，作为推动高质量发展的着力点。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创新与要素短板叠加，是迈向高质量必须逾越的门槛；研发设计、后市场等软环节薄弱制约了价值链整体上行。应把做实做厚制造与核心产出，作为推动高质量发展的着力点。打通内部循环堵点，是提升集群整体运行效能的关键所在环节。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品牌溢价不足、后市场能力偏弱，提示集群需在价值链高端加速补课，避免长期停留在中间制造环节的微利竞争区间。打通内部循环堵点，是提升集群整体运行效能的关键所在环节。内部结构性矛盾的系统性破解，需要系统思维与久久为功的韧劲。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大宗原料与芯片价格周期性波动、下游投资节奏变化构成主要外部风险，多重风险交织要求集群建立敏捷的预警应对机制。前瞻识别并研判外部风险，有助于守住集群平稳发展的安全底线。应以多元供应体系与自主可控能力，增强产业链的抗冲击韧性。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国际碳约束与贸易壁垒趋严将重塑出口规则，核心部件自主可控宜早不宜迟；地缘政治亦可能影响海外市场拓展。应以多元供应体系与自主可控能力，增强产业链的抗冲击韧性。建立健全风险监测预警机制，是稳健发展的重要保障性举措。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需警惕下游新能源领域阶段性产能过剩，引导新赛道投资更趋理性稳健，以多元供应体系增强抗冲击韧性。建立健全风险监测预警机制，是稳健发展的重要保障性举措。前瞻识别并研判外部风险，有助于守住集群平稳发展的安全底线。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2023年省级特色产业集群认定为集群明确了高端装备主攻方向，省级认定红利需通过项目化落地充分释放，营造稳定发展预期。国家、省、市多层次政策叠加，为集群营造了难得的发展窗口期。应抓紧把政策红利转化为具体的重大项目与实实在在的产业增量。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国家与省市多层次政策叠加，为新能源汽车与智能装备发展提供难得窗口期，政策协同可避免扩能与约束之间的内耗、提升整体效能。应抓紧把政策红利转化为具体的重大项目与实实在在的产业增量。顶层政策环境的稳定性与连续性，增强了各类主体的长期稳定预期。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顶层政策引导集群由规模扩张转向质量提升，围绕新能源整车、核心零部件部署任务，为长远发展提供清晰坐标系。顶层政策环境的稳定性与连续性，增强了各类主体的长期稳定预期。国家、省、市多层次政策叠加，为集群营造了难得的发展窗口期。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淄川区实施重大产业项目攻坚行动，开展“百名院士专家淄博行”等活动，签约项目、解决技术需求，以精准服务增强企业投资改造意愿。政策的可及性与执行力强弱，直接决定了扶持举措的实际成效。应围绕企业全生命周期，提供精准化、套餐式的政策服务包。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出台优化营商环境举措，78项涉企审批“一站式”办理、审批时限压减95%，以全生命周期跟踪服务保障重点项目按期达产。应围绕企业全生命周期，提供精准化、套餐式的政策服务包。地方扶持的系统性协同推进，有助于形成产业发展的强大合力。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精准扶持新兴环节，加快动能转换步伐；以开发区平台降低中小企业门槛，形成高端装备制造产业发展的强大合力。地方扶持的系统性协同推进，有助于形成产业发展的强大合力。政策的可及性与执行力强弱，直接决定了扶持举措的实际成效。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淄川经济开发区建设七星绿色智能装备产业园、盈汇产业园等专业园区，补齐从中试熟化到规模量产的公共服务薄弱环节。公共配套的完善程度与质量，直接影响企业的落地体验与感受。应着力补齐从中试熟化到规模量产之间的公共服务薄弱环节。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数字底座夯实降低了中小企业转型门槛与试错成本，经济开发区企业服务中心实现“园区事园内办”，提升公共服务能级。应着力补齐从中试熟化到规模量产之间的公共服务薄弱环节。优质高效的配套服务是集聚企业、留住企业的重要软性基础设施。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配套由保生产向促升级演进，以优质高效服务集聚并留住企业，是支撑集群高质量发展的重要软性基础设施。优质高效的配套服务是集聚企业、留住企业的重要软性基础设施。公共配套的完善程度与质量，直接影响企业的落地体验与感受。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组织在推动标准编制、协同采购与抱团出海上发挥作用，协会成熟运作是集群从政府推动走向市场自驱的重要标志。行业协会的赋能转型与功能升级，将释放更大的产业组织效能。应增强协会对广大中小企业的服务覆盖广度与专业服务深度。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制度化协作把抱团经验固化，增强自组织生命力；以联盟联动整合创新与品牌资源，放大集群整体声量与议价能力。应增强协会对广大中小企业的服务覆盖广度与专业服务深度。发挥好桥梁纽带作用，有助于优化集群的内部治理与产业生态。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协会在环保治理、人才培训与行业自律中的桥梁作用，有助于优化集群内部治理与产业生态，提升运行秩序与活力。发挥好桥梁纽带作用，有助于优化集群的内部治理与产业生态。行业协会的赋能转型与功能升级，将释放更大的产业组织效能。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2023年28家规上汽车及配套装备企业产值53.63亿元、增长37%，经济效应夯实了区域稳增长与财政可持续的实物基础。经济效应的巩固夯实，需要实体经济与总部经济实现协同发展。关联产业的强劲带动，放大了集群对区域整体经济的贡献度。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结构升级使增长更具质量与长期可持续性，龙头企业与专精特新企业构成高韧性税源与产业增量的重要来源。关联产业的强劲带动，放大了集群对区域整体经济的贡献度。应注重增长的质量内涵，避免经济效应过度依赖结算型总部。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增量效益释放持续增厚区域经济底盘，高端装备制造作为支柱产业对上下游关联产业与镇域服务业形成有力牵引。应注重增长的质量内涵，避免经济效应过度依赖结算型总部。经济效应的巩固夯实，需要实体经济与总部经济实现协同发展。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作为劳动与技术密集型产业，是稳岗惠民的重要阵地，庞大产业工人队伍与配套服务业提供了广泛的城镇就业岗位。就业结构的持续优化升级，使产业发展更好惠及各类劳动者。应扩大就业带动覆盖面向，兼顾知识型与技能型岗位稳定供给。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技能岗位扩容对提升劳动者收入具有积极意义，智改数转在替代部分重复岗位的同时也创造了数控与运维等新岗位。应扩大就业带动覆盖面向，兼顾知识型与技能型岗位稳定供给。产业与就业的良性互动交融，增强了发展的社会基础与认同。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就业乘数效应在镇域层面形成广泛社会福祉，产业发展成果通过工资与配套消费切实反哺本地居民与生活改善。产业与就业的良性互动交融，增强了发展的社会基础与认同。就业结构的持续优化升级，使产业发展更好惠及各类劳动者。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使集群红利超越产业本身，物流、检测、金融等生产性服务业随集群壮大而外溢，惠及更广区域。溢出效应的本地高效转化，是集群价值外溢的关键最终落点。应以机制创新为牵引，促进技术外溢转化为本地产业新增量。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创新外溢为全区其他制造产业转型提供可复制方法论，开发区平台模式亦可向其他产业集群推广借鉴。应以机制创新为牵引，促进技术外溢转化为本地产业新增量。正向溢出效应的释放，有助于提升集群在全省产业转型中地位。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品牌与空间溢出正提升淄川整体产业辨识与吸引力，省级特色集群的声誉增强了招商引资的磁吸效应。正向溢出效应的释放，有助于提升集群在全省产业转型中地位。溢出效应的本地高效转化，是集群价值外溢的关键最终落点。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产城融合让产业发展成果更直接反哺民生改善，园区配套与城镇功能互为支撑，提升居民获得感。社会效应的不断深化拓展，使产业发展更具温度与公共价值。应将惠民导向贯穿应用场景建设始终，切实造福广大市民群众。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绿色智能转型改善人居环境与厂区周边生态，增强了社会对集群可持续发展的认同感与包容度。应将惠民导向贯穿应用场景建设始终，切实造福广大市民群众。绿色智慧的发展成果，提升了城市治理与公共服务的整体水平。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透明沟通与合规治理有助于巩固集群可持续发展的社会基础，政企互动的良性氛围为长期发展提供软环境支撑。绿色智慧的发展成果，提升了城市治理与公共服务的整体水平。社会效应的不断深化拓展，使产业发展更具温度与公共价值。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准确把握症结是精准发力的前提，集群规模与质量存在阶段性落差，需通过系统提升弥合传统制造与高端价值的鸿沟。问题清单的清晰厘定，为后续精准施策提供了明确靶向与坐标。应以结构性改革为统领，系统破除制约集群能级跃升的藩篱。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内部同质化、创新与要素短板叠加，是迈向高质量必须逾越的门槛，须以结构性改革统领系统破除制约能级跃升的藩篱。应以结构性改革为统领，系统破除制约集群能级跃升的藩篱。正视问题、补齐短板，是集群迈向高质量阶段的必经现实之路。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正视问题、补齐短板是集群迈向更高阶段的必经之路，分类施策、综合施治方能将体量优势转化为持久发展胜势。正视问题、补齐短板，是集群迈向高质量阶段的必经现实之路。问题清单的清晰厘定，为后续精准施策提供了明确靶向与坐标。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沿产业链图谱精准发力，重点补齐汽车电子、核心控制系统等短板环节，避免盲目铺摊子、走弯路。三链协同同步发力，方能筑牢集群安全稳定运行与竞争力的根基。应以应用场景为牵引，推动延链环节尽快形成规模与集群效应。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向充换电运维、后市场服务延伸是增厚价值捕获的核心方向，推动由产品供应商向“制造+服务”综合方案商升级。应以应用场景为牵引，推动延链环节尽快形成规模与集群效应。补链强链延链各项举措，需与区域资源禀赋紧密结合起来推进。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循环链条构建将增强绿色与可持续属性，以开发区平台贯通上下游，形成大中小企业融通、三链协同的稳固生态。补链强链延链各项举措，需与区域资源禀赋紧密结合起来推进。三链协同同步发力，方能筑牢集群安全稳定运行与竞争力的根基。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梯度培育有助于形成大中小企业融通的生动局面，重点壮大年产值领先的腰部骨干，避免梯队断档与衔接空档。企业梯次健康成长，是集群活力与韧性的根本源头与依托。应营造大中小企业融通、共生共荣的良性产业生态与氛围。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错位发展可化解内卷、提升整体配置效率，鼓励龙头开放订单与场景，带动配套企业卡位入链、共同成长。应营造大中小企业融通、共生共荣的良性产业生态与氛围。市场化领军企业的不断壮大，将优化集群整体的企业结构。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品牌与资本双轮驱动夯实企业长期竞争力，支持更多企业上市与走出去，优化集群整体企业生态与抗风险结构。市场化领军企业的不断壮大，将优化集群整体的企业结构。企业梯次健康成长，是集群活力与韧性的根本源头与依托。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平台与攻关并重方能筑牢创新策源功能，以企业技术中心与特色园区提升共性技术供给与中试熟化能力。创新体系自身的完善程度，决定集群长期竞争力的高度与厚度。应以场景驱动为手段，加速科研成果向现实生产力有效转化。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打通转化通道让创新更快变为现实生产力，深化校地合作与产学研协同，推动成果留在本地、形成产值。应以场景驱动为手段，加速科研成果向现实生产力有效转化。全链条创新生态构建，需统筹基础研究、技术攻关与产业化。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数字赋能全面提升全要素生产率，支持龙头企业牵头组建创新联合体，在标准与专利上持续扩大话语权。全链条创新生态构建，需统筹基础研究、技术攻关与产业化。创新体系自身的完善程度，决定集群长期竞争力的高度与厚度。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精准配置是升级落地的基础保障，以碳绩效挂钩土地与能耗指标，倒逼低效产能退出、腾出发展空间。要素资源的精准保障，是政策落地生根与企业成长的关键支撑。应推动数据等新型要素与传统要素协同发力、相互赋能增效。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资本与原料协同保障疏通企业扩能堵点，发挥供应链金融作用精准滴灌中小配套，平抑大宗原料价格起伏。应推动数据等新型要素与传统要素协同发力、相互赋能增效。打通要素流通堵点痛点，可有效降低企业制度性交易成本。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人才与服务下沉提升中小企业获取资源能力，完善产教融合与职业培训，夯实智改数转的人力资本底座。打通要素流通堵点痛点，可有效降低企业制度性交易成本。要素资源的精准保障，是政策落地生根与企业成长的关键支撑。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规划与政策协同可避免扩能与约束内耗，建立闭环评估反馈机制动态优化政策实施效果，提升治理效能。政策的协同性与精准度，是衡量政府治理效能的重要标尺之一。应建立闭环评估反馈机制，动态优化政策实施的实际效果。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精准可感的政策供给切实降低制度性交易成本，围绕企业全生命周期提供套餐式服务包，增强投资改造意愿。应建立闭环评估反馈机制，动态优化政策实施的实际效果。以优质营商环境为基石，巩固并持续放大省级特色集群突出优势。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以优质营商环境为基石巩固省级特色集群优势，协同治理模式护航集群行稳致远、迈向更高层级与更广影响。以优质营商环境为基石，巩固并持续放大省级特色集群突出优势。政策的协同性与精准度，是衡量政府治理效能的重要标尺之一。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淄川区人民政府《关于淄川区2023年国民经济和社会发展计划执行情况与2024年计划的报告》：http://www.zichuan.gov.cn/gongkai/site_zcqfzhggj/channel_c_5f9f6a3dc916f710ccee90e1_n_1605683952.2445/doc_65c1e93fcdf67411a1d0f7f5.html</w:t>
      </w:r>
    </w:p>
    <w:p>
      <w:pPr>
        <w:spacing w:lineRule="exact" w:line="600" w:after="0"/>
        <w:ind w:firstLine="0"/>
      </w:pPr>
      <w:r>
        <w:rPr>
          <w:rFonts w:ascii="仿宋_GB2312" w:hAnsi="仿宋_GB2312" w:eastAsia="仿宋_GB2312"/>
          <w:b w:val="0"/>
          <w:sz w:val="32"/>
        </w:rPr>
        <w:t>2. 网易《山东发布最新名单！淄博3家上榜》（2023年度山东省特色产业集群）：https://www.163.com/dy/article/I9TPFOE10530JPVV.html</w:t>
      </w:r>
    </w:p>
    <w:p>
      <w:pPr>
        <w:spacing w:lineRule="exact" w:line="600" w:after="0"/>
        <w:ind w:firstLine="0"/>
      </w:pPr>
      <w:r>
        <w:rPr>
          <w:rFonts w:ascii="仿宋_GB2312" w:hAnsi="仿宋_GB2312" w:eastAsia="仿宋_GB2312"/>
          <w:b w:val="0"/>
          <w:sz w:val="32"/>
        </w:rPr>
        <w:t>3. 齐鲁网《新型工业化 淄博为啥如此拼》：https://sdxw.iqilu.com/share/YS0yMS0xNTI1ODMyNg==.html</w:t>
      </w:r>
    </w:p>
    <w:p>
      <w:pPr>
        <w:spacing w:lineRule="exact" w:line="600" w:after="0"/>
        <w:ind w:firstLine="0"/>
      </w:pPr>
      <w:r>
        <w:rPr>
          <w:rFonts w:ascii="仿宋_GB2312" w:hAnsi="仿宋_GB2312" w:eastAsia="仿宋_GB2312"/>
          <w:b w:val="0"/>
          <w:sz w:val="32"/>
        </w:rPr>
        <w:t>4. 新浪财经《淄博：“汽车梦”正照进现实》：https://k.sina.cn/article_7517400647_1c0126e4705906bdym.html</w:t>
      </w:r>
    </w:p>
    <w:p>
      <w:pPr>
        <w:spacing w:lineRule="exact" w:line="600" w:after="0"/>
        <w:ind w:firstLine="0"/>
      </w:pPr>
      <w:r>
        <w:rPr>
          <w:rFonts w:ascii="仿宋_GB2312" w:hAnsi="仿宋_GB2312" w:eastAsia="仿宋_GB2312"/>
          <w:b w:val="0"/>
          <w:sz w:val="32"/>
        </w:rPr>
        <w:t>5. 淄博新闻网《千亿级新能源汽车产业集群加速崛起》：https://www.zbnews.net/content/2023-05/12/content_3101698.html</w:t>
      </w:r>
    </w:p>
    <w:p>
      <w:pPr>
        <w:spacing w:lineRule="exact" w:line="600" w:after="0"/>
        <w:ind w:firstLine="0"/>
      </w:pPr>
      <w:r>
        <w:rPr>
          <w:rFonts w:ascii="仿宋_GB2312" w:hAnsi="仿宋_GB2312" w:eastAsia="仿宋_GB2312"/>
          <w:b w:val="0"/>
          <w:sz w:val="32"/>
        </w:rPr>
        <w:t>6. 淄川经济开发区新能源汽车及配套装备产业相关报道（淄川区政府网/齐鲁网）：https://sdxw.iqilu.com/share/YS0yMS0xNTI1ODMyNg==.html</w:t>
      </w:r>
    </w:p>
    <w:p>
      <w:pPr>
        <w:spacing w:lineRule="exact" w:line="600" w:after="0"/>
        <w:ind w:firstLine="0"/>
      </w:pPr>
      <w:r>
        <w:rPr>
          <w:rFonts w:ascii="仿宋_GB2312" w:hAnsi="仿宋_GB2312" w:eastAsia="仿宋_GB2312"/>
          <w:b w:val="0"/>
          <w:sz w:val="32"/>
        </w:rPr>
        <w:t>7. 经济导报《山东已认定4批100家省级特色产业集群》：https://www.toutiao.com/article/7259319084192743948/</w:t>
      </w:r>
    </w:p>
    <w:p>
      <w:pPr>
        <w:spacing w:lineRule="exact" w:line="600" w:after="0"/>
        <w:ind w:firstLine="0"/>
      </w:pPr>
      <w:r>
        <w:rPr>
          <w:rFonts w:ascii="仿宋_GB2312" w:hAnsi="仿宋_GB2312" w:eastAsia="仿宋_GB2312"/>
          <w:b w:val="0"/>
          <w:sz w:val="32"/>
        </w:rPr>
        <w:t>8. 淄川区高端装备制造特色产业集群获批省级中小企业特色产业集群相关报道（大众日报淄博融媒体）：https://www.163.com/dy/article/I9TPFOE10530JPVV.html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