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滨州市沾化区绿色能源装备制造特色产业集群发展研究报告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滨州市沾化区绿色能源装备制造特色产业集群于2026年度入选山东省中小企业特色产业集群名单，是沾化区锚定“绿色能源名城”建设目标、立足北部沿海风光资源禀赋培育的特色产业集群。集群行政归属滨州市沾化区，核心区分布于临港产业园、渤海智造产业园及北部沿海盐碱滩涂，以光伏、风电装备制造及风光发电应用为主导方向。</w:t>
      </w:r>
    </w:p>
    <w:p>
      <w:pPr>
        <w:spacing w:lineRule="exact" w:line="600" w:after="0"/>
        <w:ind w:firstLine="420"/>
      </w:pPr>
      <w:r>
        <w:rPr>
          <w:rFonts w:ascii="仿宋_GB2312" w:hAnsi="仿宋_GB2312" w:eastAsia="仿宋_GB2312"/>
          <w:b w:val="0"/>
          <w:sz w:val="32"/>
        </w:rPr>
        <w:t>从产业属性看，集群属于新能源装备制造与绿色低碳产业领域，处于能源生产与装备制造交叉环节。主导产品涵盖光伏组件、光伏支架、风电设备及储能输配系统，并向上游材料与下游发电应用延伸，体现“装备智造+能源生产”的鲜明特征。集群是沾化区由传统农业区向绿色能源新城转型的核心载体，上述态势对后续精准施策提出了明确要求。</w:t>
      </w:r>
    </w:p>
    <w:p>
      <w:pPr>
        <w:spacing w:lineRule="exact" w:line="600" w:after="0"/>
        <w:ind w:firstLine="420"/>
      </w:pPr>
      <w:r>
        <w:rPr>
          <w:rFonts w:ascii="仿宋_GB2312" w:hAnsi="仿宋_GB2312" w:eastAsia="仿宋_GB2312"/>
          <w:b w:val="0"/>
          <w:sz w:val="32"/>
        </w:rPr>
        <w:t>从发展脉络看，集群依托渤海湾畔盐碱滩涂的光照与风能资源，以重大项目为抓手、模式创新为突破、产业集群为支撑，推动新能源产业扩规提质、全链发展。截至2025年，全区已建成十三个光伏项目、十五个风电项目，新能源总装机容量突破四百一十八点五九万千瓦，位列全省县区陆域新能源开发规模前列，绿色动能成为区域高质量发展核心引擎。</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截至2025年沾化全区已建成十三个光伏项目、十五个风电项目，分布式光伏装机达三十万千瓦，新能源总装机容量突破四百一十八点五九万千瓦，位列全省县区陆域新能源开发规模前列；2025年全区新能源发电量达六十六亿度，绿色能源供应能力稳居全省第一方阵，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投资规模看，上半年在库新能源项目九个，完成投资同比增长百分之一百二十二点七九，后续投资规模超一百三十亿元；截至上半年新能源总装机容量达四百五十三点五九万千瓦，其中风电七十九点五九万千瓦、集中式光伏三百四十四万千瓦、分布式光伏三十万千瓦以上。宏烨两GW渔光互补项目总投资约一百零二亿元，是全省最大单体光伏项目。</w:t>
      </w:r>
    </w:p>
    <w:p>
      <w:pPr>
        <w:spacing w:lineRule="exact" w:line="600" w:after="0"/>
        <w:ind w:firstLine="420"/>
      </w:pPr>
      <w:r>
        <w:rPr>
          <w:rFonts w:ascii="仿宋_GB2312" w:hAnsi="仿宋_GB2312" w:eastAsia="仿宋_GB2312"/>
          <w:b w:val="0"/>
          <w:sz w:val="32"/>
        </w:rPr>
        <w:t>从产出看，上半年全区规模以上新能源发电企业十九家，工业总产值累计达八点九五亿元；新能源发电量三十点六三亿千瓦时，同比增长百分之六点五九。尚托比亚新能源科技光伏支架产能达十GW、2025年可实现产值一亿元。需说明的是，装备制造业营收口径尚待官方统计公报统一披露，后续宜以权威口径动态跟踪规模变化，其演进方向值得进一步跟踪研判。</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围绕“上游材料与配件—产品制造—商贸与服务”链条展开。上游以光伏组件、支架材料与风电设备配件为主，中游聚焦光伏支架、风电整机及储能输配装备制造，下游延伸至风光发电、运维服务与“光伏+”多元应用，形成从装备制造到能源生产的完整链条，整体看仍需在关键处久久为功，这为集群提质增效提供了重要支撑。</w:t>
      </w:r>
    </w:p>
    <w:p>
      <w:pPr>
        <w:spacing w:lineRule="exact" w:line="600" w:after="0"/>
        <w:ind w:firstLine="420"/>
      </w:pPr>
      <w:r>
        <w:rPr>
          <w:rFonts w:ascii="仿宋_GB2312" w:hAnsi="仿宋_GB2312" w:eastAsia="仿宋_GB2312"/>
          <w:b w:val="0"/>
          <w:sz w:val="32"/>
        </w:rPr>
        <w:t>从核心产品看，光伏支架系统是集群的标志性装备产品，尚托比亚新能源科技专注光伏支架研发制造，总投资九千万元，产品销往超二十六国、总产能达十GW，2025年可实现产值一亿元，其铝合金支架耐腐蚀、适配多元场景，订单排至年底。风电装备与储能输配构成重要补充，体现装备智造方向，薄弱环节的补齐宜早不宜迟，上述特征应在规划中予以充分考量。</w:t>
      </w:r>
    </w:p>
    <w:p>
      <w:pPr>
        <w:spacing w:lineRule="exact" w:line="600" w:after="0"/>
        <w:ind w:firstLine="420"/>
      </w:pPr>
      <w:r>
        <w:rPr>
          <w:rFonts w:ascii="仿宋_GB2312" w:hAnsi="仿宋_GB2312" w:eastAsia="仿宋_GB2312"/>
          <w:b w:val="0"/>
          <w:sz w:val="32"/>
        </w:rPr>
        <w:t>从关联产业看，新能源发电是集群规模支撑，宏烨两GW渔光互补、华电三百五十MW渔光互补等重大项目年发电数十亿度，并向铝基材料、化工等区域主导产业直供绿电。集群主导产业呈现“装备制造为核、绿电生产为基、运维服务为翼”的格局，下游应用场景广、减碳效益突出，具备由装备向系统服务延伸的清晰路径，持续巩固优势方能行稳致远。</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较完整的产业链条，形成从光伏组件、支架制造到风光发电、储能输配的完整环节。上游支架材料与组件、中游光伏支架与风电装备制造、下游发电运维与“光伏+”应用纵向贯通，并以全产业链思维布局，推动上游配套提质、下游应用拓展，链条纵向贯通度在县域新能源集群中较高，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配套看，集群以临港产业园、渤海智造产业园为核心承载，企业布局紧凑、要素协同。尚托比亚位于渤海智造产业园，专注支架制造并出口欧美日韩及东南亚；宏烨、华电等发电项目提供绿电与应用场景，形成“装备制造—能源生产—绿电直供”的内部循环，配套半径短、协同效率较高，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集群韧性看，多能互补格局增强了抗风险能力，“基地开发+分布式补充”结合光、风、热、储多元形态。但上游高端组件与关键材料本地配套仍偏弱，部分设备依赖外部采购。总体看，集群产业链在“装备制造—发电—储能”段基本贯通，在上游材料与核心部件段仍有补强空间，相关基础条件的改善仍需持续用力，这一格局在短期内将保持基本稳定。</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首要短板在上游材料与核心部件环节。光伏组件、风机核心部件及部分高端材料本地配套能力不足，依赖外部采购，企业在原料与关键件价格波动时承压，且不利于全链减碳核算与成本管控。补强上游材料与核心部件，是增强链条安全与绿色竞争力的关键，也是“补链”工程的重点方向，其演进方向值得进一步跟踪研判，整体看仍需在关键处久久为功。</w:t>
      </w:r>
    </w:p>
    <w:p>
      <w:pPr>
        <w:spacing w:lineRule="exact" w:line="600" w:after="0"/>
        <w:ind w:firstLine="420"/>
      </w:pPr>
      <w:r>
        <w:rPr>
          <w:rFonts w:ascii="仿宋_GB2312" w:hAnsi="仿宋_GB2312" w:eastAsia="仿宋_GB2312"/>
          <w:b w:val="0"/>
          <w:sz w:val="32"/>
        </w:rPr>
        <w:t>其次，装备制造的规模与能级仍有提升空间。相较发电侧的投资规模，本地装备制造环节企业数量与体量相对有限，尚托比亚等骨干虽成长快，但配套中小企业梯队不够丰满，在逆变器、储能电芯等关键环节本地化不足。中下游“发电强、装备梯度弱”的结构影响整体效率与抗风险能力，这为集群提质增效提供了重要支撑，薄弱环节的补齐宜早不宜迟。</w:t>
      </w:r>
    </w:p>
    <w:p>
      <w:pPr>
        <w:spacing w:lineRule="exact" w:line="600" w:after="0"/>
        <w:ind w:firstLine="420"/>
      </w:pPr>
      <w:r>
        <w:rPr>
          <w:rFonts w:ascii="仿宋_GB2312" w:hAnsi="仿宋_GB2312" w:eastAsia="仿宋_GB2312"/>
          <w:b w:val="0"/>
          <w:sz w:val="32"/>
        </w:rPr>
        <w:t>再次，公共服务与中试平台不足。相较成熟新能源集群，本地在检验检测、共性技术研发、标准与认证服务上仍显薄弱，企业多依赖自建能力。下游“光伏+”应用虽广，但向系统总成与智能运维延伸不足，价值链高端环节占比偏低。上述短板宜通过补链强链与平台共建系统化解，上述特征应在规划中予以充分考量，持续巩固优势方能行稳致远。</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集群价值主要集中于下游风光发电与中游装备制造环节。发电侧凭借规模与绿电溢价捕获稳定收益；装备制造侧以光伏支架、风电设备等技术门槛获取附加值，尚托比亚十GW产能与出口二十六国体现中游价值主导力。相较上游材料低附加值，中游制造与下游发电是集群的价值高地，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上游材料与核心部件环节附加值偏低且对外依赖，价值捕获能力有限；下游智能运维与系统总成尚处培育期，品牌与渠道溢价不足。整体呈“发电与装备强、上游材料弱、高端服务偏弱”的价值分布，与多数县域新能源集群类似，向“微笑曲线”两端跃升的空间明确，后续须以系统思维统筹推进，上述态势对后续精准施策提出了明确要求。</w:t>
      </w:r>
    </w:p>
    <w:p>
      <w:pPr>
        <w:spacing w:lineRule="exact" w:line="600" w:after="0"/>
        <w:ind w:firstLine="420"/>
      </w:pPr>
      <w:r>
        <w:rPr>
          <w:rFonts w:ascii="仿宋_GB2312" w:hAnsi="仿宋_GB2312" w:eastAsia="仿宋_GB2312"/>
          <w:b w:val="0"/>
          <w:sz w:val="32"/>
        </w:rPr>
        <w:t>值得注意的是，集群通过绿电直供与“光伏+”模式实现部分价值跃迁：为汇宏氧化铝等重点项目绿色生产供能，推动铝基材料低碳升级；以渔光互补、上光下渔提升土地效率三倍。以绿色溢价与模式创新切入价值链高端，为整体上移提供了现实路径与示范，相关基础条件的改善仍需持续用力，这一格局在短期内将保持基本稳定，其演进方向值得进一步跟踪研判。</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项目引领、专业配套”的分工格局。宏烨、华电等发电龙头承担规模供给与场景提供，尚托比亚等装备企业主攻光伏支架研发制造与出口，广大配套企业围绕材料、零部件与运维分工协作，形成专业化产业网络。骨干与配套错位发展，构成“头雁引领、群雁齐飞”分工形态，整体看仍需在关键处久久为功，这为集群提质增效提供了重要支撑。</w:t>
      </w:r>
    </w:p>
    <w:p>
      <w:pPr>
        <w:spacing w:lineRule="exact" w:line="600" w:after="0"/>
        <w:ind w:firstLine="420"/>
      </w:pPr>
      <w:r>
        <w:rPr>
          <w:rFonts w:ascii="仿宋_GB2312" w:hAnsi="仿宋_GB2312" w:eastAsia="仿宋_GB2312"/>
          <w:b w:val="0"/>
          <w:sz w:val="32"/>
        </w:rPr>
        <w:t>从空间分工看，企业集中于临港产业园与渤海智造产业园，园区统一配套降低协作成本，形成紧凑型分工形态。发电项目与装备企业临近布局，绿电直供与原料直采深化协作，体现近距离分工效率优势。这种紧凑集聚有利于信息外溢与协同创新，是集群竞争力的重要来源，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内外分工看，装备产品出口欧美、日韩及东南亚等二十六国，形成“本地制造—全球市场”分工体系。整体分工呈现“龙头主导—专业配套—内外协同”特征，但中小企业同质化与低端环节重叠仍须通过错位引导优化，以提升分工整体效率与韧性，壮大装备制造配套梯队，多措并举方能切实增强内生动力，该环节对全局竞争力具有基础支撑作用。</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重大项目与骨干民企为主体，规上发电与装备企业构成骨干。公开数据显示，上半年全区规模以上新能源发电企业十九家；装备侧以尚托比亚等成长型企业为代表，投资九千万元、产能十GW。总体形成“发电龙头引领、装备企业跟进、配套中小共生”的规模结构，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体量分布看，宏烨两GW渔光互补总投资约一百零二亿元、华电三百五十MW等项目体量大，构成规模核心；装备企业多处于亿元级成长阶段，广大配套中小企业年产值千万级，是数量主体。集群“项目巨型、装备梯队待壮”，缺少具备全国统领力的超大型装备集团，腰部装备企业有待扩充，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成长性看，新能源投资高速增长，上半年完成投资同比增百分之一百二十二点七九，企业成长动能强劲。但规上装备企业相对发电企业数量偏少，大量小微企业处于成长培育期。总体看，企业规模结构呈“发电金字塔、装备宽底座”，是后续企业培育与“小升规”的重点方向，其演进方向值得进一步跟踪研判，整体看仍需在关键处久久为功。</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与混合所有制为主体，产权结构呈现典型新能源集群特征。尚托比亚等装备企业为民营控股，宏烨、华电等发电项目多为央企与地方合作，市场化程度高、机制灵活，是集群制造与供能的主力。民营与国资协同利于重大项目落地与技术创新，但也带来同业协调挑战，这为集群提质增效提供了重要支撑，薄弱环节的补齐宜早不宜迟。</w:t>
      </w:r>
    </w:p>
    <w:p>
      <w:pPr>
        <w:spacing w:lineRule="exact" w:line="600" w:after="0"/>
        <w:ind w:firstLine="420"/>
      </w:pPr>
      <w:r>
        <w:rPr>
          <w:rFonts w:ascii="仿宋_GB2312" w:hAnsi="仿宋_GB2312" w:eastAsia="仿宋_GB2312"/>
          <w:b w:val="0"/>
          <w:sz w:val="32"/>
        </w:rPr>
        <w:t>从资本构成看，发电侧依托央企与地方投资，装备侧多依靠自有积累与银行信贷，外部战略资本与产业基金介入有限，资本结构相对单一。少数骨干具备较强投资能力，但广大中小企业融资仍依赖传统信贷，知识产权质押、绿色金融工具应用不足，扩产与研发资金承压，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治理水平看，规上与重点项目企业普遍建立现代企业制度，通过体系认证提升规范；但大量小微企业治理规范性待提升。产权清晰、机制灵活是优势，也需防范低端同质竞争。宜在保持活力的同时，引导企业规范治理、加强协作，形成“分而有合”的良性产权与治理结构，该环节对全局竞争力具有基础支撑作用，后续须以系统思维统筹推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尚托比亚新能源科技（山东）有限公司是集群装备制造龙头，位于渤海智造产业园，专注光伏支架系统研发制造，总投资九千万元，产品销往超二十六国、总产能达十GW，2025年可实现产值一亿元，其铝合金支架耐腐蚀、适配彩钢瓦与海边等多元场景，订单排至年底，是装备出海的标杆，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发电头部看，沾化区宏烨新能源有限公司运营全球最大单体两GW渔光互补项目，总投资约一百零二亿元，一期二期已建成年产三十三亿度绿电，是鲁北盐碱滩涂地千万千瓦级风光储输一体化基地重要一环；华电滨州沾化鲁北基地三百五十MW光伏项目年发绿电五点六八亿度，是绿电供给核心，这一格局在短期内将保持基本稳定，其演进方向值得进一步跟踪研判。</w:t>
      </w:r>
    </w:p>
    <w:p>
      <w:pPr>
        <w:spacing w:lineRule="exact" w:line="600" w:after="0"/>
        <w:ind w:firstLine="420"/>
      </w:pPr>
      <w:r>
        <w:rPr>
          <w:rFonts w:ascii="仿宋_GB2312" w:hAnsi="仿宋_GB2312" w:eastAsia="仿宋_GB2312"/>
          <w:b w:val="0"/>
          <w:sz w:val="32"/>
        </w:rPr>
        <w:t>从头部矩阵看，魏桥集团一GW渔光互补、汇宏四百万吨氧化铝绿电直供等重点项目共同构成“装备+发电+应用”头部梯队，以项目与技术引领行业升级。多家骨干共同构成集群核心力量，是沾化由农业区迈向绿色能源名城的重要支撑，引领装备智造与绿电应用协同发展，整体看仍需在关键处久久为功，这为集群提质增效提供了重要支撑。</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以园区为载体的地理集聚特征，企业集中布局于临港产业园、渤海智造产业园及北部沿海滩涂，统一配套基础设施，降低物流与协作成本，形成“园区即集群”的紧凑形态。重大项目带动配套企业就近布局，促进技术外溢与协同创新，是集群竞争力的重要来源，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集聚模式看，集群属“项目带动型”特色集群，由宏烨、华电等巨量项目牵引，吸引装备与运维配套集聚，与根植型乡镇集群不同，其集聚更依赖重大项目能级与绿电场景。园区内企业与发电场景跨环节协同，形成“本地生产—绿电直供”的开放集聚形态，集聚质量较高，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集聚效益看，龙头与配套同域共生，技术、人才与订单在本地循环，但中小企业数量与能级相对有限，集聚的“厚度”不及成熟集群。建议通过园区功能优化、精准招商与公共平台共享，将“项目集聚”升级为“生态集聚”，进一步提升集聚的质量、层级与抗风险能力，后续须以系统思维统筹推进，上述态势对后续精准施策提出了明确要求。</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装备企业与重点项目牵引，整体呈提升态势。尚托比亚拥有自主研发团队，可根据客户需求定制化生产铝合金支架，研发聚焦耐腐蚀性、场景适配与轻量化，在装备企业中居于前列。发电企业围绕高效组件与智能运维开展技改，但广大中小微企业受资金与人才约束，研发投入强度偏低，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投入主体看，规上发电企业与专精特新装备企业构成研发主力，研发投入方向集中于支架材料、光伏效率与储能适配等应用技术领域，贴近市场需求，转化导向明确。但中小企业研发惠及面窄，创新投入“头重脚轻”结构有待改善。后续应扩大研发覆盖面，提升整体投入强度，其演进方向值得进一步跟踪研判，整体看仍需在关键处久久为功。</w:t>
      </w:r>
    </w:p>
    <w:p>
      <w:pPr>
        <w:spacing w:lineRule="exact" w:line="600" w:after="0"/>
        <w:ind w:firstLine="420"/>
      </w:pPr>
      <w:r>
        <w:rPr>
          <w:rFonts w:ascii="仿宋_GB2312" w:hAnsi="仿宋_GB2312" w:eastAsia="仿宋_GB2312"/>
          <w:b w:val="0"/>
          <w:sz w:val="32"/>
        </w:rPr>
        <w:t>从投入机制看，企业研发多与项目、客户定制绑定，政府通过“绿色能源名城”战略与“十五五”规划引导创新资源倾斜。总体看，集群研发投入呈“龙头引领、项目撬动、渐进增长”特征，须以政策与平台双轮驱动，提升创新均衡性与层级，支撑装备智造升级，这为集群提质增效提供了重要支撑，薄弱环节的补齐宜早不宜迟，上述特征应在规划中予以充分考量。</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产品与应用模式创新为主。尚托比亚定制化铝合金支架耐腐蚀、适配多元场景，产品出口二十六国、产能十GW，体现装备创新产出；宏烨“渔、盐、风、光”复合模式与华电渔光互补实现水上发电、水下养虾、滩涂晒盐同步，模式创新产出突出，土地利用效率提升三倍以上，持续巩固优势方能行稳致远，多措并举方能切实增强内生动力。</w:t>
      </w:r>
    </w:p>
    <w:p>
      <w:pPr>
        <w:spacing w:lineRule="exact" w:line="600" w:after="0"/>
        <w:ind w:firstLine="420"/>
      </w:pPr>
      <w:r>
        <w:rPr>
          <w:rFonts w:ascii="仿宋_GB2312" w:hAnsi="仿宋_GB2312" w:eastAsia="仿宋_GB2312"/>
          <w:b w:val="0"/>
          <w:sz w:val="32"/>
        </w:rPr>
        <w:t>从技术迭代看，集群由普通光伏向高效组件、智能支架升级，尚托比亚以耐腐蚀合金支架切入高端；发电侧推广“上光下渔、滩涂制盐”立体开发。创新产出有效支撑了绿电供给与装备出海，但整体看，颠覆性、原创性成果仍较少，多为改进型与应用型创新，须加强基础储备，该环节对全局竞争力具有基础支撑作用，后续须以系统思维统筹推进。</w:t>
      </w:r>
    </w:p>
    <w:p>
      <w:pPr>
        <w:spacing w:lineRule="exact" w:line="600" w:after="0"/>
        <w:ind w:firstLine="420"/>
      </w:pPr>
      <w:r>
        <w:rPr>
          <w:rFonts w:ascii="仿宋_GB2312" w:hAnsi="仿宋_GB2312" w:eastAsia="仿宋_GB2312"/>
          <w:b w:val="0"/>
          <w:sz w:val="32"/>
        </w:rPr>
        <w:t>从转化效益看，创新产出带动产值与发电增长，尚托比亚2025年产值一亿元、宏烨年产三十三亿度绿电。但转化存在“龙头强、中小弱”的不均衡。宜加强共性技术储备，提升创新产出的层级、厚度与国际竞争力，推动由“规模供能”向“智造引领”迈进，上述态势对后续精准施策提出了明确要求，相关基础条件的改善仍需持续用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研发中心与项目平台为主体。尚托比亚建有自主研发团队，聚焦支架定制与材料适配；发电企业依托项目开展技术集成。但面向全集群的公共服务平台仍显不足，中小企业共享创新资源的便利性不高，缺少实体化公共中试、检测与认证中心，平台能级以企业级为主，这一格局在短期内将保持基本稳定，其演进方向值得进一步跟踪研判。</w:t>
      </w:r>
    </w:p>
    <w:p>
      <w:pPr>
        <w:spacing w:lineRule="exact" w:line="600" w:after="0"/>
        <w:ind w:firstLine="420"/>
      </w:pPr>
      <w:r>
        <w:rPr>
          <w:rFonts w:ascii="仿宋_GB2312" w:hAnsi="仿宋_GB2312" w:eastAsia="仿宋_GB2312"/>
          <w:b w:val="0"/>
          <w:sz w:val="32"/>
        </w:rPr>
        <w:t>从产学研看，企业深化与高校院所协同，围绕高效光伏与储能联合攻关，政府引导下的协同创新机制逐步建立。但实体化、常态化运行的公共技术服务平台、中试基地尚待补齐，制约中小企业创新效率。现有平台多为企业级，省级以上高能级平台较少，缺乏国家级研发检测高位支撑，整体看仍需在关键处久久为功，这为集群提质增效提供了重要支撑。</w:t>
      </w:r>
    </w:p>
    <w:p>
      <w:pPr>
        <w:spacing w:lineRule="exact" w:line="600" w:after="0"/>
        <w:ind w:firstLine="420"/>
      </w:pPr>
      <w:r>
        <w:rPr>
          <w:rFonts w:ascii="仿宋_GB2312" w:hAnsi="仿宋_GB2312" w:eastAsia="仿宋_GB2312"/>
          <w:b w:val="0"/>
          <w:sz w:val="32"/>
        </w:rPr>
        <w:t>从提升方向看，建议依托尚托比亚等龙头整合资源，联合高校院所共建省级及以上绿色能源装备创新中心、共性技术中试基地，引入第三方检测认证，形成“龙头平台+公共平台+产学研网络”的多层次创新平台体系，以平台能级提升带动集群整体创新能力跃升，薄弱环节的补齐宜早不宜迟，上述特征应在规划中予以充分考量，持续巩固优势方能行稳致远。</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路径较为顺畅。尚托比亚定制化研发直接转化为出口订单，宏烨、华电的渔光互补模式转化为绿电与盐渔收益，技术转化链条短、反馈快，是集群应用型创新的优势所在。但中试放大与工程化公共支撑仍待加强，中小企业转化能力偏弱，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转化模式看，产学研与客户定制成果直接服务生产，企业围绕场景需求迭代产品，技术转化反馈快。但广大中小企业转化能力不强，宜通过公共中试平台与技术转移机构降低转化门槛，提升整体效率与覆盖面，让更多中小企业共享创新红利，壮大装备制造配套梯队，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转化效益看，技术转化有效带动产值与绿电，尚托比亚出口二十六国、宏烨三十三亿度绿电。但转化存在“龙头强、中小弱”的不均衡。宜通过公共服务平台、技术转移服务机构与绿色金融工具，提升集群技术转化的整体效率与覆盖面，以创新驱动由规模向价值跃升，相关基础条件的改善仍需持续用力，这一格局在短期内将保持基本稳定。</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与技术人员为主，依托沾化区产业基础与园区建设，形成一支熟悉新能源装备与电力运维的产业大军。重大项目带动技能岗位需求，整体技能水平随设备升级稳步提升，为集群发展提供人力基础，是当地就业与转型的重要支撑，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从人才结构看，装备与发电企业通过项目引入高层次研发与管理人才，集聚材料、电气与运维骨干；但广大中小企业研发与高端管理人才仍显短缺，复合型、国际化人才不足。劳动力“数量充足、技工为主、高端偏紧”特征明显，人才结构性矛盾是制约创新跃升的因素之一，薄弱环节的补齐宜早不宜迟，上述特征应在规划中予以充分考量。</w:t>
      </w:r>
    </w:p>
    <w:p>
      <w:pPr>
        <w:spacing w:lineRule="exact" w:line="600" w:after="0"/>
        <w:ind w:firstLine="420"/>
      </w:pPr>
      <w:r>
        <w:rPr>
          <w:rFonts w:ascii="仿宋_GB2312" w:hAnsi="仿宋_GB2312" w:eastAsia="仿宋_GB2312"/>
          <w:b w:val="0"/>
          <w:sz w:val="32"/>
        </w:rPr>
        <w:t>从用工趋势看，随新项目投产与智能化提升，对技能型与研发型人才需求上升。建议深化校企合作定向培养、完善人才引进政策，补齐高端人才短板，为集群提质增效提供人力支撑。以“产业聚人、人才兴产”的良性循环，夯实绿色能源装备制造产业发展的人力根基，持续巩固优势方能行稳致远，多措并举方能切实增强内生动力，该环节对全局竞争力具有基础支撑作用。</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项目投资与经营积累为主，发电侧依托央企与地方投资，装备侧依靠自有与信贷，渠道逐步多元。宏烨百亿级、华电大中型项目体现强投资能力；政府通过“绿色能源名城”战略给予支持，但整体看vc/PE、产业基金等外部资本介入有限，资本结构仍较单一，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资金需求看，发电与装备项目资金密集，后续投资规模超一百三十亿元，对中长期资金依赖增强；中小企业研发与设备更新存在资金缺口。当前融资仍以传统信贷为主，绿色债券、供应链金融等新型工具应用不足，融资成本与可得性仍是中小企业关切。资本要素须以多元化供给支撑集群能级，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资本效能看，资本主要投向发电装机容量与设备更新，研发与品牌投入占比相对偏低。宜引导金融机构开发适配新能源企业的绿色信贷与债券产品，推广供应链金融，鼓励股权融资并设立产业引导基金，以资本升级撬动集群整体能级与竞争力提升，其演进方向值得进一步跟踪研判，整体看仍需在关键处久久为功，这为集群提质增效提供了重要支撑。</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以临港产业园、渤海智造产业园及北部沿海滩涂为载体，充分盘活盐碱滩涂等低效用地，以“上光下渔、滩涂制盐”立体开发提升土地利用效率三倍以上，土地要素禀赋独特且集约高效。重大项目统一规划配套，提升了单位土地产出，是盐碱地综合利用的典范，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能耗看，新能源发电属零碳供给，装备制造环节能耗可控，集群整体绿色低碳属性突出。随产能扩张，装备制造能耗与排放总量管控仍须关注，须统筹扩产与“双碳”约束。园区整体环保达标水平较高，绿色转型持续推进，以绿电直供反哺区域主导产业降碳，多措并举方能切实增强内生动力，该环节对全局竞争力具有基础支撑作用，后续须以系统思维统筹推进。</w:t>
      </w:r>
    </w:p>
    <w:p>
      <w:pPr>
        <w:spacing w:lineRule="exact" w:line="600" w:after="0"/>
        <w:ind w:firstLine="420"/>
      </w:pPr>
      <w:r>
        <w:rPr>
          <w:rFonts w:ascii="仿宋_GB2312" w:hAnsi="仿宋_GB2312" w:eastAsia="仿宋_GB2312"/>
          <w:b w:val="0"/>
          <w:sz w:val="32"/>
        </w:rPr>
        <w:t>从环境约束看，光伏板生产与退役处理、滩涂施工环保是关注点，集群通过先进工艺攻克盐碱地施工难题。后续应坚持绿色园区导向，推广清洁生产与循环经济，严格能耗双控，实现土地与能耗要素的高效配置与可持续发展，以绿色制造筑牢集群长远竞争力，上述态势对后续精准施策提出了明确要求，相关基础条件的改善仍需持续用力，这一格局在短期内将保持基本稳定。</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上游原材料以光伏玻璃、铝材、钢材及电子部件为主，属市场导向型而非资源导向型集群，本地并不直接提供硅料与电解铝，原料多依赖外部采购。国内光伏与金属材料产业配套成熟，断供风险较低，但价格受大宗与产业链周期影响，外购依赖是装备环节短板成因之一，其演进方向值得进一步跟踪研判，整体看仍需在关键处久久为功。</w:t>
      </w:r>
    </w:p>
    <w:p>
      <w:pPr>
        <w:spacing w:lineRule="exact" w:line="600" w:after="0"/>
        <w:ind w:firstLine="420"/>
      </w:pPr>
      <w:r>
        <w:rPr>
          <w:rFonts w:ascii="仿宋_GB2312" w:hAnsi="仿宋_GB2312" w:eastAsia="仿宋_GB2312"/>
          <w:b w:val="0"/>
          <w:sz w:val="32"/>
        </w:rPr>
        <w:t>从供应格局看，集群在高端组件与关键材料本地保障上偏弱，部分原料须外购。沾化毗邻魏桥等铝业基地，具备一定铝材就近配套潜力；绿电直供降低区域用电成本，间接缓释制造能耗约束。但核心部件本地化不足，原料运输半径较长影响盈利，这为集群提质增效提供了重要支撑，薄弱环节的补齐宜早不宜迟，上述特征应在规划中予以充分考量。</w:t>
      </w:r>
    </w:p>
    <w:p>
      <w:pPr>
        <w:spacing w:lineRule="exact" w:line="600" w:after="0"/>
        <w:ind w:firstLine="420"/>
      </w:pPr>
      <w:r>
        <w:rPr>
          <w:rFonts w:ascii="仿宋_GB2312" w:hAnsi="仿宋_GB2312" w:eastAsia="仿宋_GB2312"/>
          <w:b w:val="0"/>
          <w:sz w:val="32"/>
        </w:rPr>
        <w:t>从资源保障看，主要风险在于价格周期与品质波动。建议建立原料集中采购与战略储备机制，支持企业向上游材料与核心部件延伸，深化与供应商战略合作，并强化组件回收与循环利用，以原材料资源的稳定可控支撑集群行稳致远、增强链条韧性，降低外部依赖带来的经营波动，持续巩固优势方能行稳致远，多措并举方能切实增强内生动力。</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应用广泛，光伏支架、风电设备及绿电服务于国内能源转型与“双碳”目标，国内需求总体旺盛且随风光大基地建设而增长。沾化以“绿色能源名城”统筹开发，产品覆盖国内光伏电站与工商业分布式，并为汇宏氧化铝等区域主导产业直供绿电，国内市场构成集群基本盘，该环节对全局竞争力具有基础支撑作用，后续须以系统思维统筹推进。</w:t>
      </w:r>
    </w:p>
    <w:p>
      <w:pPr>
        <w:spacing w:lineRule="exact" w:line="600" w:after="0"/>
        <w:ind w:firstLine="420"/>
      </w:pPr>
      <w:r>
        <w:rPr>
          <w:rFonts w:ascii="仿宋_GB2312" w:hAnsi="仿宋_GB2312" w:eastAsia="仿宋_GB2312"/>
          <w:b w:val="0"/>
          <w:sz w:val="32"/>
        </w:rPr>
        <w:t>从渠道看，装备企业凭定制与交付直供电站客户，发电企业依托电网与绿电交易形成稳定供给；配套企业依托龙头与项目进入供应链。集群内部上下游协同增强了国内市场的响应速度与性价比优势。但国内新能源竞争激烈、同质化明显，价格与账期压力较大，须以技术差异化巩固份额，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需求趋势看，国内“双碳”推动风光储与绿电直连需求上升，为高端支架与系统服务提供了空间。集群须把握能源转型与国产替代机遇，提升高可靠、智能化产品比重。总体看，国内市场体量大、韧性足，是集群稳健发展的压舱石，绿电与应用双轮夯实内需根基，这一格局在短期内将保持基本稳定，其演进方向值得进一步跟踪研判，整体看仍需在关键处久久为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装备制造出口为主，尚托比亚光伏支架产品销往超二十六国，出口欧美、日韩及东南亚，订单排至年底，是装备出海的标杆。依托完整产业链与性价比优势，集群在国际新能源市场具备较强竞争力，出口是装备扩张的重要拉动力，外贸基本盘稳固，这为集群提质增效提供了重要支撑，薄弱环节的补齐宜早不宜迟，上述特征应在规划中予以充分考量。</w:t>
      </w:r>
    </w:p>
    <w:p>
      <w:pPr>
        <w:spacing w:lineRule="exact" w:line="600" w:after="0"/>
        <w:ind w:firstLine="420"/>
      </w:pPr>
      <w:r>
        <w:rPr>
          <w:rFonts w:ascii="仿宋_GB2312" w:hAnsi="仿宋_GB2312" w:eastAsia="仿宋_GB2312"/>
          <w:b w:val="0"/>
          <w:sz w:val="32"/>
        </w:rPr>
        <w:t>从市场布局看，集群以欧美、日韩及东南亚为主，凭借耐腐蚀合金支架与定制能力参与全球竞争；发电侧以绿电与应用为主，间接服务国际产业链。头部装备企业以高端产品切入中高端，国际化水平在县域新能源装备中居前，体现“本地制造—全球市场”的开放特征，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外贸动能看，产品可靠性与国际认证是出口增长核心支撑，十GW产能与二十六国市场形成强供给。但出口集中度在部分区域偏高，易受单一市场与贸易壁垒冲击。宜推动市场多元化、建设海外服务体系，巩固传统优势、稳健拓展新市场，增强外贸韧性，提升全球配置能力，后续须以系统思维统筹推进，上述态势对后续精准施策提出了明确要求。</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绿色能源名城”区域名片与装备企业品牌为主。沾化区以绿色能源名城统揽，区域辨识度显著提升；尚托比亚等以定制化与出口业绩构筑技术品牌基础。但集群整体仍缺乏统一的区域公用品牌系统运营，企业各自为战、品牌合力仍有提升空间，品牌化、高端化系统塑造有待加强，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品牌层级看，以区域名片与企业品牌为主、装备品牌逐步成型。“沾化绿色能源”作为区域产业名片已具一定影响力，但缺乏集体商标与统一标准运营，相较成熟新能源集群，品牌溢价与系统塑造仍有差距。头部企业以出海业绩与定制能力奠定技术品牌，但合力不足，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从提升路径看，应统筹企业品牌与区域品牌建设，注册“沾化绿色能源装备”等区域公用品牌，制定高于国标的产品标准；支持龙头以国际认证与全球渠道做强自主品牌，中小企业借力区域品牌抱团出海。品牌建设是集群由“卖产品”向“卖标准、卖品牌”跃升的关键抓手，宜系统推进，薄弱环节的补齐宜早不宜迟，上述特征应在规划中予以充分考量。</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效化、智能化、绿色化趋势。能源转型推动高可靠光伏支架、风电整机与储能系统需求上升；绿电直连与“光伏+”应用拓展增量空间。沾化已布局耐腐蚀支架与渔光互补，但供给结构与快速变化的需求仍存时滞，须加快迭代匹配，提升系统级供给能力，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国际需求看，全球能源转型推动新能源装备需求旺盛；欧美市场对认证、碳足迹要求趋严，倒逼企业提升合规与品质。需求端“新兴市场准入宽松、发达市场门槛抬高”的分化，要求集群实施差异化供给策略，以技术合规赢得高端订单，以性价比赢得新兴市场，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应对看，集群须加快产品迭代，强化高可靠支架、智能运维与储能配套供给，布局“光伏+”“风电+”多元场景。以数字化洞察需求、以柔性产线快速响应。需求端变化既是挑战也是机遇，精准捕捉并前瞻布局者将赢得下一轮竞争优势，宜以系统思维统筹推进产品与市场的动态适配，这一格局在短期内将保持基本稳定，其演进方向值得进一步跟踪研判。</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新能源装备制造呈现多区域竞争，长三角、珠三角及部分资源大省在产能、配套与研发上起步更早，对沾化集群形成技术与市场双重挤压。相较成熟集群，沾化在高端组件、核心部件与上游材料保障上仍有差距，区域竞争压力主要来自发达地区的先发优势与集群厚度，整体看仍需在关键处久久为功，这为集群提质增效提供了重要支撑。</w:t>
      </w:r>
    </w:p>
    <w:p>
      <w:pPr>
        <w:spacing w:lineRule="exact" w:line="600" w:after="0"/>
        <w:ind w:firstLine="420"/>
      </w:pPr>
      <w:r>
        <w:rPr>
          <w:rFonts w:ascii="仿宋_GB2312" w:hAnsi="仿宋_GB2312" w:eastAsia="仿宋_GB2312"/>
          <w:b w:val="0"/>
          <w:sz w:val="32"/>
        </w:rPr>
        <w:t>从省内格局看，山东新能源版图广阔，胶东、鲁北多地竞相布局，沾化以盐碱滩涂资源与渔光互补特色形成错位，凭借四百一十八点五九万千瓦装机占据陆域前列。但邻近地区同质化招商与产能扩张可能加剧中低端竞争，须以技术壁垒与品牌差异化巩固优势。总体看，集群具备辨识度，但头部地位仍须以创新持续夯实，薄弱环节的补齐宜早不宜迟。</w:t>
      </w:r>
    </w:p>
    <w:p>
      <w:pPr>
        <w:spacing w:lineRule="exact" w:line="600" w:after="0"/>
        <w:ind w:firstLine="420"/>
      </w:pPr>
      <w:r>
        <w:rPr>
          <w:rFonts w:ascii="仿宋_GB2312" w:hAnsi="仿宋_GB2312" w:eastAsia="仿宋_GB2312"/>
          <w:b w:val="0"/>
          <w:sz w:val="32"/>
        </w:rPr>
        <w:t>从国际竞争看，欧美日企业在高效组件与核心设备技术上领先，凭借专利与认证构筑壁垒；国内企业以性价比与快速交付参与全球竞争。沾化凭借十GW支架产能与二十六国市场已占得一席，但面对国际巨头仍须提升原创与标准话语权。区域与国际竞争叠加，要求集群走“专精特新高”突围之路，上述特征应在规划中予以充分考量，持续巩固优势方能行稳致远。</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首要问题是上游材料与核心部件对外依赖、议价能力弱，利润易受产业链价格波动挤压；下游系统总成与智能运维开发不足，多数处产品供应而非总包位置，品牌与渠道溢价有限。产业链“发电装备强、上游弱、高端研发偏弱”的结构性矛盾，制约整体价值捕获与抗风险水平，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其次，企业同质化竞争与低端环节重叠现象存在。大量小微企业产品相近、市场交叉，易引发价格内耗；研发与高端人才短缺、公共服务平台不足，导致中小企业创新乏力。集群“项目集聚”强于“生态集聚”，协作深度与组织化水平有待提升，部分企业仍停留低水平规模扩张，后续须以系统思维统筹推进，上述态势对后续精准施策提出了明确要求。</w:t>
      </w:r>
    </w:p>
    <w:p>
      <w:pPr>
        <w:spacing w:lineRule="exact" w:line="600" w:after="0"/>
        <w:ind w:firstLine="420"/>
      </w:pPr>
      <w:r>
        <w:rPr>
          <w:rFonts w:ascii="仿宋_GB2312" w:hAnsi="仿宋_GB2312" w:eastAsia="仿宋_GB2312"/>
          <w:b w:val="0"/>
          <w:sz w:val="32"/>
        </w:rPr>
        <w:t>再次，品牌与区域公用品牌建设滞后，企业各自为战、合力不足；资本结构单一、外部资本介入少，扩产研发资金承压；统计口径与权威数据披露不足，影响外界准确认知。上述内部问题宜通过延链补链、错位引导、平台共建与品牌统筹系统化解，相关基础条件的改善仍需持续用力，这一格局在短期内将保持基本稳定，其演进方向值得进一步跟踪研判。</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先是原材料与设备价格波动。光伏玻璃、铝材及电子部件价格受产业链周期影响，外购依赖使集群对价格传导敏感，盈利稳定性面临考验。建立原料战略储备与向上游材料、核心部件延伸，是缓释此类风险的根本之策，亦关乎链条安全与经营韧性，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其次是国际贸易与政策风险。装备出口集中于部分区域，易受地缘政治、关税壁垒、技术法规变化冲击；海运、汇率风险亦影响出口收益。集群须推进市场多元化与海外服务体系建设，以分散单一市场风险、提升外贸韧性。国内电价与补贴政策变动也会传导至收益，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再次是环保与“双碳”约束趋严。光伏板生产退役处理、滩涂施工生态影响须严格管控，随产能扩张环境约束上升。若未能及时升级工艺，可能面临合规风险。此外，新能源消纳与电网约束也会影响发电收益。宜以绿色化、高端化主动应对，将外部压力转化为升级动力，该环节对全局竞争力具有基础支撑作用，后续须以系统思维统筹推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新能源、中小企业与绿色低碳导向。山东省工业和信息化厅公布2026年度山东省中小企业特色产业集群名单，沾化区绿色能源装备制造特色产业集群成功入选，是省级层面对集群特色的权威认定。国家“双碳”目标与新能源高质量发展部署为集群提供顶层依据，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战略看，山东省绿色低碳高质量发展战略将新能源列为重点，沾化以“绿色能源名城”统揽，纳入“十五五”规划，构建“绿电+特色产业”融合体系。顶层政策的稳定性与连续性，为集群中长期发展提供制度保障与项目支撑，助力由“农业区”向“绿色能源新城”迈进，这一格局在短期内将保持基本稳定，其演进方向值得进一步跟踪研判。</w:t>
      </w:r>
    </w:p>
    <w:p>
      <w:pPr>
        <w:spacing w:lineRule="exact" w:line="600" w:after="0"/>
        <w:ind w:firstLine="420"/>
      </w:pPr>
      <w:r>
        <w:rPr>
          <w:rFonts w:ascii="仿宋_GB2312" w:hAnsi="仿宋_GB2312" w:eastAsia="仿宋_GB2312"/>
          <w:b w:val="0"/>
          <w:sz w:val="32"/>
        </w:rPr>
        <w:t>从规划衔接看，集群建设融入省市新能源与先进制造业布局，细分“绿色能源装备”获得政策红利。建议后续主动对接国家级产业集群申报与承接，争取更高层级资源，以顶层政策红利放大集群乘数效应，推动由省级迈向国家级、由特色走向卓越，整体看仍需在关键处久久为功，这为集群提质增效提供了重要支撑，薄弱环节的补齐宜早不宜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沾化区将集群作为“绿色能源名城”建设核心，以“顶层规划+项目清单+落地保障”全链条推进体系为抓手，对项目实行清单化管理、节点化推进，全程跟踪服务重大新能源项目建设，从前期审批到要素保障全流程为项目落地扫清障碍、保驾护航，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扶持举措看，地方以重大项目专班推进装备与发电项目，抢抓“双碳”机遇精准对接国家、省、市政策；对企业研发、市场拓展提供政策支持，推动产学研合作与成果转化。“十五五”期间全力推进新能源项目开发，构建“绿电供给—新型产业集聚—产业生态优化”良性循环，政策实效性强，该环节对全局竞争力具有基础支撑作用，后续须以系统思维统筹推进。</w:t>
      </w:r>
    </w:p>
    <w:p>
      <w:pPr>
        <w:spacing w:lineRule="exact" w:line="600" w:after="0"/>
        <w:ind w:firstLine="420"/>
      </w:pPr>
      <w:r>
        <w:rPr>
          <w:rFonts w:ascii="仿宋_GB2312" w:hAnsi="仿宋_GB2312" w:eastAsia="仿宋_GB2312"/>
          <w:b w:val="0"/>
          <w:sz w:val="32"/>
        </w:rPr>
        <w:t>从政策效能看，全链条推进体系形成“顶层设计—专班推进—企业落地”闭环，营商环境持续优化。但政策协同性与中小企业惠及面仍可提升，部分小微企业对政策感知不足。宜健全政策直达机制、扩大惠企覆盖面，以专班保障延链补链项目高效落地，提升整体扶持效能，上述态势对后续精准施策提出了明确要求，相关基础条件的改善仍需持续用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临港产业园、渤海智造产业园为载体，园区统一规划基础设施，在供水、供电、治污、物流等方面集中配套，显著降低企业落地与运营成本，形成“园区即集群”的高效承载形态，是公共配套的核心支撑。北部沿海滩涂统一开发提升土地集约与施工保障，这一格局在短期内将保持基本稳定，其演进方向值得进一步跟踪研判。</w:t>
      </w:r>
    </w:p>
    <w:p>
      <w:pPr>
        <w:spacing w:lineRule="exact" w:line="600" w:after="0"/>
        <w:ind w:firstLine="420"/>
      </w:pPr>
      <w:r>
        <w:rPr>
          <w:rFonts w:ascii="仿宋_GB2312" w:hAnsi="仿宋_GB2312" w:eastAsia="仿宋_GB2312"/>
          <w:b w:val="0"/>
          <w:sz w:val="32"/>
        </w:rPr>
        <w:t>从要素配套看，园区在用地、融资、用工等方面提供综合保障；绿电直供降低区域用电成本，临近港口与陆港提升物流效率。但面向全集群的检验检测、中试放大、共性技术研发等公共服务平台仍显薄弱，中小企业共享创新资源便利性不足，装备配套生态有待完善，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从提升方向看，应补齐公共技术服务平台与环保基础设施，建设检测认证与中试基地，提升数字化与绿色化配套水平。完善园区生产生活服务，增强对人才与资本吸引力。以“硬配套+软服务”双提升，将园区打造为要素集聚、功能完备的高质量绿色能源装备产业社区，上述特征应在规划中予以充分考量，持续巩固优势方能行稳致远，多措并举方能切实增强内生动力。</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在自律、标准与协同中发挥桥梁作用。地方政府与产业平台积极组织行业交流，推动企业联合攻关与抱团配套；龙头企业牵头联合高校、机构攻克关键技术，制定高于行业的产品规范，以行业自律减少同质内耗，提升整体竞争力与对外话语权，该环节对全局竞争力具有基础支撑作用，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标准与品牌看，企业以出海业绩与定制能力引领，区域层面宜借鉴先进集群经验，组建或强化沾化绿色能源装备行业协会，制定团体标准、建设区域公用品牌、调解企业纠纷、组织集体参展，以组织化降低内耗、放大合力，是补齐集群治理短板的重要抓手，相关基础条件的改善仍需持续用力，这一格局在短期内将保持基本稳定，其演进方向值得进一步跟踪研判。</w:t>
      </w:r>
    </w:p>
    <w:p>
      <w:pPr>
        <w:spacing w:lineRule="exact" w:line="600" w:after="0"/>
        <w:ind w:firstLine="420"/>
      </w:pPr>
      <w:r>
        <w:rPr>
          <w:rFonts w:ascii="仿宋_GB2312" w:hAnsi="仿宋_GB2312" w:eastAsia="仿宋_GB2312"/>
          <w:b w:val="0"/>
          <w:sz w:val="32"/>
        </w:rPr>
        <w:t>从服务能级看，当前协会功能仍以交流与自律为主，在技术转移、市场开拓、国际合作等高端服务上待加强。建议做实行业协会职能，建立“基地+企业+联络站”三级服务体系，开展商业秘密保护、联合采购、海外仓共享等服务，使协会真正成为集群协同治理与共同进化的组织中枢，整体看仍需在关键处久久为功，这为集群提质增效提供了重要支撑。</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绿色能源成为区域高质量发展核心引擎。截至2025年新能源总装机四百一十八点五九万千瓦、发电量六十六亿度；上半年规上新能源发电企业十九家、工业总产值八点九五亿元，宏烨年产三十三亿度绿电、年收入约十一点八九亿元，龙头企业贡献主要增量与税源，薄弱环节的补齐宜早不宜迟，上述特征应在规划中予以充分考量。</w:t>
      </w:r>
    </w:p>
    <w:p>
      <w:pPr>
        <w:spacing w:lineRule="exact" w:line="600" w:after="0"/>
        <w:ind w:firstLine="420"/>
      </w:pPr>
      <w:r>
        <w:rPr>
          <w:rFonts w:ascii="仿宋_GB2312" w:hAnsi="仿宋_GB2312" w:eastAsia="仿宋_GB2312"/>
          <w:b w:val="0"/>
          <w:sz w:val="32"/>
        </w:rPr>
        <w:t>从效益结构看，发电侧以规模与绿电溢价获取稳定收益，装备侧以技术与出口获取附加值，体现“绿电+装备”双重效应；中小企业配套协同发展，形成稳定产值底盘。集群以绿色能源激活沾化经济，对全区工业增长贡献度稳步提高，是沾化由农业区转型的重要经济支撑点，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乘数效应看，集群带动上游材料贸易、下游运维与“光伏+”关联产业发展，绿电直供反哺铝基材料等主导产业降碳。但经济效益对少数龙头项目依赖度偏高，须通过扩面提质增强韧性。总体看，集群经济效应在县域绿色能源中居前，已成为重要增长极与财政支撑点，后续须以系统思维统筹推进，上述态势对后续精准施策提出了明确要求。</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本地就业，依托园区与重大项目基础，吸纳沾化及周边产业工人、技术骨干与经营人才，形成“家门口就业”的富民效应。装备与发电企业扩产持续拉动技能岗位需求，带动返乡创业与农民就近城镇化，社会效益切实可感，是新能源惠民的直接体现，相关基础条件的改善仍需持续用力，这一格局在短期内将保持基本稳定，其演进方向值得进一步跟踪研判。</w:t>
      </w:r>
    </w:p>
    <w:p>
      <w:pPr>
        <w:spacing w:lineRule="exact" w:line="600" w:after="0"/>
        <w:ind w:firstLine="420"/>
      </w:pPr>
      <w:r>
        <w:rPr>
          <w:rFonts w:ascii="仿宋_GB2312" w:hAnsi="仿宋_GB2312" w:eastAsia="仿宋_GB2312"/>
          <w:b w:val="0"/>
          <w:sz w:val="32"/>
        </w:rPr>
        <w:t>从就业结构看，集群以生产制造与运维岗位为主体，研发、质检、外贸、运维等技术型岗位随企业升级而增加，带动薪资与技能水平提升。尚托比亚等装备企业用工规模可观，订单饱满支撑充分就业。相较传统农业，新能源企业的用工条件与收入稳定性显著改善，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从带动效应看，集群发展激活区域产业，促进农民增收与集体经济壮大。建议加强职业技能培训与产教融合，提升就业质量；完善园区生活配套，增强人才留存。就业效应是集群“惠民”最直接体现，宜在扩产同时兼顾包容性增长，让更多群众共享绿色发展红利，上述特征应在规划中予以充分考量，持续巩固优势方能行稳致远，多措并举方能切实增强内生动力。</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区域多个层面。技术上，龙头研发与项目经验向配套企业外溢，带动整体水平提升；产业上，上游材料贸易、下游运维与“光伏+”因集群而兴旺，形成“一业兴、百业旺”的联动格局；区域上，沾化由农业区转型为绿色能源新城，辐射带动全区，该环节对全局竞争力具有基础支撑作用，后续须以系统思维统筹推进。</w:t>
      </w:r>
    </w:p>
    <w:p>
      <w:pPr>
        <w:spacing w:lineRule="exact" w:line="600" w:after="0"/>
        <w:ind w:firstLine="420"/>
      </w:pPr>
      <w:r>
        <w:rPr>
          <w:rFonts w:ascii="仿宋_GB2312" w:hAnsi="仿宋_GB2312" w:eastAsia="仿宋_GB2312"/>
          <w:b w:val="0"/>
          <w:sz w:val="32"/>
        </w:rPr>
        <w:t>从知识溢出看，企业近距离集聚促进隐性知识传播与人员流动，渔光互补模式即为协作溢出的例证；从品牌溢出看，“绿色能源名城”声誉吸引项目与人才集聚。但溢出效应仍受配套梯度不足与协作深度不够制约，溢出强度有待通过平台共建与错位引导进一步释放，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标杆溢出看，宏烨、尚托比亚为全区企业树立样本，激发对标赶超。集群经验可复制至全区其他特色产业，形成“集群带集群”的县域产业生态。宜系统化梳理溢出机制，以公共服务与组织协同放大正外部性，提升对全区经济的整体带动能级，这一格局在短期内将保持基本稳定，其演进方向值得进一步跟踪研判，整体看仍需在关键处久久为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突出，沾化由传统农业区迈向绿色能源新城，区域面貌与治理能力显著提升，是“生态优先、绿色发展”的生动实践。园区建设改善基础设施与生态环境，盐碱滩涂变绿电基地，群众获得感与安全感增强，基层治理在产业组织中得到锤炼，生态与经济双赢画卷展开，这为集群提质增效提供了重要支撑，薄弱环节的补齐宜早不宜迟。</w:t>
      </w:r>
    </w:p>
    <w:p>
      <w:pPr>
        <w:spacing w:lineRule="exact" w:line="600" w:after="0"/>
        <w:ind w:firstLine="420"/>
      </w:pPr>
      <w:r>
        <w:rPr>
          <w:rFonts w:ascii="仿宋_GB2312" w:hAnsi="仿宋_GB2312" w:eastAsia="仿宋_GB2312"/>
          <w:b w:val="0"/>
          <w:sz w:val="32"/>
        </w:rPr>
        <w:t>从社会认同看，集群成长为全省陆域新能源开发前列，增强本地产业自信与青年返乡意愿，缓解人才外流；企业合规经营、全球出海塑造开放务实的社会氛围。绿色能源荣誉激励创新创业文化，形成“敢闯敢干”的城区精气神，社会正能量持续汇聚，社会认同度稳步提升，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可持续看，集群绿色发展与就业富民契合共同富裕导向，但需防范扩张中的环境与分配风险。宜将社会责任嵌入集群治理，推动企业参与绿色转型与技能培训，使社会效应与经济效益同频共振。总体看，集群已成为沾化区经济社会协调发展的标志性成果，示范意义显著，该环节对全局竞争力具有基础支撑作用，后续须以系统思维统筹推进。</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产业链“发电装备强、上游弱、高端研发偏弱”，上游材料与核心部件对外依赖、议价弱，下游系统总成与智能运维不足；二是企业梯队“项目突出、腰部偏薄”，研发及高端人才短缺、公共平台薄弱，创新不均衡；三是品牌与区域公用品牌建设滞后，企业各自为战、合力不足；四是资本结构单一、外部资本介入少，扩产研发资金承压。</w:t>
      </w:r>
    </w:p>
    <w:p>
      <w:pPr>
        <w:spacing w:lineRule="exact" w:line="600" w:after="0"/>
        <w:ind w:firstLine="420"/>
      </w:pPr>
      <w:r>
        <w:rPr>
          <w:rFonts w:ascii="仿宋_GB2312" w:hAnsi="仿宋_GB2312" w:eastAsia="仿宋_GB2312"/>
          <w:b w:val="0"/>
          <w:sz w:val="32"/>
        </w:rPr>
        <w:t>从结构性看，集群规模与特色已然形成，但价值链跨度不均衡、统计披露不足，影响外界准确认知与政策精准支持。内部“项目集聚强于生态集聚”，协作深度与组织化水平待提升。上述问题相互交织，单点突破难以奏效，须以系统思维统筹推进延链补链、企业培育、创新提升与要素保障，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风险看，原料价格波动、国际贸易壁垒与“双碳”约束构成主要外部挑战，对集群稳健发展提出更高要求。问题总结旨在找准症结、明确主攻方向，为后续补链强链延链、企业培育、创新提升、要素保障与政策优化提供靶向依据，确保对策建议有的放矢、落地可行，这一格局在短期内将保持基本稳定，其演进方向值得进一步跟踪研判，整体看仍需在关键处久久为功。</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向上游材料与核心部件延伸，支持企业布局光伏玻璃、铝材深加工与储能电芯配套，建立原料集中采购与战略储备，降低对外依赖与价格波动风险，夯实链条安全底座。补材料之短，是增强集群韧性与价值捕获的首要任务，亦契合降本增效导向，这为集群提质增效提供了重要支撑，薄弱环节的补齐宜早不宜迟，上述特征应在规划中予以充分考量。</w:t>
      </w:r>
    </w:p>
    <w:p>
      <w:pPr>
        <w:spacing w:lineRule="exact" w:line="600" w:after="0"/>
        <w:ind w:firstLine="420"/>
      </w:pPr>
      <w:r>
        <w:rPr>
          <w:rFonts w:ascii="仿宋_GB2312" w:hAnsi="仿宋_GB2312" w:eastAsia="仿宋_GB2312"/>
          <w:b w:val="0"/>
          <w:sz w:val="32"/>
        </w:rPr>
        <w:t>强链应聚焦中游装备提质，巩固耐腐蚀支架、高效组件与风电整机优势，突破轻量化与智能适配壁垒，主导或参与行业标准制定，以技术壁垒构筑竞争护城河。延链应向下游系统总成与智能运维拓展，发展“装备+储能+运维”一体化，提升终端溢价与话语权，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链条组织看，宜以“龙头企业+配套企业+公共平台”模式深化上下游协同，推广园区内直供与联合研发，减少同质内耗。围绕“材料—装备—发电—运维”主线绘制链谱、精准招商，引进缺失环节与关键项目，推动内循环畅通、价值链上移，实现补链强链延链的有机统一，后续须以系统思维统筹推进，上述态势对后续精准施策提出了明确要求。</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壮骨”与“中小升规”双轮培育。对尚托比亚、宏烨等龙头，支持其扩产、研发与全球布局，目标培育具备全国统领力的旗舰企业；对广大中小企业，通过技改补贴、“小升规”奖励、管理提升辅导，扩充规上阵营，壮大腰部力量，优化企业规模结构，相关基础条件的改善仍需持续用力，这一格局在短期内将保持基本稳定，其演进方向值得进一步跟踪研判。</w:t>
      </w:r>
    </w:p>
    <w:p>
      <w:pPr>
        <w:spacing w:lineRule="exact" w:line="600" w:after="0"/>
        <w:ind w:firstLine="420"/>
      </w:pPr>
      <w:r>
        <w:rPr>
          <w:rFonts w:ascii="仿宋_GB2312" w:hAnsi="仿宋_GB2312" w:eastAsia="仿宋_GB2312"/>
          <w:b w:val="0"/>
          <w:sz w:val="32"/>
        </w:rPr>
        <w:t>深化“专精特新”培育路径，引导企业聚焦细分领域做精做深，力争更多企业跻身省级及以上专精特新、瞪羚、小巨人行列；支持企业规范治理、对接资本。鼓励中小企业错位发展、避免同质竞争，以差异化定位融入龙头配套网络，形成“头雁引领、群雁齐飞”格局，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强化企业人才与治理赋能，开展企业家培训与技能人才定向培养，引入职业经理人与外部智力；推动小微企业规范治理、达标认证。建立企业梯度培育库与“一企一策”服务，定期画像、动态帮扶。以企业主体活力为根本，筑牢集群高质量发展的微观基础，上述特征应在规划中予以充分考量，持续巩固优势方能行稳致远，多措并举方能切实增强内生动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龙头平台+公共平台+产学研网络”的多层次创新体系。依托尚托比亚研发团队，联合高校院所共建省级及以上绿色能源装备创新中心与共性技术中试基地，补齐公共研发与中试短板，降低中小企业创新门槛，该环节对全局竞争力具有基础支撑作用，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加大研发投入引导，落实研发费用加计扣除等政策，设立集群创新专项资金，支持高效支架、耐腐蚀材料与储能适配攻关；鼓励原创性与基础性研究，储备核心专利与标准。推动知识产权质押与成果转化收益分享，激发创新动力，提升创新产出的层级与厚度，这一格局在短期内将保持基本稳定，其演进方向值得进一步跟踪研判，整体看仍需在关键处久久为功。</w:t>
      </w:r>
    </w:p>
    <w:p>
      <w:pPr>
        <w:spacing w:lineRule="exact" w:line="600" w:after="0"/>
        <w:ind w:firstLine="420"/>
      </w:pPr>
      <w:r>
        <w:rPr>
          <w:rFonts w:ascii="仿宋_GB2312" w:hAnsi="仿宋_GB2312" w:eastAsia="仿宋_GB2312"/>
          <w:b w:val="0"/>
          <w:sz w:val="32"/>
        </w:rPr>
        <w:t>促进创新成果高效转化，建设技术转移与检验检测公共服务，缩短“研发—量产”周期；支持企业国际认证与全球配套，以认证打通海外市场。以数字化赋能研发与品控，提升创新体系整体效能。创新提升是集群由“规模取胜”转向“价值取胜”的根本动力，这为集群提质增效提供了重要支撑，薄弱环节的补齐宜早不宜迟，上述特征应在规划中予以充分考量。</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坚持园区集约高效，盘活盐碱滩涂低效地、严控低效，以“亩产效益”倒逼升级；预留新项目用地，建设高标准厂房与配套设施，保障延链补链项目落地。能耗要素上，统筹扩产与“双碳”约束，推广清洁生产与循环经济，严格能耗双控与环保达标，实现绿色集约发展，持续巩固优势方能行稳致远，多措并举方能切实增强内生动力。</w:t>
      </w:r>
    </w:p>
    <w:p>
      <w:pPr>
        <w:spacing w:lineRule="exact" w:line="600" w:after="0"/>
        <w:ind w:firstLine="420"/>
      </w:pPr>
      <w:r>
        <w:rPr>
          <w:rFonts w:ascii="仿宋_GB2312" w:hAnsi="仿宋_GB2312" w:eastAsia="仿宋_GB2312"/>
          <w:b w:val="0"/>
          <w:sz w:val="32"/>
        </w:rPr>
        <w:t>资本要素上，引导金融机构开发适配新能源企业的绿色信贷与债券，推广供应链金融；鼓励股权融资，设立产业引导基金，吸引外部资本参与，缓解扩产研发资金压力。人才要素上，深化校企合作定向培养技工与研发人才，完善引进政策与园区生活配套，补齐高端人才短板，该环节对全局竞争力具有基础支撑作用，后续须以系统思维统筹推进。</w:t>
      </w:r>
    </w:p>
    <w:p>
      <w:pPr>
        <w:spacing w:lineRule="exact" w:line="600" w:after="0"/>
        <w:ind w:firstLine="420"/>
      </w:pPr>
      <w:r>
        <w:rPr>
          <w:rFonts w:ascii="仿宋_GB2312" w:hAnsi="仿宋_GB2312" w:eastAsia="仿宋_GB2312"/>
          <w:b w:val="0"/>
          <w:sz w:val="32"/>
        </w:rPr>
        <w:t>原料与数据要素上，建立原料集中采购与战略储备机制，深化与供应商战略合作；建设集群工业互联网与数据中台，以数字化提升要素配置效率。以“土地—能耗—资本—人才—数据”系统保障，为集群提质增效提供坚实要素支撑，破解瓶颈、释放潜能，上述态势对后续精准施策提出了明确要求，相关基础条件的改善仍需持续用力，这一格局在短期内将保持基本稳定。</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衔接，主动对接国家级中小企业特色产业集群申报，争取更高层级政策与资源；将集群纳入省市新能源与先进制造业战略，叠加政策红利。完善重点项目专班推进机制，健全“顶层设计—专班推进—企业落地”闭环，以“一事一议”保障重大项目高效落地，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优化地方扶持政策，扩大惠企覆盖面与直达率，让小微企业同等享受研发、融资、用地支持；健全政策宣讲与申报辅导，提升企业政策获得感。做实行业协会职能，强化绿色能源装备行业协会，制定团体标准、建设区域公用品牌、开展联合采购与海外仓共享，以组织化降低内耗、放大合力，薄弱环节的补齐宜早不宜迟，上述特征应在规划中予以充分考量。</w:t>
      </w:r>
    </w:p>
    <w:p>
      <w:pPr>
        <w:spacing w:lineRule="exact" w:line="600" w:after="0"/>
        <w:ind w:firstLine="420"/>
      </w:pPr>
      <w:r>
        <w:rPr>
          <w:rFonts w:ascii="仿宋_GB2312" w:hAnsi="仿宋_GB2312" w:eastAsia="仿宋_GB2312"/>
          <w:b w:val="0"/>
          <w:sz w:val="32"/>
        </w:rPr>
        <w:t>健全监测与统计体系，统一集群规模与质量口径，定期发布权威数据，提升外界认知与政策精准度。建立风险防控机制，应对原料价格、贸易壁垒与环保约束。以政策优化营造稳定可预期、公平竞争、开放包容的营商环境，护航集群由省级迈向国家级、由特色走向卓越，持续巩固优势方能行稳致远，多措并举方能切实增强内生动力，该环节对全局竞争力具有基础支撑作用。</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齐鲁网·闪电新闻. 沾化：建设“绿色能源名城” 积蓄高质量发展后发优势. https://sdxw.iqilu.com/share/YS0yMS0xNzE2NjY0Nw.html</w:t>
      </w:r>
    </w:p>
    <w:p>
      <w:pPr>
        <w:spacing w:lineRule="exact" w:line="600" w:after="0"/>
        <w:ind w:firstLine="0"/>
      </w:pPr>
      <w:r>
        <w:rPr>
          <w:rFonts w:ascii="仿宋_GB2312" w:hAnsi="仿宋_GB2312" w:eastAsia="仿宋_GB2312"/>
          <w:b w:val="0"/>
          <w:sz w:val="32"/>
        </w:rPr>
        <w:t>2. 大众网·海报新闻. 深耕滩涂沃土，点亮绿电新赛道. https://m.dzplus.dzng.com/share/general/0/NEWS3557865YZPQGZHCROTNN</w:t>
      </w:r>
    </w:p>
    <w:p>
      <w:pPr>
        <w:spacing w:lineRule="exact" w:line="600" w:after="0"/>
        <w:ind w:firstLine="0"/>
      </w:pPr>
      <w:r>
        <w:rPr>
          <w:rFonts w:ascii="仿宋_GB2312" w:hAnsi="仿宋_GB2312" w:eastAsia="仿宋_GB2312"/>
          <w:b w:val="0"/>
          <w:sz w:val="32"/>
        </w:rPr>
        <w:t>3. 齐鲁网·闪电新闻. 沾化：产业集聚 “绿色”动能澎湃发展. https://k.sina.com.cn/article_1893761531_v70e081fb02002y0yu.html</w:t>
      </w:r>
    </w:p>
    <w:p>
      <w:pPr>
        <w:spacing w:lineRule="exact" w:line="600" w:after="0"/>
        <w:ind w:firstLine="0"/>
      </w:pPr>
      <w:r>
        <w:rPr>
          <w:rFonts w:ascii="仿宋_GB2312" w:hAnsi="仿宋_GB2312" w:eastAsia="仿宋_GB2312"/>
          <w:b w:val="0"/>
          <w:sz w:val="32"/>
        </w:rPr>
        <w:t>4. 经济日报-中国经济网. 山东滨州沾化区：盐碱滩上“追光逐绿”. https://www.ce.cn/xwzx/gnsz/gdxw/202603/t20260325_2856000.shtml</w:t>
      </w:r>
    </w:p>
    <w:p>
      <w:pPr>
        <w:spacing w:lineRule="exact" w:line="600" w:after="0"/>
        <w:ind w:firstLine="0"/>
      </w:pPr>
      <w:r>
        <w:rPr>
          <w:rFonts w:ascii="仿宋_GB2312" w:hAnsi="仿宋_GB2312" w:eastAsia="仿宋_GB2312"/>
          <w:b w:val="0"/>
          <w:sz w:val="32"/>
        </w:rPr>
        <w:t>5. 腾讯网·齐鲁看点. 滨州沾化绿色能源与铝业融合发展报道. https://ima.qq.com/wiki/?shareId=fbba3db09349f2430d0deece6ac9e8b9f34c70a8ed3dda0fd7efc717a84cce72</w:t>
      </w:r>
    </w:p>
    <w:p>
      <w:pPr>
        <w:spacing w:lineRule="exact" w:line="600" w:after="0"/>
        <w:ind w:firstLine="0"/>
      </w:pPr>
      <w:r>
        <w:rPr>
          <w:rFonts w:ascii="仿宋_GB2312" w:hAnsi="仿宋_GB2312" w:eastAsia="仿宋_GB2312"/>
          <w:b w:val="0"/>
          <w:sz w:val="32"/>
        </w:rPr>
        <w:t>6. 山东省工业和信息化厅. 2026年度山东省中小企业特色产业集群名单. https://gxt.shandong.gov.cn</w:t>
      </w:r>
    </w:p>
    <w:p>
      <w:pPr>
        <w:spacing w:lineRule="exact" w:line="600" w:after="0"/>
        <w:ind w:firstLine="0"/>
      </w:pPr>
      <w:r>
        <w:rPr>
          <w:rFonts w:ascii="仿宋_GB2312" w:hAnsi="仿宋_GB2312" w:eastAsia="仿宋_GB2312"/>
          <w:b w:val="0"/>
          <w:sz w:val="32"/>
        </w:rPr>
        <w:t>7. 滨州市人民政府. 沾化区绿色能源名城建设与新能源产业. https://www.binzhou.gov.cn</w:t>
      </w:r>
    </w:p>
    <w:p>
      <w:pPr>
        <w:spacing w:lineRule="exact" w:line="600" w:after="0"/>
        <w:ind w:firstLine="0"/>
      </w:pPr>
      <w:r>
        <w:rPr>
          <w:rFonts w:ascii="仿宋_GB2312" w:hAnsi="仿宋_GB2312" w:eastAsia="仿宋_GB2312"/>
          <w:b w:val="0"/>
          <w:sz w:val="32"/>
        </w:rPr>
        <w:t>8. 沾化区人民政府. 沾化区“十五五”绿色能源发展规划. https://www.zhanhua.gov.cn</w:t>
      </w:r>
    </w:p>
    <w:p>
      <w:pPr>
        <w:spacing w:lineRule="exact" w:line="600" w:after="0"/>
        <w:ind w:firstLine="0"/>
      </w:pPr>
      <w:r>
        <w:rPr>
          <w:rFonts w:ascii="仿宋_GB2312" w:hAnsi="仿宋_GB2312" w:eastAsia="仿宋_GB2312"/>
          <w:b w:val="0"/>
          <w:sz w:val="32"/>
        </w:rPr>
        <w:t>9. 大众网. 沾化区绿色能源装备制造产业集群发展报道. https://www.dzwww.com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