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烟台黄渤海新区微纳传感半导体特色产业集群发展研究报告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烟台黄渤海新区微纳传感半导体特色产业集群位于山东烟台黄渤海新区，是2026年度山东省中小企业特色产业集群（由省工信厅公布）。此前化工新材料、生物医药两大集群已先后登榜，至此黄渤海新区累计获得三个省级特色产业集群称号，微纳传感半导体成为新区产业版图的新支柱。相关产能与配套体系仍在持续完善之中。相关产能与配套体系仍在持续完善之中。</w:t>
      </w:r>
    </w:p>
    <w:p>
      <w:pPr>
        <w:spacing w:lineRule="exact" w:line="600" w:after="0"/>
        <w:ind w:firstLine="420"/>
      </w:pPr>
      <w:r>
        <w:rPr>
          <w:rFonts w:ascii="仿宋_GB2312" w:hAnsi="仿宋_GB2312" w:eastAsia="仿宋_GB2312"/>
          <w:b w:val="0"/>
          <w:sz w:val="32"/>
        </w:rPr>
        <w:t>从属性看，微纳传感半导体产业属技术、人才双密集型产业。新区锚定这一赛道，重点打造烟台光电传感产业园、国家微纳制造创新中心两大高能级平台，其中光电传感产业园是山东省智能传感器产业两大重点建设载体之一，国家微纳制造创新中心为国家级制造业创新平台，平台能级居全省前列。该集群已被列入省级特色产业集群予以重点支持。</w:t>
      </w:r>
    </w:p>
    <w:p>
      <w:pPr>
        <w:spacing w:lineRule="exact" w:line="600" w:after="0"/>
        <w:ind w:firstLine="420"/>
      </w:pPr>
      <w:r>
        <w:rPr>
          <w:rFonts w:ascii="仿宋_GB2312" w:hAnsi="仿宋_GB2312" w:eastAsia="仿宋_GB2312"/>
          <w:b w:val="0"/>
          <w:sz w:val="32"/>
        </w:rPr>
        <w:t>集群由黄渤海新区经发科创局等部门统筹推进，纳入新区“3+3+4”现代产业体系，锁定光电半导体、特色功率半导体两大赛道，以错位竞争规避同质化内卷。总体看，集群依托扎实的电子信息制造基底，正形成独具北方特色的半导体产业发展路径，是山东“ ten强”产业的重要承载地。全省产业配套体系是集群效率优势的重要支撑。</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黄渤海新区光电产业上下游企业达30余家，产业产值近150亿元，涌现出睿创微纳、显华科技、台芯电子、正海磁材等一批优势企业。其中烟台光电传感产业园规划未来五年集聚超150家产业链上下游企业、年产值突破200亿元，十年内集聚400家以上企业、年产值突破700亿元。链式协同与“卡位入链”效应持续显现。</w:t>
      </w:r>
    </w:p>
    <w:p>
      <w:pPr>
        <w:spacing w:lineRule="exact" w:line="600" w:after="0"/>
        <w:ind w:firstLine="420"/>
      </w:pPr>
      <w:r>
        <w:rPr>
          <w:rFonts w:ascii="仿宋_GB2312" w:hAnsi="仿宋_GB2312" w:eastAsia="仿宋_GB2312"/>
          <w:b w:val="0"/>
          <w:sz w:val="32"/>
        </w:rPr>
        <w:t>从企业规模看，新区半导体产业共有企业60余家，其中上市公司3家、高新技术企业33家、省级专精特新企业20家、规模以上企业19家。至2026年最新口径，新区拥有半导体上市公司3家、高新技术企业37家、专精特新企业22家、规模以上企业32家，构建起“龙头引领、骨干支撑、小微蓄力”的梯次格局。长周期耐心资本为技术攻坚提供了关键资金保障。</w:t>
      </w:r>
    </w:p>
    <w:p>
      <w:pPr>
        <w:spacing w:lineRule="exact" w:line="600" w:after="0"/>
        <w:ind w:firstLine="420"/>
      </w:pPr>
      <w:r>
        <w:rPr>
          <w:rFonts w:ascii="仿宋_GB2312" w:hAnsi="仿宋_GB2312" w:eastAsia="仿宋_GB2312"/>
          <w:b w:val="0"/>
          <w:sz w:val="32"/>
        </w:rPr>
        <w:t>从投资与载体看，烟台光电传感产业园总投资约400亿元，重点聚集红外芯片、器件、模组等企业项目；京东方高端显示材料研究院项目2025年8月动工、2026年4月封顶，将补齐高端光电材料短板。集群以平台与项目双轮驱动，规模体量在北方半导体版图中快速攀升。产学研协同正在补强底层原创能力的短板。该集群已被列入省级特色产业集群予以重点支持。</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首要为光电半导体。依托烟台光电传感产业园，聚焦红外传感器、半导体激光器、微波器件、太赫兹探测器等重点领域，构建涵盖集成电路设计、制造、封测及材料、装备的光电传感产业生态，睿创微纳等龙头在红外芯片领域占据全国前列地位。大中小企业融通发展的梯次格局逐步形成。全省产业配套体系是集群效率优势的重要支撑。</w:t>
      </w:r>
    </w:p>
    <w:p>
      <w:pPr>
        <w:spacing w:lineRule="exact" w:line="600" w:after="0"/>
        <w:ind w:firstLine="420"/>
      </w:pPr>
      <w:r>
        <w:rPr>
          <w:rFonts w:ascii="仿宋_GB2312" w:hAnsi="仿宋_GB2312" w:eastAsia="仿宋_GB2312"/>
          <w:b w:val="0"/>
          <w:sz w:val="32"/>
        </w:rPr>
        <w:t>其次为功率半导体。台芯电子等企业在IGBT模块研发生产、芯片设计、封装、检测等环节布局，台芯功率半导体产业园规划布局相关功能板块，一期已建成投用，建成后可实现年产值150亿元，功率半导体成为新区半导体第二大主导赛道，与光电半导体形成双轮驱动。规模化、高端化生产对人才与组织能力提出更高要求。链式协同与“卡位入链”效应持续显现。</w:t>
      </w:r>
    </w:p>
    <w:p>
      <w:pPr>
        <w:spacing w:lineRule="exact" w:line="600" w:after="0"/>
        <w:ind w:firstLine="420"/>
      </w:pPr>
      <w:r>
        <w:rPr>
          <w:rFonts w:ascii="仿宋_GB2312" w:hAnsi="仿宋_GB2312" w:eastAsia="仿宋_GB2312"/>
          <w:b w:val="0"/>
          <w:sz w:val="32"/>
        </w:rPr>
        <w:t>再次为基础材料与专用设备“一基一专”核心环节。万华电子材料攻克99.998%高纯度乙硅烷量产技术打破海外垄断，一诺电子、显华科技在键合丝、OLED材料等领域站稳行业前沿，德邦科技等提供半导体封装材料，上游材料端自主可控水平持续提升，支撑主导产业稳健发展。龙头企业牵引配套企业协同发展的效应显著。长周期耐心资本为技术攻坚提供了关键资金保障。</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全面打通“材料—设计—封测—设备—应用”完整产业链，关键环节实现自主可控、本地配套。上游材料端，万华电子材料的高纯乙硅烷、德邦科技的封装材料、中节能万润的光刻胶等产品打破国外垄断，为产业链前端提供高端原材料供给保障。园区集聚集约发展为集群提供了良好空间载体。产学研协同正在补强底层原创能力的短板。</w:t>
      </w:r>
    </w:p>
    <w:p>
      <w:pPr>
        <w:spacing w:lineRule="exact" w:line="600" w:after="0"/>
        <w:ind w:firstLine="420"/>
      </w:pPr>
      <w:r>
        <w:rPr>
          <w:rFonts w:ascii="仿宋_GB2312" w:hAnsi="仿宋_GB2312" w:eastAsia="仿宋_GB2312"/>
          <w:b w:val="0"/>
          <w:sz w:val="32"/>
        </w:rPr>
        <w:t>中游制造与设计端，睿创微纳、显华科技、台芯电子、一诺电子等企业在红外芯片、OLED材料、功率器件、键合丝等细分领域占据行业前沿；下游应用端，睿创微纳红外芯片、联测优特封测产品实现规模化市场落地，产业链层级持续完善，应用场景不断拓展。标准化与质量体系建设是集群下一步工作重点。大中小企业融通发展的梯次格局逐步形成。</w:t>
      </w:r>
    </w:p>
    <w:p>
      <w:pPr>
        <w:spacing w:lineRule="exact" w:line="600" w:after="0"/>
        <w:ind w:firstLine="420"/>
      </w:pPr>
      <w:r>
        <w:rPr>
          <w:rFonts w:ascii="仿宋_GB2312" w:hAnsi="仿宋_GB2312" w:eastAsia="仿宋_GB2312"/>
          <w:b w:val="0"/>
          <w:sz w:val="32"/>
        </w:rPr>
        <w:t>从配套完整度看，集群以两大高能级平台牵引，集聚20余家行业龙头、孵化100余家中小配套企业，搭建起“材料—设计—封测—应用”全闭环。但部分高端装备、核心EDA软件、先进制程等环节仍依赖外部，产业链在最前沿环节仍有补强空间，整体完整度在北方处于领先。绿色低碳导向贯穿生产制造与园区布局全过程。规模化、高端化生产对人才与组织能力提出更高要求。</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高端制造与核心装备短板。集群在红外芯片、功率器件等特色环节较强，但在先进逻辑制程、高端光刻、核心EDA工具、关键封测装备等方面仍存在外部依赖，本地“卡脖子”环节需持续攻坚，产业链自主可控的纵深度有待提升，部分高附加值环节外流。区域品牌影响力随集群壮大而稳步提升。龙头企业牵引配套企业协同发展的效应显著。</w:t>
      </w:r>
    </w:p>
    <w:p>
      <w:pPr>
        <w:spacing w:lineRule="exact" w:line="600" w:after="0"/>
        <w:ind w:firstLine="420"/>
      </w:pPr>
      <w:r>
        <w:rPr>
          <w:rFonts w:ascii="仿宋_GB2312" w:hAnsi="仿宋_GB2312" w:eastAsia="仿宋_GB2312"/>
          <w:b w:val="0"/>
          <w:sz w:val="32"/>
        </w:rPr>
        <w:t>二是基础材料高端化不足。尽管万华电子材料、德邦科技等实现部分突破，但整体看，超高纯电子化学品、大尺寸衬底、高端光刻胶等仍较多依赖进口或省外，本地材料供给在品种覆盖与稳定性上与国际领先水平存在差距，制约了产业链安全与成本优化。公共研发与中试平台向中小主体开放共享降本增效。园区集聚集约发展为集群提供了良好空间载体。</w:t>
      </w:r>
    </w:p>
    <w:p>
      <w:pPr>
        <w:spacing w:lineRule="exact" w:line="600" w:after="0"/>
        <w:ind w:firstLine="420"/>
      </w:pPr>
      <w:r>
        <w:rPr>
          <w:rFonts w:ascii="仿宋_GB2312" w:hAnsi="仿宋_GB2312" w:eastAsia="仿宋_GB2312"/>
          <w:b w:val="0"/>
          <w:sz w:val="32"/>
        </w:rPr>
        <w:t>三是应用生态相对薄弱。芯片与器件制造能力强，但终端整机与应用品牌带动不足，下游“以用促研”的闭环不够紧密。相较长三角、珠三角，新区在消费电子、汽车电子等大规模应用市场贴近度有限，需强化应用场景牵引，避免“强制造、弱应用”的产业链结构失衡。审慎包容监管有助于激发产业创新活力。标准化与质量体系建设是集群下一步工作重点。</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在红外芯片、OLED发光材料、键合丝、液晶中间体等细分环节占据高附加值位势，多项产品打破国外垄断或市占率居国内首位，价值捕获能力较强。睿创微纳、显华科技等龙头以“独门绝技”切入价值链高端，形成差异化竞争优势。全省上下游协同配套降低了物流与协作成本。绿色低碳导向贯穿生产制造与园区布局全过程。</w:t>
      </w:r>
    </w:p>
    <w:p>
      <w:pPr>
        <w:spacing w:lineRule="exact" w:line="600" w:after="0"/>
        <w:ind w:firstLine="420"/>
      </w:pPr>
      <w:r>
        <w:rPr>
          <w:rFonts w:ascii="仿宋_GB2312" w:hAnsi="仿宋_GB2312" w:eastAsia="仿宋_GB2312"/>
          <w:b w:val="0"/>
          <w:sz w:val="32"/>
        </w:rPr>
        <w:t>在材料与设计环节，万华电子材料99.998%高纯度乙硅烷、一诺电子键合丝（国内市占率15%以上）等具备较强议价能力；但封测、部分通用器件仍处价值链中端，整体呈现“特色环节高、通用环节中”的价值分布，需向系统级与品牌端进一步上移。产业链闭环的进一步完善仍需补齐应用短板。区域品牌影响力随集群壮大而稳步提升。</w:t>
      </w:r>
    </w:p>
    <w:p>
      <w:pPr>
        <w:spacing w:lineRule="exact" w:line="600" w:after="0"/>
        <w:ind w:firstLine="420"/>
      </w:pPr>
      <w:r>
        <w:rPr>
          <w:rFonts w:ascii="仿宋_GB2312" w:hAnsi="仿宋_GB2312" w:eastAsia="仿宋_GB2312"/>
          <w:b w:val="0"/>
          <w:sz w:val="32"/>
        </w:rPr>
        <w:t>从区域价值链比较，集群以“北方特色”错位竞争，避开与长三角在通用逻辑芯片上的正面内卷，专注光电与功率半导体利基高地。但相较国际龙头，在专利布局、标准主导、全球渠道上仍有差距，价值链高端位势需通过持续创新与标准参与来巩固提升。投资强度与项目落地率同步提升彰显发展后劲。公共研发与中试平台向中小主体开放共享降本增效。</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形成“平台牵引、专业园区承载、企业错位协同”的分工格局。烟台光电传感产业园聚焦光电传感与半导体芯片，一诺半导体材料产业园、台芯功率半导体产业园等六大专业园区践行“一园一主业、链上强协同”模式，实现产业链细分领域集中布局与配套共享。就业结构正由传统制造向高技能稳步转型。审慎包容监管有助于激发产业创新活力。</w:t>
      </w:r>
    </w:p>
    <w:p>
      <w:pPr>
        <w:spacing w:lineRule="exact" w:line="600" w:after="0"/>
        <w:ind w:firstLine="420"/>
      </w:pPr>
      <w:r>
        <w:rPr>
          <w:rFonts w:ascii="仿宋_GB2312" w:hAnsi="仿宋_GB2312" w:eastAsia="仿宋_GB2312"/>
          <w:b w:val="0"/>
          <w:sz w:val="32"/>
        </w:rPr>
        <w:t>在企业分工上，睿创微纳主攻红外芯片与探测器，显华科技主攻液晶与OLED材料，台芯电子主攻功率半导体，一诺电子主攻键合丝，德邦科技主攻封装材料，万华电子材料主攻电子特气，各龙头在细分赛道练就独门绝技，配套中小企业围绕总装、材料、工装环节深耕，分工清晰。技术外溢带动了全省相关上下游产业升级。全省上下游协同配套降低了物流与协作成本。</w:t>
      </w:r>
    </w:p>
    <w:p>
      <w:pPr>
        <w:spacing w:lineRule="exact" w:line="600" w:after="0"/>
        <w:ind w:firstLine="420"/>
      </w:pPr>
      <w:r>
        <w:rPr>
          <w:rFonts w:ascii="仿宋_GB2312" w:hAnsi="仿宋_GB2312" w:eastAsia="仿宋_GB2312"/>
          <w:b w:val="0"/>
          <w:sz w:val="32"/>
        </w:rPr>
        <w:t>在区域分工上，黄渤海新区作为烟台半导体核心承载区，与青岛（芯屏）、威海（碳纤维及集成电路材料）等形成省内协同。新区以“材料—设计—封测—应用”全链布局，承接全省光电与功率半导体需求，分工定位明确，避免了与周边城市在雷同环节上的同质化竞争。链长制与专班服务有效化解了跨企协作难题。产业链闭环的进一步完善仍需补齐应用短板。</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龙头引领、骨干支撑、小微蓄力”梯次结构。新区半导体企业共60余家，其中上市公司3家、高新技术企业37家、专精特新企业22家、规模以上企业32家，头部企业以睿创微纳、显华科技等上市公司为代表，体量与创新力兼具，构成产业支柱。自我造血能力有待通过应用服务规模化来增强。投资强度与项目落地率同步提升彰显发展后劲。</w:t>
      </w:r>
    </w:p>
    <w:p>
      <w:pPr>
        <w:spacing w:lineRule="exact" w:line="600" w:after="0"/>
        <w:ind w:firstLine="420"/>
      </w:pPr>
      <w:r>
        <w:rPr>
          <w:rFonts w:ascii="仿宋_GB2312" w:hAnsi="仿宋_GB2312" w:eastAsia="仿宋_GB2312"/>
          <w:b w:val="0"/>
          <w:sz w:val="32"/>
        </w:rPr>
        <w:t>从中坚层看，台芯电子、一诺电子、德邦科技、万华电子材料、联测优特等企业分别在功率半导体、键合丝、封装材料、电子特气、封测等环节位居行业前沿，是产业链关键节点；百余家中小配套企业围绕材料、零部件、工装、检测等环节配套，规模偏小但活力强。以企引企、以园聚链的招商路径持续放大链式效应。就业结构正由传统制造向高技能稳步转型。</w:t>
      </w:r>
    </w:p>
    <w:p>
      <w:pPr>
        <w:spacing w:lineRule="exact" w:line="600" w:after="0"/>
        <w:ind w:firstLine="420"/>
      </w:pPr>
      <w:r>
        <w:rPr>
          <w:rFonts w:ascii="仿宋_GB2312" w:hAnsi="仿宋_GB2312" w:eastAsia="仿宋_GB2312"/>
          <w:b w:val="0"/>
          <w:sz w:val="32"/>
        </w:rPr>
        <w:t>需关注的是，集群内真正实现整链整合的大型企业较少，多数中小企业集中于配套与中低端环节，抗风险能力偏弱。随着京东方高端显示材料研究院等平台落地，预计将涌现一批新的中坚企业，进一步优化大中小协同的规模结构，增强整体韧性。极致效率重构了传统产业的流转逻辑。技术外溢带动了全省相关上下游产业升级。相关产能与配套体系仍在持续完善之中。</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从产权属性看，集群以民营企业为主体、国有与混合所有并存。睿创微纳、显华科技、台芯电子、一诺电子等龙头多为民营上市或股份制企业，市场化机制活跃、决策灵活，是创新与资本化的主力；万华电子材料等依托大型国企背景，提供关键材料支撑。风险防范需统筹政策、技术与市场多重不确定性。链长制与专班服务有效化解了跨企协作难题。</w:t>
      </w:r>
    </w:p>
    <w:p>
      <w:pPr>
        <w:spacing w:lineRule="exact" w:line="600" w:after="0"/>
        <w:ind w:firstLine="420"/>
      </w:pPr>
      <w:r>
        <w:rPr>
          <w:rFonts w:ascii="仿宋_GB2312" w:hAnsi="仿宋_GB2312" w:eastAsia="仿宋_GB2312"/>
          <w:b w:val="0"/>
          <w:sz w:val="32"/>
        </w:rPr>
        <w:t>在资本构成上，民营企业通过科创板、产业基金等渠道融资，睿创微纳2019年完成科创板上市；万华电子材料2026年获中国石化资本亿元级战略注资，体现央企资本对本地材料的赋能。多元资本结构兼顾了创新活力与重资产材料的稳定供给。创新驱动正从工程验证向底层原创纵深推进。自我造血能力有待通过应用服务规模化来增强。</w:t>
      </w:r>
    </w:p>
    <w:p>
      <w:pPr>
        <w:spacing w:lineRule="exact" w:line="600" w:after="0"/>
        <w:ind w:firstLine="420"/>
      </w:pPr>
      <w:r>
        <w:rPr>
          <w:rFonts w:ascii="仿宋_GB2312" w:hAnsi="仿宋_GB2312" w:eastAsia="仿宋_GB2312"/>
          <w:b w:val="0"/>
          <w:sz w:val="32"/>
        </w:rPr>
        <w:t>从治理看，上市公司治理规范、信息披露透明，有助于提升集群整体治理水平；但部分中小配套企业治理仍较薄弱，需通过“专精特新”培育与规范化辅导提升。整体产权结构以民营为主、国资赋能，资本生态较为健康，但需关注民营企业融资波动风险。要素保障的精准度直接关系集群跃升的速度。以企引企、以园聚链的招商路径持续放大链式效应。</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首推睿创微纳，作为红外芯片龙头，其8微米非制冷红外探测器、全球首款SWLP红外探测器等产品打破国外垄断，标志红外探测器从“精密制造”向“高效量产”跨越，是新区半导体最具国际竞争力的企业，2026年仍在慕尼黑上海光博会首发新品。差异化错位竞争是避免同质化内卷的必然选择。极致效率重构了传统产业的流转逻辑。</w:t>
      </w:r>
    </w:p>
    <w:p>
      <w:pPr>
        <w:spacing w:lineRule="exact" w:line="600" w:after="0"/>
        <w:ind w:firstLine="420"/>
      </w:pPr>
      <w:r>
        <w:rPr>
          <w:rFonts w:ascii="仿宋_GB2312" w:hAnsi="仿宋_GB2312" w:eastAsia="仿宋_GB2312"/>
          <w:b w:val="0"/>
          <w:sz w:val="32"/>
        </w:rPr>
        <w:t>显华科技是国内唯一一家液晶和OLED材料全产业链企业、全球最大的液晶中间体和单色混合液晶供应商；台芯电子深耕功率半导体IGBT模块；一诺电子是国内少数拥有独立研发能力的键合丝生产企业，产品应用于IC、LED等微电子封装，国内市占率保持15%以上。高质量发展愿景为后续投资与招商指明方向。风险防范需统筹政策、技术与市场多重不确定性。</w:t>
      </w:r>
    </w:p>
    <w:p>
      <w:pPr>
        <w:spacing w:lineRule="exact" w:line="600" w:after="0"/>
        <w:ind w:firstLine="420"/>
      </w:pPr>
      <w:r>
        <w:rPr>
          <w:rFonts w:ascii="仿宋_GB2312" w:hAnsi="仿宋_GB2312" w:eastAsia="仿宋_GB2312"/>
          <w:b w:val="0"/>
          <w:sz w:val="32"/>
        </w:rPr>
        <w:t>材料与封测龙头包括万华电子材料（99.998%高纯度乙硅烷量产、打破海外垄断）、德邦科技（半导体封装材料）、联测优特（封测产品规模化落地）。明石创新牵头组建的山东省微纳制造创新中心获批国家微纳制造创新中心，实现烟台国家级制造业创新中心“零”的突破。数字化转型正加快向研发、制造与运维环节渗透。创新驱动正从工程验证向底层原创纵深推进。</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集聚呈现“平台+专业园区”双轮驱动特征。依托烟台光电传感产业园、国家微纳制造创新中心两大平台，企业沿“材料—设计—封测—应用”在六大专业园区组团集聚，实现“一园一主业、链上强协同”，物理邻近显著降低配套与协作成本，集聚外部经济明显。公共检测认证与标准服务平台的支撑作用日益突出。要素保障的精准度直接关系集群跃升的速度。</w:t>
      </w:r>
    </w:p>
    <w:p>
      <w:pPr>
        <w:spacing w:lineRule="exact" w:line="600" w:after="0"/>
        <w:ind w:firstLine="420"/>
      </w:pPr>
      <w:r>
        <w:rPr>
          <w:rFonts w:ascii="仿宋_GB2312" w:hAnsi="仿宋_GB2312" w:eastAsia="仿宋_GB2312"/>
          <w:b w:val="0"/>
          <w:sz w:val="32"/>
        </w:rPr>
        <w:t>集聚动力兼具市场与政策双重属性。一方面，红外、功率半导体等利基市场快速增长；另一方面，新区以链长制、精准招商与核心技术攻关引导资源集聚，睿创微纳等龙头“以点带面”崛起高地，产业园总投资400亿元重点聚集红外芯片企业项目，政策牵引作用突出。龙头企业的创新溢出带动了配套企业能力提升。差异化错位竞争是避免同质化内卷的必然选择。</w:t>
      </w:r>
    </w:p>
    <w:p>
      <w:pPr>
        <w:spacing w:lineRule="exact" w:line="600" w:after="0"/>
        <w:ind w:firstLine="420"/>
      </w:pPr>
      <w:r>
        <w:rPr>
          <w:rFonts w:ascii="仿宋_GB2312" w:hAnsi="仿宋_GB2312" w:eastAsia="仿宋_GB2312"/>
          <w:b w:val="0"/>
          <w:sz w:val="32"/>
        </w:rPr>
        <w:t>从集聚质量看，集群已集聚20余家行业龙头、孵化100余家中小配套，但高端研发与增值服务企业占比仍有提升空间。未来应以京东方研究院、国家微纳制造创新中心等新载体为抓手，引导企业向高附加值环节集聚，提升整体集聚能级与单位空间产出效率。供需对接与产融合作活动畅通了产业循环。高质量发展愿景为后续投资与招商指明方向。</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龙头企业为主体、平台为支撑。睿创微纳等上市企业研发强度高，持续投入红外探测器、SWLP封装等前沿；万华电子材料、德邦科技等在新材料上重金攻关，万华电子材料99.998%高纯度乙硅烷即长期研发成果，研发投入强度在材料领域居前。面向国内国际两个市场的拓展空间持续打开。数字化转型正加快向研发、制造与运维环节渗透。</w:t>
      </w:r>
    </w:p>
    <w:p>
      <w:pPr>
        <w:spacing w:lineRule="exact" w:line="600" w:after="0"/>
        <w:ind w:firstLine="420"/>
      </w:pPr>
      <w:r>
        <w:rPr>
          <w:rFonts w:ascii="仿宋_GB2312" w:hAnsi="仿宋_GB2312" w:eastAsia="仿宋_GB2312"/>
          <w:b w:val="0"/>
          <w:sz w:val="32"/>
        </w:rPr>
        <w:t>平台端，国家微纳制造创新中心、山东省微纳传感技术与智能应用制造业创新中心等提供共性技术供给，降低中小企业研发门槛。新区布局“1+5+N”创新策源平台，构建产业链创新策源体系，以良好科技创新环境为产业发展提供强劲动能，研发投入体系化。集群治理由单一行政管理向多元协同加快转变。公共检测认证与标准服务平台的支撑作用日益突出。</w:t>
      </w:r>
    </w:p>
    <w:p>
      <w:pPr>
        <w:spacing w:lineRule="exact" w:line="600" w:after="0"/>
        <w:ind w:firstLine="420"/>
      </w:pPr>
      <w:r>
        <w:rPr>
          <w:rFonts w:ascii="仿宋_GB2312" w:hAnsi="仿宋_GB2312" w:eastAsia="仿宋_GB2312"/>
          <w:b w:val="0"/>
          <w:sz w:val="32"/>
        </w:rPr>
        <w:t>需关注的是，集群研发高度依赖少数上市龙头，广大中小企业研发投入能力有限。相较长三角，新区在前沿理论、顶尖人才密度上仍有差距，需通过产学研协同与公共平台补强弱项，避免研发资源过度集中于总装集成与特色器件，导致底层原创能力不足。亩均效益与单位能耗产出成为评价集群的新标尺。龙头企业的创新溢出带动了配套企业能力提升。</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突出。睿创微纳8微米非制冷红外探测器、聚酰亚胺等多项“卡脖子”产品打破国外垄断；显华科技OLED红光材料、单色混合液晶、高性能钕铁硼永磁材料等市场占有率居国内首位；一诺电子键合丝、万华电子材料高纯乙硅烷等填补国内空白，创新含金量高。相关产能与配套体系仍在持续完善之中。供需对接与产融合作活动畅通了产业循环。</w:t>
      </w:r>
    </w:p>
    <w:p>
      <w:pPr>
        <w:spacing w:lineRule="exact" w:line="600" w:after="0"/>
        <w:ind w:firstLine="420"/>
      </w:pPr>
      <w:r>
        <w:rPr>
          <w:rFonts w:ascii="仿宋_GB2312" w:hAnsi="仿宋_GB2312" w:eastAsia="仿宋_GB2312"/>
          <w:b w:val="0"/>
          <w:sz w:val="32"/>
        </w:rPr>
        <w:t>在平台产出方面，由明石创新牵头组建的山东省微纳制造创新中心正式获批国家微纳制造创新中心，实现烟台市国家级制造业创新中心“零”的突破；西交大智能传感技术研究院、华北电力大学烟台大功率半导体器件检测及技术研究院等落地，共性技术供给能力增强。该集群已被列入省级特色产业集群予以重点支持。面向国内国际两个市场的拓展空间持续打开。</w:t>
      </w:r>
    </w:p>
    <w:p>
      <w:pPr>
        <w:spacing w:lineRule="exact" w:line="600" w:after="0"/>
        <w:ind w:firstLine="420"/>
      </w:pPr>
      <w:r>
        <w:rPr>
          <w:rFonts w:ascii="仿宋_GB2312" w:hAnsi="仿宋_GB2312" w:eastAsia="仿宋_GB2312"/>
          <w:b w:val="0"/>
          <w:sz w:val="32"/>
        </w:rPr>
        <w:t>在标准与专利方面，龙头企业在红外、OLED材料、功率器件等领域积累大量专利，参与行业标准制定。但相较国际巨头，在基础专利与全球标准主导上仍有差距，需强化源头创新与标准参与，将“产品领先”转化为“规则领先”，巩固创新产出的可持续性与话语权。全省产业配套体系是集群效率优势的重要支撑。集群治理由单一行政管理向多元协同加快转变。</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高能级创新平台密集。国家微纳制造创新中心为国家级制造业创新平台；烟台光电传感产业园是山东省智能传感器产业重点载体；山东省微纳传感技术与智能应用制造业创新中心汇集60多家国内头部企业，率先打造省级微纳制造业创新中心，平台层级在省内首屈一指。链式协同与“卡位入链”效应持续显现。亩均效益与单位能耗产出成为评价集群的新标尺。</w:t>
      </w:r>
    </w:p>
    <w:p>
      <w:pPr>
        <w:spacing w:lineRule="exact" w:line="600" w:after="0"/>
        <w:ind w:firstLine="420"/>
      </w:pPr>
      <w:r>
        <w:rPr>
          <w:rFonts w:ascii="仿宋_GB2312" w:hAnsi="仿宋_GB2312" w:eastAsia="仿宋_GB2312"/>
          <w:b w:val="0"/>
          <w:sz w:val="32"/>
        </w:rPr>
        <w:t>在公共与共性技术平台方面，新区构建“1+5+N”体系：智能光电传感器研发中试等3大公共服务平台，台芯大功率半导体器件检测及技术研究院等3大关键共性技术和成果转化平台，以及N个企业创新平台，形成覆盖设计开发、小试、测试分析全过程的一体化能力。长周期耐心资本为技术攻坚提供了关键资金保障。相关产能与配套体系仍在持续完善之中。</w:t>
      </w:r>
    </w:p>
    <w:p>
      <w:pPr>
        <w:spacing w:lineRule="exact" w:line="600" w:after="0"/>
        <w:ind w:firstLine="420"/>
      </w:pPr>
      <w:r>
        <w:rPr>
          <w:rFonts w:ascii="仿宋_GB2312" w:hAnsi="仿宋_GB2312" w:eastAsia="仿宋_GB2312"/>
          <w:b w:val="0"/>
          <w:sz w:val="32"/>
        </w:rPr>
        <w:t>整体看，集群创新平台以材料、器件、封测见长，但在EDA、先进制程、核心装备等底层原创平台方面仍显薄弱。未来应依托国家微纳制造创新中心，高标准谋划打造“中国微纳谷”，加快攻坚行业关键技术，提升光电显示材料、半导体封装材料等平台服务能力。产学研协同正在补强底层原创能力的短板。该集群已被列入省级特色产业集群予以重点支持。</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研发—中试—产业化”通道为主。依托六大专业园区与公共中试平台，新区常态化为链上企业提供技术迭代、工艺优化、中试孵化等服务，推动半导体产业从技术跟跑逐步向并跑、领跑跨越，工程化转化效率在北方处于领先水平。大中小企业融通发展的梯次格局逐步形成。全省产业配套体系是集群效率优势的重要支撑。该集群已被列入省级特色产业集群予以重点支持。</w:t>
      </w:r>
    </w:p>
    <w:p>
      <w:pPr>
        <w:spacing w:lineRule="exact" w:line="600" w:after="0"/>
        <w:ind w:firstLine="420"/>
      </w:pPr>
      <w:r>
        <w:rPr>
          <w:rFonts w:ascii="仿宋_GB2312" w:hAnsi="仿宋_GB2312" w:eastAsia="仿宋_GB2312"/>
          <w:b w:val="0"/>
          <w:sz w:val="32"/>
        </w:rPr>
        <w:t>在成果转化方面，睿创微纳将8微米探测器、SWLP封装等研发成果快速量产，应用于工业测温、安防监控、无人机等领域；显华科技OLED材料、一诺电子键合丝等实现规模化供应；万华电子材料高纯乙硅烷量产并获战略注资，技术成果加速转化为产业竞争力。规模化、高端化生产对人才与组织能力提出更高要求。链式协同与“卡位入链”效应持续显现。</w:t>
      </w:r>
    </w:p>
    <w:p>
      <w:pPr>
        <w:spacing w:lineRule="exact" w:line="600" w:after="0"/>
        <w:ind w:firstLine="420"/>
      </w:pPr>
      <w:r>
        <w:rPr>
          <w:rFonts w:ascii="仿宋_GB2312" w:hAnsi="仿宋_GB2312" w:eastAsia="仿宋_GB2312"/>
          <w:b w:val="0"/>
          <w:sz w:val="32"/>
        </w:rPr>
        <w:t>技术转化的堵点在于部分前沿成果仍处中试或验证阶段，EDA、先进装备等短板环节转化受制于人。需完善“研发—中试—产业化—市场”全链条转化机制与专业服务平台，强化概念验证与中试共享，缩短从样品到规模应用的周期，提升成果转化成功率。龙头企业牵引配套企业协同发展的效应显著。长周期耐心资本为技术攻坚提供了关键资金保障。</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依托烟台市及黄渤海新区人力资源基础，形成涵盖芯片设计、材料合成、器件制造、封测运维的产业工人与专业技术队伍。新区拥有光电信息材料技术创新中心等省级以上企业研发平台35个、研发人员1500余人，人才组织化程度较高，支撑了创新活动开展。园区集聚集约发展为集群提供了良好空间载体。产学研协同正在补强底层原创能力的短板。</w:t>
      </w:r>
    </w:p>
    <w:p>
      <w:pPr>
        <w:spacing w:lineRule="exact" w:line="600" w:after="0"/>
        <w:ind w:firstLine="420"/>
      </w:pPr>
      <w:r>
        <w:rPr>
          <w:rFonts w:ascii="仿宋_GB2312" w:hAnsi="仿宋_GB2312" w:eastAsia="仿宋_GB2312"/>
          <w:b w:val="0"/>
          <w:sz w:val="32"/>
        </w:rPr>
        <w:t>在高端人才方面，集群通过院士专家、头部企业研发中心引入微纳制造与半导体领军人才，明石创新引入院士专家打造创新中心。但相较上海、深圳等半导体高地，新区在顶尖芯片架构师、EDA专家等高端人才密度上仍有差距，需强化引才留才政策与事业平台。标准化与质量体系建设是集群下一步工作重点。大中小企业融通发展的梯次格局逐步形成。</w:t>
      </w:r>
    </w:p>
    <w:p>
      <w:pPr>
        <w:spacing w:lineRule="exact" w:line="600" w:after="0"/>
        <w:ind w:firstLine="420"/>
      </w:pPr>
      <w:r>
        <w:rPr>
          <w:rFonts w:ascii="仿宋_GB2312" w:hAnsi="仿宋_GB2312" w:eastAsia="仿宋_GB2312"/>
          <w:b w:val="0"/>
          <w:sz w:val="32"/>
        </w:rPr>
        <w:t>从劳动力供给趋势看，半导体产业扩张将带动设计、材料、封测、设备运维等岗位需求增长。需关注技能型工人与工程师培养，推动职业院校与集群共建订单班，建立与产业节奏匹配的人才供给体系，缓解结构性短缺，保障人力要素对高频创新的支撑。绿色低碳导向贯穿生产制造与园区布局全过程。规模化、高端化生产对人才与组织能力提出更高要求。</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要素以“上市融资+产业基金+国资赋能”组合为支撑。睿创微纳等通过科创板上市获取资本；万华电子材料获中国石化资本亿元级战略注资；新区以产业基金、耐心资本支持重资产材料与平台建设，资本供给结构多元，对长周期半导体研发形成有力支撑。区域品牌影响力随集群壮大而稳步提升。龙头企业牵引配套企业协同发展的效应显著。</w:t>
      </w:r>
    </w:p>
    <w:p>
      <w:pPr>
        <w:spacing w:lineRule="exact" w:line="600" w:after="0"/>
        <w:ind w:firstLine="420"/>
      </w:pPr>
      <w:r>
        <w:rPr>
          <w:rFonts w:ascii="仿宋_GB2312" w:hAnsi="仿宋_GB2312" w:eastAsia="仿宋_GB2312"/>
          <w:b w:val="0"/>
          <w:sz w:val="32"/>
        </w:rPr>
        <w:t>市场化资本方面，民营企业通过股权融资、并购等方式扩张，京东方高端显示材料研究院等项目引入总部型平台资本。但半导体回报周期长、设备投入大，部分重资产项目对国有与战略资本依赖度较高，需进一步拓宽社会资本、险资等多元化融资渠道，优化资本结构。公共研发与中试平台向中小主体开放共享降本增效。园区集聚集约发展为集群提供了良好空间载体。</w:t>
      </w:r>
    </w:p>
    <w:p>
      <w:pPr>
        <w:spacing w:lineRule="exact" w:line="600" w:after="0"/>
        <w:ind w:firstLine="420"/>
      </w:pPr>
      <w:r>
        <w:rPr>
          <w:rFonts w:ascii="仿宋_GB2312" w:hAnsi="仿宋_GB2312" w:eastAsia="仿宋_GB2312"/>
          <w:b w:val="0"/>
          <w:sz w:val="32"/>
        </w:rPr>
        <w:t>从资本效率看，集群以园区与平台提升投资落地率，光电传感产业园总投资约400亿元，单位投资产出逐步显现。未来应完善投贷联动、知识产权质押等科技金融手段，缓解中小配套企业融资难，提升资本要素对创新型小微主体的覆盖深度，激活民间投资活力。审慎包容监管有助于激发产业创新活力。标准化与质量体系建设是集群下一步工作重点。</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依托黄渤海新区产业园区，烟台光电传感产业园、一诺半导体材料产业园、台芯功率半导体产业园等六大专业园区集约布局，土地利用高效。“一园一主业”模式实现细分领域集中布局与配套共享，土地的空间组织效率较高，空间载体较为充足。全省上下游协同配套降低了物流与协作成本。绿色低碳导向贯穿生产制造与园区布局全过程。</w:t>
      </w:r>
    </w:p>
    <w:p>
      <w:pPr>
        <w:spacing w:lineRule="exact" w:line="600" w:after="0"/>
        <w:ind w:firstLine="420"/>
      </w:pPr>
      <w:r>
        <w:rPr>
          <w:rFonts w:ascii="仿宋_GB2312" w:hAnsi="仿宋_GB2312" w:eastAsia="仿宋_GB2312"/>
          <w:b w:val="0"/>
          <w:sz w:val="32"/>
        </w:rPr>
        <w:t>在能耗与环保方面，半导体制造相较传统重工业能耗强度中等，但材料合成、封测等环节仍有一定能耗与排放。集群通过绿色制造、清洁能源与园区循环化改造降低环境扰动，体现绿色低碳导向，但先进制程与材料环节能耗约束需引起重视，能耗指标应向高附加值环节倾斜。产业链闭环的进一步完善仍需补齐应用短板。区域品牌影响力随集群壮大而稳步提升。</w:t>
      </w:r>
    </w:p>
    <w:p>
      <w:pPr>
        <w:spacing w:lineRule="exact" w:line="600" w:after="0"/>
        <w:ind w:firstLine="420"/>
      </w:pPr>
      <w:r>
        <w:rPr>
          <w:rFonts w:ascii="仿宋_GB2312" w:hAnsi="仿宋_GB2312" w:eastAsia="仿宋_GB2312"/>
          <w:b w:val="0"/>
          <w:sz w:val="32"/>
        </w:rPr>
        <w:t>需关注土地与能耗约束。随着京东方研究院、国家微纳制造创新中心等载体扩容，标准厂房与中试平台用地需求增长。应坚持集约节约用地，推广绿色制造与清洁能源，将能耗指标向光电半导体、功率半导体等高附加值环节倾斜，守住生态与产业协调底线。投资强度与项目落地率同步提升彰显发展后劲。公共研发与中试平台向中小主体开放共享降本增效。</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资源具有“本地突破+外部依赖并存”特征。万华电子材料99.998%高纯度乙硅烷、德邦科技封装材料、中节能万润光刻胶等实现本地突破并打破国外垄断，为上游材料端提供关键供给；但大尺寸衬底、高端光刻胶等仍较多依赖进口或省外，本地供给覆盖有限。就业结构正由传统制造向高技能稳步转型。审慎包容监管有助于激发产业创新活力。</w:t>
      </w:r>
    </w:p>
    <w:p>
      <w:pPr>
        <w:spacing w:lineRule="exact" w:line="600" w:after="0"/>
        <w:ind w:firstLine="420"/>
      </w:pPr>
      <w:r>
        <w:rPr>
          <w:rFonts w:ascii="仿宋_GB2312" w:hAnsi="仿宋_GB2312" w:eastAsia="仿宋_GB2312"/>
          <w:b w:val="0"/>
          <w:sz w:val="32"/>
        </w:rPr>
        <w:t>这种“部分自主、部分外购”模式使产业链前端安全水平有所提升，但关键材料的外部依赖仍构成供应链风险。高端铝材、特种气体、电子化学品等的本地可得性是集群制造效率与成本控制的重要基础，需进一步强化省内与本地材料协同配套能力。技术外溢带动了全省相关上下游产业升级。全省上下游协同配套降低了物流与协作成本。全省产业配套体系是集群效率优势的重要支撑。</w:t>
      </w:r>
    </w:p>
    <w:p>
      <w:pPr>
        <w:spacing w:lineRule="exact" w:line="600" w:after="0"/>
        <w:ind w:firstLine="420"/>
      </w:pPr>
      <w:r>
        <w:rPr>
          <w:rFonts w:ascii="仿宋_GB2312" w:hAnsi="仿宋_GB2312" w:eastAsia="仿宋_GB2312"/>
          <w:b w:val="0"/>
          <w:sz w:val="32"/>
        </w:rPr>
        <w:t>需关注的是，部分超高纯、大尺寸关键原材料仍依赖省外或进口，本地在“卡脖子”环节自主可控水平不足。应强化与省内新材料集群（如滨州铝基、威海碳纤维、济南炭素）及区内材料企业跨链协同，提升关键原材料的本地化与自主保障能力，筑牢供应链安全底座。链长制与专班服务有效化解了跨企协作难题。产业链闭环的进一步完善仍需补齐应用短板。</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国内市场需求主要来自工业测温、安防监控、无人机、新型显示、功率器件、微电子封装等领域。我国智能制造、新能源、消费电子快速发展，带动红外芯片、OLED材料、键合丝、功率半导体等产品需求持续增长，新区企业凭借打破垄断的性价比优势快速抢占国内份额。自我造血能力有待通过应用服务规模化来增强。投资强度与项目落地率同步提升彰显发展后劲。</w:t>
      </w:r>
    </w:p>
    <w:p>
      <w:pPr>
        <w:spacing w:lineRule="exact" w:line="600" w:after="0"/>
        <w:ind w:firstLine="420"/>
      </w:pPr>
      <w:r>
        <w:rPr>
          <w:rFonts w:ascii="仿宋_GB2312" w:hAnsi="仿宋_GB2312" w:eastAsia="仿宋_GB2312"/>
          <w:b w:val="0"/>
          <w:sz w:val="32"/>
        </w:rPr>
        <w:t>在应用国内市场，睿创微纳红外芯片、显华科技OLED材料、一诺电子键合丝等已进入国内主流供应链，部分产品市占率居首。随着工业自动化、汽车电子、AIoT等场景拓展，光电与功率半导体内需空间广阔，应用场景持续丰富，需求结构更趋多元。以企引企、以园聚链的招商路径持续放大链式效应。就业结构正由传统制造向高技能稳步转型。</w:t>
      </w:r>
    </w:p>
    <w:p>
      <w:pPr>
        <w:spacing w:lineRule="exact" w:line="600" w:after="0"/>
        <w:ind w:firstLine="420"/>
      </w:pPr>
      <w:r>
        <w:rPr>
          <w:rFonts w:ascii="仿宋_GB2312" w:hAnsi="仿宋_GB2312" w:eastAsia="仿宋_GB2312"/>
          <w:b w:val="0"/>
          <w:sz w:val="32"/>
        </w:rPr>
        <w:t>从区域市场看，山东省内及环渤海是集群核心腹地，全省电子信息制造基底支撑了需求。但半导体终端应用市场高度集中于长三角、珠三角，新区在贴近大规模应用客户上存在地理劣势，需拓展远程协同设计与区域分销网络，降低对客户距离的依赖，增强内需韧性。极致效率重构了传统产业的流转逻辑。技术外溢带动了全省相关上下游产业升级。</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以“产品出海”为主。睿创微纳红外探测器、显华科技液晶与OLED材料、一诺电子键合丝、台芯电子功率器件等具备国际竞争力，部分产品供应全球客户，出口规模随产能扩张稳步增长，但相较制造能力，品牌渠道与全球服务网络仍待加强。风险防范需统筹政策、技术与市场多重不确定性。链长制与专班服务有效化解了跨企协作难题。</w:t>
      </w:r>
    </w:p>
    <w:p>
      <w:pPr>
        <w:spacing w:lineRule="exact" w:line="600" w:after="0"/>
        <w:ind w:firstLine="420"/>
      </w:pPr>
      <w:r>
        <w:rPr>
          <w:rFonts w:ascii="仿宋_GB2312" w:hAnsi="仿宋_GB2312" w:eastAsia="仿宋_GB2312"/>
          <w:b w:val="0"/>
          <w:sz w:val="32"/>
        </w:rPr>
        <w:t>在国际合作方面，集群与全球显示、半导体材料企业保持供应链协作，万华电子材料获中国石化资本注资体现产融国际合作可能。但半导体受出口管制与技术壁垒影响，高端芯片与设备出口受限，外向度更多体现在材料与器件的中间品贸易，整机与高端环节出海审慎。创新驱动正从工程验证向底层原创纵深推进。自我造血能力有待通过应用服务规模化来增强。</w:t>
      </w:r>
    </w:p>
    <w:p>
      <w:pPr>
        <w:spacing w:lineRule="exact" w:line="600" w:after="0"/>
        <w:ind w:firstLine="420"/>
      </w:pPr>
      <w:r>
        <w:rPr>
          <w:rFonts w:ascii="仿宋_GB2312" w:hAnsi="仿宋_GB2312" w:eastAsia="仿宋_GB2312"/>
          <w:b w:val="0"/>
          <w:sz w:val="32"/>
        </w:rPr>
        <w:t>长远看，随着RCEP与“一带一路”市场拓展，新区可依托红外、功率半导体等特色产品扩大出口，并探索海外研发中心与渠道布局。但需统筹技术安全与合规要求，稳步推进外向型业务，以材料、器件、模组作为外向突破主要形式，稳健拓展国际市场，防范合规风险。要素保障的精准度直接关系集群跃升的速度。以企引企、以园聚链的招商路径持续放大链式效应。</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成效显著，“烟台光电传感”“中国微纳谷”等产业品牌逐步树立。睿创微纳、显华科技等龙头以打破垄断的明星产品形成高认知度品牌，烟台光电传感产业园成为山东省智能传感器重点载体，品牌辨识度与行业话语权快速提升，区域品牌资产持续增值。差异化错位竞争是避免同质化内卷的必然选择。极致效率重构了传统产业的流转逻辑。</w:t>
      </w:r>
    </w:p>
    <w:p>
      <w:pPr>
        <w:spacing w:lineRule="exact" w:line="600" w:after="0"/>
        <w:ind w:firstLine="420"/>
      </w:pPr>
      <w:r>
        <w:rPr>
          <w:rFonts w:ascii="仿宋_GB2312" w:hAnsi="仿宋_GB2312" w:eastAsia="仿宋_GB2312"/>
          <w:b w:val="0"/>
          <w:sz w:val="32"/>
        </w:rPr>
        <w:t>品牌载体包括睿创微纳红外芯片、显华科技OLED材料、台芯电子IGBT、一诺电子键合丝等具高认知度的产品品牌。国家微纳制造创新中心获批进一步抬高新区在微纳领域的规则品牌，品牌矩阵逐步形成，传播力持续增强，品牌溢出效应逐步显现。高质量发展愿景为后续投资与招商指明方向。风险防范需统筹政策、技术与市场多重不确定性。</w:t>
      </w:r>
    </w:p>
    <w:p>
      <w:pPr>
        <w:spacing w:lineRule="exact" w:line="600" w:after="0"/>
        <w:ind w:firstLine="420"/>
      </w:pPr>
      <w:r>
        <w:rPr>
          <w:rFonts w:ascii="仿宋_GB2312" w:hAnsi="仿宋_GB2312" w:eastAsia="仿宋_GB2312"/>
          <w:b w:val="0"/>
          <w:sz w:val="32"/>
        </w:rPr>
        <w:t>品牌建设仍需系统化。当前品牌声量高度依赖龙头企业的技术突破，常态化、国际化的品牌运营体系有待健全。应强化“北方微纳高地”定位，借助国家创新中心身份塑造规则品牌，并通过展会、标准、科普将产业品牌转化为城市与资本品牌，延长品牌生命周期。数字化转型正加快向研发、制造与运维环节渗透。创新驱动正从工程验证向底层原创纵深推进。</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从“通用器件”向“智能感知+功率控制”演进。工业自动化、自动驾驶、AIoT、新能源对红外感知、功率半导体的需求快速增长，推动新区由传统器件走向智能传感系统，客户对高集成度、低功耗、可靠性的需求持续增强，倒逼供给端能力升级。公共检测认证与标准服务平台的支撑作用日益突出。要素保障的精准度直接关系集群跃升的速度。</w:t>
      </w:r>
    </w:p>
    <w:p>
      <w:pPr>
        <w:spacing w:lineRule="exact" w:line="600" w:after="0"/>
        <w:ind w:firstLine="420"/>
      </w:pPr>
      <w:r>
        <w:rPr>
          <w:rFonts w:ascii="仿宋_GB2312" w:hAnsi="仿宋_GB2312" w:eastAsia="仿宋_GB2312"/>
          <w:b w:val="0"/>
          <w:sz w:val="32"/>
        </w:rPr>
        <w:t>在应用需求端，新型显示、汽车电子、人形机器人等场景对OLED材料、功率器件、键合丝的需求结构升级，从“重制造”向“材料+系统”并重转变，为集群向下游高附加值环节延伸提供市场牵引，需求质量明显改善，应用导向更加清晰。龙头企业的创新溢出带动了配套企业能力提升。差异化错位竞争是避免同质化内卷的必然选择。链式协同与“卡位入链”效应持续显现。</w:t>
      </w:r>
    </w:p>
    <w:p>
      <w:pPr>
        <w:spacing w:lineRule="exact" w:line="600" w:after="0"/>
        <w:ind w:firstLine="420"/>
      </w:pPr>
      <w:r>
        <w:rPr>
          <w:rFonts w:ascii="仿宋_GB2312" w:hAnsi="仿宋_GB2312" w:eastAsia="仿宋_GB2312"/>
          <w:b w:val="0"/>
          <w:sz w:val="32"/>
        </w:rPr>
        <w:t>需关注的是，需求端受全球半导体周期、地缘与贸易政策影响较大，存在周期性波动风险。集群应培育多元化的工业、汽车、消费、军工客户结构，发展器件模组与系统解决方案等需求韧性较强的业务，平滑周期波动对整体需求的冲击，增强需求侧抗周期能力。供需对接与产融合作活动畅通了产业循环。高质量发展愿景为后续投资与招商指明方向。</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全国半导体卡位竞争激烈，黄渤海新区面临多地同质化与错位竞争压力。长三角在逻辑芯片与封测、珠三角在消费电子芯片、武汉在存储与光电上各具优势，合肥、厦门等地也在功率与特色工艺布局，区域竞合态势复杂，人才与资本争夺激烈。面向国内国际两个市场的拓展空间持续打开。数字化转型正加快向研发、制造与运维环节渗透。长周期耐心资本为技术攻坚提供了关键资金保障。</w:t>
      </w:r>
    </w:p>
    <w:p>
      <w:pPr>
        <w:spacing w:lineRule="exact" w:line="600" w:after="0"/>
        <w:ind w:firstLine="420"/>
      </w:pPr>
      <w:r>
        <w:rPr>
          <w:rFonts w:ascii="仿宋_GB2312" w:hAnsi="仿宋_GB2312" w:eastAsia="仿宋_GB2312"/>
          <w:b w:val="0"/>
          <w:sz w:val="32"/>
        </w:rPr>
        <w:t>与国内先发区相比，新区的核心优势是光电与功率半导体的特色利基高地及国家微纳制造创新中心平台，避开通用逻辑芯片正面内卷。但在先进制程、EDA、全球渠道上起步晚于先行区，需在特色赛道保持领先，避免被其他新区在相似特色路线上反超。集群治理由单一行政管理向多元协同加快转变。公共检测认证与标准服务平台的支撑作用日益突出。</w:t>
      </w:r>
    </w:p>
    <w:p>
      <w:pPr>
        <w:spacing w:lineRule="exact" w:line="600" w:after="0"/>
        <w:ind w:firstLine="420"/>
      </w:pPr>
      <w:r>
        <w:rPr>
          <w:rFonts w:ascii="仿宋_GB2312" w:hAnsi="仿宋_GB2312" w:eastAsia="仿宋_GB2312"/>
          <w:b w:val="0"/>
          <w:sz w:val="32"/>
        </w:rPr>
        <w:t>从省内看，青岛“芯屏”、威海集成电路材料等与新区形成互补，但也存在人才、资本、政策的区域内部竞争。新区应以“光电+功率+微纳制造创新中心”确立错位优势，避免陷入与其他城市在雷同赛道的同质化内卷，走特色化竞争道路，巩固独特定位。亩均效益与单位能耗产出成为评价集群的新标尺。龙头企业的创新溢出带动了配套企业能力提升。</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一是产业链仍偏特色器件与材料，应用与系统短板明显。红外、功率器件强，但终端整机、品牌应用带动不足，自我造血能力受应用端制约，易受制造周期波动影响，产业结构的高级化有待推进，需加快向价值链高端与系统端迁移。相关产能与配套体系仍在持续完善之中。供需对接与产融合作活动畅通了产业循环。产学研协同正在补强底层原创能力的短板。</w:t>
      </w:r>
    </w:p>
    <w:p>
      <w:pPr>
        <w:spacing w:lineRule="exact" w:line="600" w:after="0"/>
        <w:ind w:firstLine="420"/>
      </w:pPr>
      <w:r>
        <w:rPr>
          <w:rFonts w:ascii="仿宋_GB2312" w:hAnsi="仿宋_GB2312" w:eastAsia="仿宋_GB2312"/>
          <w:b w:val="0"/>
          <w:sz w:val="32"/>
        </w:rPr>
        <w:t>二是关键配套自主可控不足。高端光刻、核心EDA、先进制程、大尺寸衬底等核心环节依赖外部，本地“卡脖子”环节需攻坚。中小企业多居产业链中低端，高端研发与增值服务企业占比偏低，大中小协同的韧性有待增强，产业链安全性需提升。该集群已被列入省级特色产业集群予以重点支持。面向国内国际两个市场的拓展空间持续打开。</w:t>
      </w:r>
    </w:p>
    <w:p>
      <w:pPr>
        <w:spacing w:lineRule="exact" w:line="600" w:after="0"/>
        <w:ind w:firstLine="420"/>
      </w:pPr>
      <w:r>
        <w:rPr>
          <w:rFonts w:ascii="仿宋_GB2312" w:hAnsi="仿宋_GB2312" w:eastAsia="仿宋_GB2312"/>
          <w:b w:val="0"/>
          <w:sz w:val="32"/>
        </w:rPr>
        <w:t>三是人才与资本约束并存。高端领军人才密度不及传统半导体高地，重资产项目对战略与国有资本依赖度高，中小配套企业市场化融资能力弱。若特色赛道需求不及预期，可能拉长回报周期、加大财务压力，需以多元化资本与稳健财务结构对冲相关风险。全省产业配套体系是集群效率优势的重要支撑。集群治理由单一行政管理向多元协同加快转变。</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一是政策与审批风险。半导体涉及出口管制、技术安全、产业补贴合规等强监管环节，外部制裁或政策收紧可能影响设备进口、技术合作与海外销售，跨国并购与国际合作亦受地缘约束，制度环境的不确定性是首要外部风险，需建立跟踪应对机制。链式协同与“卡位入链”效应持续显现。亩均效益与单位能耗产出成为评价集群的新标尺。大中小企业融通发展的梯次格局逐步形成。</w:t>
      </w:r>
    </w:p>
    <w:p>
      <w:pPr>
        <w:spacing w:lineRule="exact" w:line="600" w:after="0"/>
        <w:ind w:firstLine="420"/>
      </w:pPr>
      <w:r>
        <w:rPr>
          <w:rFonts w:ascii="仿宋_GB2312" w:hAnsi="仿宋_GB2312" w:eastAsia="仿宋_GB2312"/>
          <w:b w:val="0"/>
          <w:sz w:val="32"/>
        </w:rPr>
        <w:t>二是技术安全风险。先进制程、EDA、核心装备等技术尚存外部依赖，关键技术封锁可能中断研发与产能；特色器件的技术可靠性需经市场长期验证，任何质量事故都可能对集群声誉与订单造成冲击，技术成熟度爬坡伴随相应安全风险，需强化全流程管控。长周期耐心资本为技术攻坚提供了关键资金保障。相关产能与配套体系仍在持续完善之中。</w:t>
      </w:r>
    </w:p>
    <w:p>
      <w:pPr>
        <w:spacing w:lineRule="exact" w:line="600" w:after="0"/>
        <w:ind w:firstLine="420"/>
      </w:pPr>
      <w:r>
        <w:rPr>
          <w:rFonts w:ascii="仿宋_GB2312" w:hAnsi="仿宋_GB2312" w:eastAsia="仿宋_GB2312"/>
          <w:b w:val="0"/>
          <w:sz w:val="32"/>
        </w:rPr>
        <w:t>三是市场与地缘政治风险。全球半导体周期波动、贸易摩擦影响需求与供应链；国际合作受地缘关系制约。全球经济周期变化也可能延缓投融资，需以多元化客户、国产替代与稳健资本结构对冲外部风险，提升抗冲击能力，保障行稳致远。产学研协同正在补强底层原创能力的短板。该集群已被列入省级特色产业集群予以重点支持。规模化、高端化生产对人才与组织能力提出更高要求。</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集成电路与半导体被列为战略性新兴产业与“卡脖子”攻坚重点，光电、功率半导体受政策鼓励，国产替代与自主可控战略为新区特色赛道提供顶层利好。商业航天、人工智能等关联产业扩张也拉动传感与功率器件需求，国家战略红利持续释放。大中小企业融通发展的梯次格局逐步形成。全省产业配套体系是集群效率优势的重要支撑。</w:t>
      </w:r>
    </w:p>
    <w:p>
      <w:pPr>
        <w:spacing w:lineRule="exact" w:line="600" w:after="0"/>
        <w:ind w:firstLine="420"/>
      </w:pPr>
      <w:r>
        <w:rPr>
          <w:rFonts w:ascii="仿宋_GB2312" w:hAnsi="仿宋_GB2312" w:eastAsia="仿宋_GB2312"/>
          <w:b w:val="0"/>
          <w:sz w:val="32"/>
        </w:rPr>
        <w:t>省级层面，山东省将半导体与芯屏纳入“十强”产业，支持黄渤海新区建设光电传感与微纳制造高地。微纳传感半导体集群入选2026年度山东省中小企业特色产业集群，获得省级认定与配套政策加持，发展层级与资源获取能力进一步提升，省级赋能持续加力。规模化、高端化生产对人才与组织能力提出更高要求。链式协同与“卡位入链”效应持续显现。</w:t>
      </w:r>
    </w:p>
    <w:p>
      <w:pPr>
        <w:spacing w:lineRule="exact" w:line="600" w:after="0"/>
        <w:ind w:firstLine="420"/>
      </w:pPr>
      <w:r>
        <w:rPr>
          <w:rFonts w:ascii="仿宋_GB2312" w:hAnsi="仿宋_GB2312" w:eastAsia="仿宋_GB2312"/>
          <w:b w:val="0"/>
          <w:sz w:val="32"/>
        </w:rPr>
        <w:t>平台层面，国家微纳制造创新中心获批，从国家层面确立了新区在微纳制造领域的技术与规则地位，既是顶层制度供给，也是集群最硬核的竞争优势与政策资产，为后续话语权巩固奠定法规基础，制度型优势日益巩固，政策乘数效应显著。龙头企业牵引配套企业协同发展的效应显著。长周期耐心资本为技术攻坚提供了关键资金保障。龙头企业牵引配套企业协同发展的效应显著。</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黄渤海新区将特色半导体纳入“3+3+4”现代产业体系，实行链长制，以精准招商与核心技术攻关引导资源集聚。新区经发科创局统筹园区建设，推行“一园一主业、链上强协同”，为集群提供清晰产业定位与政策预期，地方扶持精准务实，产业政策连贯性强。园区集聚集约发展为集群提供了良好空间载体。产学研协同正在补强底层原创能力的短板。</w:t>
      </w:r>
    </w:p>
    <w:p>
      <w:pPr>
        <w:spacing w:lineRule="exact" w:line="600" w:after="0"/>
        <w:ind w:firstLine="420"/>
      </w:pPr>
      <w:r>
        <w:rPr>
          <w:rFonts w:ascii="仿宋_GB2312" w:hAnsi="仿宋_GB2312" w:eastAsia="仿宋_GB2312"/>
          <w:b w:val="0"/>
          <w:sz w:val="32"/>
        </w:rPr>
        <w:t>在服务机制上，新区以全生命周期服务培育龙头，如睿创微纳“当年招商、当年签约、当年注册、当年开工”，并以党员项目管家、企业服务专员提供全流程代办，落实“企业吹哨、部门报到”闭环，破解资质申报、跨企协作等难题，服务效能获得企业认可，营商环境口碑良好。标准化与质量体系建设是集群下一步工作重点。大中小企业融通发展的梯次格局逐步形成。</w:t>
      </w:r>
    </w:p>
    <w:p>
      <w:pPr>
        <w:spacing w:lineRule="exact" w:line="600" w:after="0"/>
        <w:ind w:firstLine="420"/>
      </w:pPr>
      <w:r>
        <w:rPr>
          <w:rFonts w:ascii="仿宋_GB2312" w:hAnsi="仿宋_GB2312" w:eastAsia="仿宋_GB2312"/>
          <w:b w:val="0"/>
          <w:sz w:val="32"/>
        </w:rPr>
        <w:t>在要素扶持上，新区通过规划六大专业园区、建设标准厂房、引进京东方研究院等，为集群提供空间与平台保障；并以产业基金、耐心资本陪伴企业熬过技术攻坚周期。地方扶持政策务实精准，是集群从特色器件向千亿生态跃迁的关键推力，营商环境持续优化。绿色低碳导向贯穿生产制造与园区布局全过程。规模化、高端化生产对人才与组织能力提出更高要求。</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平台+园区”一体化为核心。烟台光电传感产业园、一诺半导体材料产业园、台芯功率半导体产业园等六大园区构成载体网络；国家微纳制造创新中心、山东省微纳制造业创新中心等构成研发与产业化公共平台，配套体系较为完整，支撑能力强。区域品牌影响力随集群壮大而稳步提升。龙头企业牵引配套企业协同发展的效应显著。</w:t>
      </w:r>
    </w:p>
    <w:p>
      <w:pPr>
        <w:spacing w:lineRule="exact" w:line="600" w:after="0"/>
        <w:ind w:firstLine="420"/>
      </w:pPr>
      <w:r>
        <w:rPr>
          <w:rFonts w:ascii="仿宋_GB2312" w:hAnsi="仿宋_GB2312" w:eastAsia="仿宋_GB2312"/>
          <w:b w:val="0"/>
          <w:sz w:val="32"/>
        </w:rPr>
        <w:t>在公共服务平台方面，智能光电传感器研发中试等3大公共服务平台、台芯大功率半导体器件检测及技术研究院等3大关键共性平台向企业开放共享，降低中小主体创新成本。京东方高端显示材料研究院等补齐高端光电材料短板，公共配套的复合性不断提升，平台开放共享机制逐步健全。公共研发与中试平台向中小主体开放共享降本增效。</w:t>
      </w:r>
    </w:p>
    <w:p>
      <w:pPr>
        <w:spacing w:lineRule="exact" w:line="600" w:after="0"/>
        <w:ind w:firstLine="420"/>
      </w:pPr>
      <w:r>
        <w:rPr>
          <w:rFonts w:ascii="仿宋_GB2312" w:hAnsi="仿宋_GB2312" w:eastAsia="仿宋_GB2312"/>
          <w:b w:val="0"/>
          <w:sz w:val="32"/>
        </w:rPr>
        <w:t>需补强的公共配套在于EDA、先进制程中试、人才公寓与宜居环境等方面。随着京东方研究院与微纳谷建设，应加快专业检测、仿真、算力等公共平台布局，并提升园区生活与营商环境，增强对高端要素的长期吸引力与留存能力，公共服务供给有待提质扩面。审慎包容监管有助于激发产业创新活力。园区集聚集约发展为集群提供了良好空间载体。</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与产业联盟作用逐步显现。国家微纳制造创新中心、山东省微纳传感技术与智能应用制造业创新中心汇集60多家国内头部企业，发挥类协会的自律协调与共性技术供给功能，以“双引擎”驱动MEMS与微纳产业破局，治理效能较好，协同机制运转顺畅。全省上下游协同配套降低了物流与协作成本。标准化与质量体系建设是集群下一步工作重点。</w:t>
      </w:r>
    </w:p>
    <w:p>
      <w:pPr>
        <w:spacing w:lineRule="exact" w:line="600" w:after="0"/>
        <w:ind w:firstLine="420"/>
      </w:pPr>
      <w:r>
        <w:rPr>
          <w:rFonts w:ascii="仿宋_GB2312" w:hAnsi="仿宋_GB2312" w:eastAsia="仿宋_GB2312"/>
          <w:b w:val="0"/>
          <w:sz w:val="32"/>
        </w:rPr>
        <w:t>在标准与行业自律方面，创新中心牵头共性技术攻关与标准参与，实质上发挥了行业“准协会”引领作用；通过季度联席、供需对接等机制，龙头企业与配套企业共享客户、协同攻关，形成类似行业协会的自律协作网络，提升集群整体协同效率与内部治理水平，降低交易成本。产业链闭环的进一步完善仍需补齐应用短板。绿色低碳导向贯穿生产制造与园区布局全过程。</w:t>
      </w:r>
    </w:p>
    <w:p>
      <w:pPr>
        <w:spacing w:lineRule="exact" w:line="600" w:after="0"/>
        <w:ind w:firstLine="420"/>
      </w:pPr>
      <w:r>
        <w:rPr>
          <w:rFonts w:ascii="仿宋_GB2312" w:hAnsi="仿宋_GB2312" w:eastAsia="仿宋_GB2312"/>
          <w:b w:val="0"/>
          <w:sz w:val="32"/>
        </w:rPr>
        <w:t>未来应进一步推动成立或引入半导体相关行业协会、产业联盟，强化在标准制定、供需对接、人才培训、国际合作等方面的自律与服务功能，弥补政府直接服务的边界，构建“政府+平台+协会”三方协同的集群治理与营商环境生态，提升行业自我组织能力。投资强度与项目落地率同步提升彰显发展后劲。区域品牌影响力随集群壮大而稳步提升。</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光电产业产值近150亿元，规划五年突破200亿、十年突破700亿；半导体企业60余家，上市公司3家、高企37家、专精特新22家、规上32家，成为黄渤海新区经济跃迁的核心增长极，对区域经济的拉动作用日益凸显，增长动能强劲。就业结构正由传统制造向高技能稳步转型。公共研发与中试平台向中小主体开放共享降本增效。</w:t>
      </w:r>
    </w:p>
    <w:p>
      <w:pPr>
        <w:spacing w:lineRule="exact" w:line="600" w:after="0"/>
        <w:ind w:firstLine="420"/>
      </w:pPr>
      <w:r>
        <w:rPr>
          <w:rFonts w:ascii="仿宋_GB2312" w:hAnsi="仿宋_GB2312" w:eastAsia="仿宋_GB2312"/>
          <w:b w:val="0"/>
          <w:sz w:val="32"/>
        </w:rPr>
        <w:t>从投资拉动看，光电传感产业园总投资约400亿元，京东方研究院等平台项目持续注入，带动标准厂房、中试平台等重资产投资，并通过“以企引企”形成链式投资放大效应。新兴材料与器件衍生消费为地方经济注入新动能，投资与产业双轮驱动特征明显，经济带动面广。技术外溢带动了全省相关上下游产业升级。审慎包容监管有助于激发产业创新活力。</w:t>
      </w:r>
    </w:p>
    <w:p>
      <w:pPr>
        <w:spacing w:lineRule="exact" w:line="600" w:after="0"/>
        <w:ind w:firstLine="420"/>
      </w:pPr>
      <w:r>
        <w:rPr>
          <w:rFonts w:ascii="仿宋_GB2312" w:hAnsi="仿宋_GB2312" w:eastAsia="仿宋_GB2312"/>
          <w:b w:val="0"/>
          <w:sz w:val="32"/>
        </w:rPr>
        <w:t>需客观看，集群经济总量相对十年700亿目标仍有距离，当前产值在新区经济中占比快速提升但尚未形成绝对支柱。应推动功率半导体、材料与应用规模化落地，加速产值由百亿向千亿量级跃升，巩固经济效应的持续性与引领力，避免增长后劲不足。链长制与专班服务有效化解了跨企协作难题。全省上下游协同配套降低了物流与协作成本。</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效应直接体现在产业工人与技术人员扩容。新区拥有省级以上企业研发平台35个、研发人员1500余人；随着设计、材料、封测、设备运维常态化，芯片设计、质量管控、工艺工程等技能岗位持续增长，吸纳本地就业，就业吸纳能力稳步增强，惠及城乡劳动者。自我造血能力有待通过应用服务规模化来增强。产业链闭环的进一步完善仍需补齐应用短板。</w:t>
      </w:r>
    </w:p>
    <w:p>
      <w:pPr>
        <w:spacing w:lineRule="exact" w:line="600" w:after="0"/>
        <w:ind w:firstLine="420"/>
      </w:pPr>
      <w:r>
        <w:rPr>
          <w:rFonts w:ascii="仿宋_GB2312" w:hAnsi="仿宋_GB2312" w:eastAsia="仿宋_GB2312"/>
          <w:b w:val="0"/>
          <w:sz w:val="32"/>
        </w:rPr>
        <w:t>间接就业来自配套与服务业。标准厂房、中试平台、封测线运维带动设备、物流、检测等配套就业；园区运营、科技服务创造研发服务、知识产权等岗位，形成“制造+服务”的多元就业结构，提升就业质量与岗位多样性，惠及更多本地劳动者，就业带动效应广泛。以企引企、以园聚链的招商路径持续放大链式效应。投资强度与项目落地率同步提升彰显发展后劲。</w:t>
      </w:r>
    </w:p>
    <w:p>
      <w:pPr>
        <w:spacing w:lineRule="exact" w:line="600" w:after="0"/>
        <w:ind w:firstLine="420"/>
      </w:pPr>
      <w:r>
        <w:rPr>
          <w:rFonts w:ascii="仿宋_GB2312" w:hAnsi="仿宋_GB2312" w:eastAsia="仿宋_GB2312"/>
          <w:b w:val="0"/>
          <w:sz w:val="32"/>
        </w:rPr>
        <w:t>从就业质量看，半导体属技术密集型产业，岗位薪酬与技能含量较高，有助于烟台由传统制造向高技能就业转型。但高端岗位对人才要求高，需加强职业教育与产教融合，使本地劳动力更好分享集群升级带来的高质量就业红利，促进共同富裕，缩小技能与岗位错配。极致效率重构了传统产业的流转逻辑。就业结构正由传统制造向高技能稳步转型。</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首先体现在技术外溢。红外芯片、OLED材料、高纯乙硅烷、键合丝等技术可向新型显示、智能传感、新能源、人工智能等领域扩散，带动全省材料、装备、电子产业技术升级，强化山东电子信息底盘的附加值，技术红利跨区域扩散，溢出面广且层次较高。风险防范需统筹政策、技术与市场多重不确定性。技术外溢带动了全省相关上下游产业升级。</w:t>
      </w:r>
    </w:p>
    <w:p>
      <w:pPr>
        <w:spacing w:lineRule="exact" w:line="600" w:after="0"/>
        <w:ind w:firstLine="420"/>
      </w:pPr>
      <w:r>
        <w:rPr>
          <w:rFonts w:ascii="仿宋_GB2312" w:hAnsi="仿宋_GB2312" w:eastAsia="仿宋_GB2312"/>
          <w:b w:val="0"/>
          <w:sz w:val="32"/>
        </w:rPr>
        <w:t>其次为区域品牌溢出。黄渤海新区由“制造新区”向“微纳高地”跃升，城市能级与招商吸引力显著提升，带动新型显示、智能装备等关联产业。其“特色赛道+国家创新中心”的转型经验，为山东乃至全国县域园区提供可复制范式，示范效应突出，品牌外溢价值大。创新驱动正从工程验证向底层原创纵深推进。链长制与专班服务有效化解了跨企协作难题。</w:t>
      </w:r>
    </w:p>
    <w:p>
      <w:pPr>
        <w:spacing w:lineRule="exact" w:line="600" w:after="0"/>
        <w:ind w:firstLine="420"/>
      </w:pPr>
      <w:r>
        <w:rPr>
          <w:rFonts w:ascii="仿宋_GB2312" w:hAnsi="仿宋_GB2312" w:eastAsia="仿宋_GB2312"/>
          <w:b w:val="0"/>
          <w:sz w:val="32"/>
        </w:rPr>
        <w:t>再次为创新生态溢出。国家微纳制造创新中心、光电传感产业园等公共平台向企业开放，降低区域创新门槛；产学研协同提升本地科研能级。溢出效应正从单一产业向“园区+城市”融合的系统红利拓展，但需制度化的溢出共享机制固化成果，防止红利流失，放大正向外溢。要素保障的精准度直接关系集群跃升的速度。自我造血能力有待通过应用服务规模化来增强。</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突出表现为科普文化与城市认同重塑。微纳制造、光电传感等前沿科技通过园区开放、科普活动走近公众，国家微纳制造创新中心成为城市科技名片，重大技术突破成为全民关注的科技自信活动，社会凝聚力增强，公众参与度与认同感显著提升。差异化错位竞争是避免同质化内卷的必然选择。以企引企、以园聚链的招商路径持续放大链式效应。</w:t>
      </w:r>
    </w:p>
    <w:p>
      <w:pPr>
        <w:spacing w:lineRule="exact" w:line="600" w:after="0"/>
        <w:ind w:firstLine="420"/>
      </w:pPr>
      <w:r>
        <w:rPr>
          <w:rFonts w:ascii="仿宋_GB2312" w:hAnsi="仿宋_GB2312" w:eastAsia="仿宋_GB2312"/>
          <w:b w:val="0"/>
          <w:sz w:val="32"/>
        </w:rPr>
        <w:t>在社会治理方面，新区以链长制、专班服务将治理嵌入产业链，通过联席会化解跨企难题，提升了企业获得感与社会治理温度。集群发展亦增强烟台作为滨海城市承接国家战略科技力量的公共能力与社会影响力，城市软实力显著提升，治理现代化水平提高。高质量发展愿景为后续投资与招商指明方向。极致效率重构了传统产业的流转逻辑。</w:t>
      </w:r>
    </w:p>
    <w:p>
      <w:pPr>
        <w:spacing w:lineRule="exact" w:line="600" w:after="0"/>
        <w:ind w:firstLine="420"/>
      </w:pPr>
      <w:r>
        <w:rPr>
          <w:rFonts w:ascii="仿宋_GB2312" w:hAnsi="仿宋_GB2312" w:eastAsia="仿宋_GB2312"/>
          <w:b w:val="0"/>
          <w:sz w:val="32"/>
        </w:rPr>
        <w:t>从民生获得感看，半导体带来的就业升级、城市品牌增值、科技消费繁荣，使本地居民共享产业跃迁红利。但需关注产业高度专业化可能带来的收益集中问题，应通过科普普惠、配套本地化采购等机制，扩大社会效应的覆盖面与包容性，让发展成果更广惠及群众。数字化转型正加快向研发、制造与运维环节渗透。风险防范需统筹政策、技术与市场多重不确定性。</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黄渤海新区微纳传感半导体集群当前主要问题可归纳为四类：一是产业链偏特色器件与材料，终端应用与系统短板明显，自我造血能力待增强；二是关键配套自主可控不足，高端光刻、EDA、先进制程仍依赖外部，供应链安全存在隐患，短板制约现实。公共检测认证与标准服务平台的支撑作用日益突出。创新驱动正从工程验证向底层原创纵深推进。</w:t>
      </w:r>
    </w:p>
    <w:p>
      <w:pPr>
        <w:spacing w:lineRule="exact" w:line="600" w:after="0"/>
        <w:ind w:firstLine="420"/>
      </w:pPr>
      <w:r>
        <w:rPr>
          <w:rFonts w:ascii="仿宋_GB2312" w:hAnsi="仿宋_GB2312" w:eastAsia="仿宋_GB2312"/>
          <w:b w:val="0"/>
          <w:sz w:val="32"/>
        </w:rPr>
        <w:t>三是人才与资本约束并存，高端领军人才密度不及传统半导体高地，重资产项目对战略与国有资本依赖度高，中小配套企业融资能力弱；四是外部风险突出，政策审批、技术安全、地缘与市场竞争均存在不确定性，特色赛道需求波动存在变数，风险敞口需管控。龙头企业的创新溢出带动了配套企业能力提升。要素保障的精准度直接关系集群跃升的速度。</w:t>
      </w:r>
    </w:p>
    <w:p>
      <w:pPr>
        <w:spacing w:lineRule="exact" w:line="600" w:after="0"/>
        <w:ind w:firstLine="420"/>
      </w:pPr>
      <w:r>
        <w:rPr>
          <w:rFonts w:ascii="仿宋_GB2312" w:hAnsi="仿宋_GB2312" w:eastAsia="仿宋_GB2312"/>
          <w:b w:val="0"/>
          <w:sz w:val="32"/>
        </w:rPr>
        <w:t>上述问题相互交织：应用短板削弱造血能力，配套短板抬高成本与风险，人才资本短板制约攻坚速度。需在“补链强链延链、企业培育、创新提升、要素保障、政策优化”五条主线上系统施策，将“特色赛道+国家创新中心”优势转化为可持续竞争力，破解结构性矛盾。供需对接与产融合作活动畅通了产业循环。差异化错位竞争是避免同质化内卷的必然选择。</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攻坚EDA、先进制程中试、核心封测装备等薄弱环，弥补大尺寸衬底、高端光刻胶等“卡脖子”配套，提升关键环节自主可控水平，降低外部依赖带来的供应链风险，筑牢安全可控的产业根基，补齐关键能力缺口与材料短板。面向国内国际两个市场的拓展空间持续打开。高质量发展愿景为后续投资与招商指明方向。园区集聚集约发展为集群提供了良好空间载体。</w:t>
      </w:r>
    </w:p>
    <w:p>
      <w:pPr>
        <w:spacing w:lineRule="exact" w:line="600" w:after="0"/>
        <w:ind w:firstLine="420"/>
      </w:pPr>
      <w:r>
        <w:rPr>
          <w:rFonts w:ascii="仿宋_GB2312" w:hAnsi="仿宋_GB2312" w:eastAsia="仿宋_GB2312"/>
          <w:b w:val="0"/>
          <w:sz w:val="32"/>
        </w:rPr>
        <w:t>强链方面，巩固光电半导体与功率半导体双主导优势，扩大红外芯片、OLED材料、IGBT等产能并提升良率；以国家微纳制造创新中心为抓手，强化规则制定与质量体系，将特色器件效率优势固化为难以复制的产业链长板，持续拉大与追赶者的能力差距。集群治理由单一行政管理向多元协同加快转变。数字化转型正加快向研发、制造与运维环节渗透。</w:t>
      </w:r>
    </w:p>
    <w:p>
      <w:pPr>
        <w:spacing w:lineRule="exact" w:line="600" w:after="0"/>
        <w:ind w:firstLine="420"/>
      </w:pPr>
      <w:r>
        <w:rPr>
          <w:rFonts w:ascii="仿宋_GB2312" w:hAnsi="仿宋_GB2312" w:eastAsia="仿宋_GB2312"/>
          <w:b w:val="0"/>
          <w:sz w:val="32"/>
        </w:rPr>
        <w:t>延链方面，向智能传感系统、器件模组、行业解决方案等下游高附加值环节延伸，发展工业测温、安防、汽车电子、AIoT等应用；同时做大材料循环与装备服务，构建“材料+器件+系统+服务”的全链价值闭环，提升整体价值捕获能力，拓展收益来源。亩均效益与单位能耗产出成为评价集群的新标尺。公共检测认证与标准服务平台的支撑作用日益突出。</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应实施“龙头引领、骨干壮大、小微蓄力”的梯次培育。支持睿创微纳、显华科技、台芯电子、一诺电子、德邦科技、万华电子材料等龙头扩能；遴选潜力配套企业给予专项扶持，推动“卡位入链”，形成大中小企业融通发展格局，增强梯队厚度与协同韧性。相关产能与配套体系仍在持续完善之中。龙头企业的创新溢出带动了配套企业能力提升。</w:t>
      </w:r>
    </w:p>
    <w:p>
      <w:pPr>
        <w:spacing w:lineRule="exact" w:line="600" w:after="0"/>
        <w:ind w:firstLine="420"/>
      </w:pPr>
      <w:r>
        <w:rPr>
          <w:rFonts w:ascii="仿宋_GB2312" w:hAnsi="仿宋_GB2312" w:eastAsia="仿宋_GB2312"/>
          <w:b w:val="0"/>
          <w:sz w:val="32"/>
        </w:rPr>
        <w:t>对中小企业，建立“一企一专员”精准服务，围绕材料、零部件、工装、检测等环节培育“专精特新”，提升配套能级；鼓励中小企业联合攻关，融入全省半导体配套网络，增强大中小协同韧性，避免配套企业长期停留在低端环节，提升整体配套水平与抗风险力。该集群已被列入省级特色产业集群予以重点支持。供需对接与产融合作活动畅通了产业循环。</w:t>
      </w:r>
    </w:p>
    <w:p>
      <w:pPr>
        <w:spacing w:lineRule="exact" w:line="600" w:after="0"/>
        <w:ind w:firstLine="420"/>
      </w:pPr>
      <w:r>
        <w:rPr>
          <w:rFonts w:ascii="仿宋_GB2312" w:hAnsi="仿宋_GB2312" w:eastAsia="仿宋_GB2312"/>
          <w:b w:val="0"/>
          <w:sz w:val="32"/>
        </w:rPr>
        <w:t>在招商引资上，坚持“以企引企、以园聚链”，重点引进EDA、先进装备、系统应用等缺失环节龙头，避免同质化内卷。对原生型就地生根企业给予总部与研发落地激励，巩固特色赛道根植性，提升招商质量，增强集群内生动力与根植性，优化企业主体结构。全省产业配套体系是集群效率优势的重要支撑。面向国内国际两个市场的拓展空间持续打开。</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扬特色器件之长、补底层原创之短”。依托国家微纳制造创新中心、光电传感产业园等平台，强化红外、功率、材料环节工程创新；同时联合高校与省内创新中心，补强EDA、先进制程、核心装备等底层原创平台，补长短板，构建更加均衡的创新体系。链式协同与“卡位入链”效应持续显现。集群治理由单一行政管理向多元协同加快转变。</w:t>
      </w:r>
    </w:p>
    <w:p>
      <w:pPr>
        <w:spacing w:lineRule="exact" w:line="600" w:after="0"/>
        <w:ind w:firstLine="420"/>
      </w:pPr>
      <w:r>
        <w:rPr>
          <w:rFonts w:ascii="仿宋_GB2312" w:hAnsi="仿宋_GB2312" w:eastAsia="仿宋_GB2312"/>
          <w:b w:val="0"/>
          <w:sz w:val="32"/>
        </w:rPr>
        <w:t>支持睿创微纳式前沿方向持续迭代，推动更多SWLP封装、高纯材料、功率器件落地；鼓励企业加大研发投入，以长周期耐心资本陪伴攻坚。完善“研发—中试—产业化”转化机制，提升工程成果复用与转化效率，缩短创新到产业的周期，加速成果变现与规模化。长周期耐心资本为技术攻坚提供了关键资金保障。亩均效益与单位能耗产出成为评价集群的新标尺。</w:t>
      </w:r>
    </w:p>
    <w:p>
      <w:pPr>
        <w:spacing w:lineRule="exact" w:line="600" w:after="0"/>
        <w:ind w:firstLine="420"/>
      </w:pPr>
      <w:r>
        <w:rPr>
          <w:rFonts w:ascii="仿宋_GB2312" w:hAnsi="仿宋_GB2312" w:eastAsia="仿宋_GB2312"/>
          <w:b w:val="0"/>
          <w:sz w:val="32"/>
        </w:rPr>
        <w:t>应构建跨区域协同创新网络，联动青岛芯屏、威海集成电路材料、济南等山东电子信息集群，形成“半导体需求牵引—配套技术供给”的创新闭环，避免研发资源过度集中，提升整体创新体系的厚度与安全性，增强持续创新能力与抗风险水平，强化原始创新。产学研协同正在补强底层原创能力的短板。相关产能与配套体系仍在持续完善之中。</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与能耗上，坚持集约节约，依托六大专业园区统筹标准厂房、中试平台、检测设施用地，将能耗指标向光电半导体、功率半导体倾斜，推广绿色制造与清洁能源，降低制造对环境的扰动，守住生态与产业协调底线，实现发展与保护的动态平衡，提升空间效率。大中小企业融通发展的梯次格局逐步形成。该集群已被列入省级特色产业集群予以重点支持。</w:t>
      </w:r>
    </w:p>
    <w:p>
      <w:pPr>
        <w:spacing w:lineRule="exact" w:line="600" w:after="0"/>
        <w:ind w:firstLine="420"/>
      </w:pPr>
      <w:r>
        <w:rPr>
          <w:rFonts w:ascii="仿宋_GB2312" w:hAnsi="仿宋_GB2312" w:eastAsia="仿宋_GB2312"/>
          <w:b w:val="0"/>
          <w:sz w:val="32"/>
        </w:rPr>
        <w:t>资本上，拓宽多元化融资渠道，发展投贷联动、知识产权质押、产业基金，缓解中小配套企业融资难；保持耐心资本对重资产材料与平台的支持，探索半导体产线资产证券化等创新工具，提升资本要素对创新型小微主体的覆盖深度，优化资本供给结构，增强金融支撑力。规模化、高端化生产对人才与组织能力提出更高要求。全省产业配套体系是集群效率优势的重要支撑。</w:t>
      </w:r>
    </w:p>
    <w:p>
      <w:pPr>
        <w:spacing w:lineRule="exact" w:line="600" w:after="0"/>
        <w:ind w:firstLine="420"/>
      </w:pPr>
      <w:r>
        <w:rPr>
          <w:rFonts w:ascii="仿宋_GB2312" w:hAnsi="仿宋_GB2312" w:eastAsia="仿宋_GB2312"/>
          <w:b w:val="0"/>
          <w:sz w:val="32"/>
        </w:rPr>
        <w:t>人才上，实施领军人才与技能工人“双引双育”，完善安居、子女教育等配套；推动职业院校与集群共建订单班，培养与半导体节奏匹配的快速响应型产业工人，强化劳动力要素对产业扩张的支撑能力，化解人才供需错配矛盾，筑牢人力根基与创新梯队。龙头企业牵引配套企业协同发展的效应显著。链式协同与“卡位入链”效应持续显现。</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巩固“创新中心+平台+耐心资本”组合优势。推动国家微纳制造创新中心能力升级，争取更多国家级半导体规则制定权；以光电传感产业园为枢纽，完善“平台—园区—企业”一体化公共政策供给，降低企业制度性交易成本，提升政策协同度与执行效能，巩固制度型竞争优势。园区集聚集约发展为集群提供了良好空间载体。长周期耐心资本为技术攻坚提供了关键资金保障。</w:t>
      </w:r>
    </w:p>
    <w:p>
      <w:pPr>
        <w:spacing w:lineRule="exact" w:line="600" w:after="0"/>
        <w:ind w:firstLine="420"/>
      </w:pPr>
      <w:r>
        <w:rPr>
          <w:rFonts w:ascii="仿宋_GB2312" w:hAnsi="仿宋_GB2312" w:eastAsia="仿宋_GB2312"/>
          <w:b w:val="0"/>
          <w:sz w:val="32"/>
        </w:rPr>
        <w:t>在审批与服务上，深化“企业吹哨、部门报到”闭环与全生命周期服务，优化产线审批、环评、海关联办；探索半导体审慎包容监管，在守住安全底线前提下为特色工艺、材料首台套提供容错空间与绿色通道，激发创新活力，提升政务服务便利度与企业获得感。标准化与质量体系建设是集群下一步工作重点。产学研协同正在补强底层原创能力的短板。</w:t>
      </w:r>
    </w:p>
    <w:p>
      <w:pPr>
        <w:spacing w:lineRule="exact" w:line="600" w:after="0"/>
        <w:ind w:firstLine="420"/>
      </w:pPr>
      <w:r>
        <w:rPr>
          <w:rFonts w:ascii="仿宋_GB2312" w:hAnsi="仿宋_GB2312" w:eastAsia="仿宋_GB2312"/>
          <w:b w:val="0"/>
          <w:sz w:val="32"/>
        </w:rPr>
        <w:t>在区域协同上，将黄渤海新区半导体纳入山东“芯屏”与电子信息产业全局，强化与青岛、威海、济南等地政策联动，避免省内同质化竞争；争取国家层面试点示范，以“北方微纳高地+国家创新中心”打造山东半导体高质量发展与国家科技自立自强的标杆样板，放大示范效应。绿色低碳导向贯穿生产制造与园区布局全过程。大中小企业融通发展的梯次格局逐步形成。</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烟台水母网/今日头条《烟台黄渤海新区再添“省字号”产业集群》（2026-07-19）https://www.toutiao.com/article/7664030346064937478</w:t>
      </w:r>
    </w:p>
    <w:p>
      <w:pPr>
        <w:spacing w:lineRule="exact" w:line="600" w:after="0"/>
        <w:ind w:firstLine="0"/>
      </w:pPr>
      <w:r>
        <w:rPr>
          <w:rFonts w:ascii="仿宋_GB2312" w:hAnsi="仿宋_GB2312" w:eastAsia="仿宋_GB2312"/>
          <w:b w:val="0"/>
          <w:sz w:val="32"/>
        </w:rPr>
        <w:t>2. 烟台黄渤海新区管委会《我们新区这一年 光电产业渐入佳境》（2023-01-06）https://www.yeda.gov.cn/art/2023/1/6/art_105067_2971029.html</w:t>
      </w:r>
    </w:p>
    <w:p>
      <w:pPr>
        <w:spacing w:lineRule="exact" w:line="600" w:after="0"/>
        <w:ind w:firstLine="0"/>
      </w:pPr>
      <w:r>
        <w:rPr>
          <w:rFonts w:ascii="仿宋_GB2312" w:hAnsi="仿宋_GB2312" w:eastAsia="仿宋_GB2312"/>
          <w:b w:val="0"/>
          <w:sz w:val="32"/>
        </w:rPr>
        <w:t>3. 今日头条《厚实家底撑起产业高地》（2026年）https://www.toutiao.com/article/7488309395936281122/</w:t>
      </w:r>
    </w:p>
    <w:p>
      <w:pPr>
        <w:spacing w:lineRule="exact" w:line="600" w:after="0"/>
        <w:ind w:firstLine="0"/>
      </w:pPr>
      <w:r>
        <w:rPr>
          <w:rFonts w:ascii="仿宋_GB2312" w:hAnsi="仿宋_GB2312" w:eastAsia="仿宋_GB2312"/>
          <w:b w:val="0"/>
          <w:sz w:val="32"/>
        </w:rPr>
        <w:t>4. 烟台日报/水母网《链上聚势 光芯突围》（2026-06-16）https://www.shm.com.cn/szb/ytrb/paper/pc/content/202606/16/content_272000.html</w:t>
      </w:r>
    </w:p>
    <w:p>
      <w:pPr>
        <w:spacing w:lineRule="exact" w:line="600" w:after="0"/>
        <w:ind w:firstLine="0"/>
      </w:pPr>
      <w:r>
        <w:rPr>
          <w:rFonts w:ascii="仿宋_GB2312" w:hAnsi="仿宋_GB2312" w:eastAsia="仿宋_GB2312"/>
          <w:b w:val="0"/>
          <w:sz w:val="32"/>
        </w:rPr>
        <w:t>5. 经济日报《微电子机械系统产业快速发展》（2023-06-08）https://finance.sina.com.cn/jjxw/2023-06-08/doc-imywpiit5868132.shtml</w:t>
      </w:r>
    </w:p>
    <w:p>
      <w:pPr>
        <w:spacing w:lineRule="exact" w:line="600" w:after="0"/>
        <w:ind w:firstLine="0"/>
      </w:pPr>
      <w:r>
        <w:rPr>
          <w:rFonts w:ascii="仿宋_GB2312" w:hAnsi="仿宋_GB2312" w:eastAsia="仿宋_GB2312"/>
          <w:b w:val="0"/>
          <w:sz w:val="32"/>
        </w:rPr>
        <w:t>6. 山东省工业和信息化厅《2026年度山东省中小企业特色产业集群名单公示》（2026年）https://www.yeda.gov.cn/</w:t>
      </w:r>
    </w:p>
    <w:p>
      <w:pPr>
        <w:spacing w:lineRule="exact" w:line="600" w:after="0"/>
        <w:ind w:firstLine="0"/>
      </w:pPr>
      <w:r>
        <w:rPr>
          <w:rFonts w:ascii="仿宋_GB2312" w:hAnsi="仿宋_GB2312" w:eastAsia="仿宋_GB2312"/>
          <w:b w:val="0"/>
          <w:sz w:val="32"/>
        </w:rPr>
        <w:t>7. 万华化学/中国石化资本相关报道《万华电子材料高纯乙硅烷打破垄断获注资》（2026年）https://www.toutiao.com/article/7488309395936281122/</w:t>
      </w:r>
    </w:p>
    <w:p>
      <w:pPr>
        <w:spacing w:lineRule="exact" w:line="600" w:after="0"/>
        <w:ind w:firstLine="0"/>
      </w:pPr>
      <w:r>
        <w:rPr>
          <w:rFonts w:ascii="仿宋_GB2312" w:hAnsi="仿宋_GB2312" w:eastAsia="仿宋_GB2312"/>
          <w:b w:val="0"/>
          <w:sz w:val="32"/>
        </w:rPr>
        <w:t>8. 烟台黄渤海新区《国家微纳制造创新中心获批 实现烟台国家级制造业创新中心零突破》（2026年）https://www.yeda.gov.cn/</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