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禹城市功能食品特色产业集群发展研究报告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禹城市功能食品特色产业集群位于山东省德州市禹城市，于2024年6月入选山东省特色产业集群，是德州市三家入选集群之一。集群以禹城国家高新区为核心载体，以保龄宝、禹王生态、百龙创园、禹王制药、福田药业、东君乳业为龙头，是全国唯一被授予中国功能糖城称号的城市，区域产业名片鲜明，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从空间布局看，集群以德州高新区为龙头，联动房寺、伦镇、莒镇等十个乡镇特色产业园协同发展。高新区聚焦大健康功能食品、生物制造等专业园区，乡镇园一镇一特色承接配套。这种一区十园全域平台载体模式，使集群形成了清晰的分工与空间组织特征，协同便捷，辨识度高，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集群行政隶属德州市禹城市，属省级特色产业集群，主导方向为农副原料种养殖、食品加工制造与品牌流通电商。其发展深度嵌入德州医养健康产业与生物制造产业体系，依托玉米、大豆、小麦、奶业四条深加工产业链。该集群已成为禹城市工业强市战略的重要支柱与区域产业名片，面向十五五，应继续强化规划引领，巩固集群化发展的空间格局与制度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德州市工信局公开答复，禹城市现有生物制造企业二百六十余家，产值一百七十亿元，产品涵盖六大生物制造产业链、三十五大系列一百八十余个品种。功能糖综合产能超过一百万吨，规模位居全国前列，约占全国市场百分之七十、国际市场百分之三十，体量优势突出，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从总体体量看，禹城市功能食品产业拥有上市企业两家、专精特新小巨人一家、国家级制造业单项冠军一家、专精特新中小企业十六家。保龄宝、百龙创园两家上市企业构成资本引擎，集群规模在山东省县级功能食品板块中位居前列，是鲁西北重要的农产品精深加工与健康食品集聚区，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禹城市2024年政府工作报告显示，全市GDP实现三百零七亿元，禹城功能糖产业入选国家级特色产业集群，德州唯一。2024年生物制造产业集群被认定为山东省战略性新兴产业集群，德州唯一；因功能糖产业被工信部评为中国产业发展高地，全省仅四个之一，发展态势稳健向好，总体看，集群正处于规模扩张与效益提升同步推进的上升通道，发展态势稳健向好。</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已形成功能糖、大豆蛋白、海洋保健品、食品馅料、健康调味品、绿色食品六大特色食品产业协同发展的体系。其中功能糖与大豆蛋白为最具辨识度的优势领域，食品馅料与健康调味品基础深厚。健康终端与特医食品则依托合成生物学技术快速崛起，构成多元互补、链条完整的产业格局，六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功能糖板块以保龄宝、百龙创园为龙头，产品涉及八大系列六十余个品种，总产能一百五十万吨，国内市场占有率百分之七十以上、国际市场百分之三十五以上，与可口可乐、雀巢等世界五百强中四十余家企业合作。禹王生态的大豆蛋白市场占有率全国第一，构成集群硬核支撑，六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海洋保健品板块以禹王制药深海鱼油加工为龙头，禹城是国内最大的深海鱼油加工基地；东君乳业支撑功能饮品与奶业链条。六大板块与玉米、大豆、小麦、奶业四条深加工产业链耦合，使集群成为国内规模最大、品种最多的功能糖与大豆蛋白制造高地，地位稳固，六大板块协同共进、错位发展，为集群抵御单一市场波动提供了较强的内在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实现从原料种养、初加工、精深加工到终端健康食品、品牌销售的全链条覆盖。功能糖板块形成玉米到淀粉糖、功能糖、药用糖、新型营养素的金字塔式结构；大豆板块覆盖育种、种植、蛋白提取到终端食品，抗风险能力强，全链条协同使集群具备了从原料到制品的一体化供给能力，价值链黏性不断增强，相关举措正加快落地见效。</w:t>
      </w:r>
    </w:p>
    <w:p>
      <w:pPr>
        <w:spacing w:lineRule="exact" w:line="600" w:after="0"/>
        <w:ind w:firstLine="420"/>
      </w:pPr>
      <w:r>
        <w:rPr>
          <w:rFonts w:ascii="仿宋_GB2312" w:hAnsi="仿宋_GB2312" w:eastAsia="仿宋_GB2312"/>
          <w:b w:val="0"/>
          <w:sz w:val="32"/>
        </w:rPr>
        <w:t>在深加工环节，集群具备发酵、酶解、提取、干燥等多种工艺能力，技术谱系较为完整。百龙创园采用数字孪生技术实现无人化值守、综合能耗降低百分之四十以上；保龄宝构建从玉米到健康终端品的灵活产品矩阵。关键环节均有龙头布局，把更多加工增值留在县域之内，全链条协同使集群具备了从原料到制品的一体化供给能力，价值链黏性不断增强。</w:t>
      </w:r>
    </w:p>
    <w:p>
      <w:pPr>
        <w:spacing w:lineRule="exact" w:line="600" w:after="0"/>
        <w:ind w:firstLine="420"/>
      </w:pPr>
      <w:r>
        <w:rPr>
          <w:rFonts w:ascii="仿宋_GB2312" w:hAnsi="仿宋_GB2312" w:eastAsia="仿宋_GB2312"/>
          <w:b w:val="0"/>
          <w:sz w:val="32"/>
        </w:rPr>
        <w:t>配套环节方面，集群已建成检验检测、包装设计与物流体系。省级功能食品产业大脑落户禹城，海尔智慧冷链物流园等四大物流园区推进；食品包装与研发服务平台加快布局。产业链协同配套能力持续提升，整体韧性与应对市场波动的抗风险能力不断增强，配套半径短，全链条协同使集群具备了从原料到制品的一体化供给能力，价值链黏性不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据公开信息，集群仍面临产品以大宗食品配料为主、终端品牌偏弱等制约。多数中小企业处于按吨卖的原料供应环节，面向消费者的健康终端与特医食品占比偏低。处于价值链中低端的环节占比仍然偏高，转型压力不容忽视，亟待系统性破题，提升价值捕获能力，补齐上述短板，是集群由规模领先迈向价值领先必须跨越的关键关口，相关举措正加快落地见效。</w:t>
      </w:r>
    </w:p>
    <w:p>
      <w:pPr>
        <w:spacing w:lineRule="exact" w:line="600" w:after="0"/>
        <w:ind w:firstLine="420"/>
      </w:pPr>
      <w:r>
        <w:rPr>
          <w:rFonts w:ascii="仿宋_GB2312" w:hAnsi="仿宋_GB2312" w:eastAsia="仿宋_GB2312"/>
          <w:b w:val="0"/>
          <w:sz w:val="32"/>
        </w:rPr>
        <w:t>研发设计环节是突出短板。相较下游产能，上游新品研发、风味配方、功能性终端开发等能力供给不足，企业普遍依赖成熟品类扩产。原创性、功能性终端产品占比偏低，导致同质化竞争加剧，难以通过差异化显著提升产品溢价空间与市场话语权，束缚了价值跃升，短板明显，补齐上述短板，是集群由规模领先迈向价值领先必须跨越的关键关口。</w:t>
      </w:r>
    </w:p>
    <w:p>
      <w:pPr>
        <w:spacing w:lineRule="exact" w:line="600" w:after="0"/>
        <w:ind w:firstLine="420"/>
      </w:pPr>
      <w:r>
        <w:rPr>
          <w:rFonts w:ascii="仿宋_GB2312" w:hAnsi="仿宋_GB2312" w:eastAsia="仿宋_GB2312"/>
          <w:b w:val="0"/>
          <w:sz w:val="32"/>
        </w:rPr>
        <w:t>品牌与渠道短板并存。除保龄宝、禹王等少数品牌具备区域影响力外，大量企业长期处于卖原料、贴牌供应状态。自有终端品牌与电商运营能力薄弱，面向消费者的直接触达不足，产业链价值向研发设计与营销服务端延伸不够充分，制约整体效益提升，亟待补强，补齐上述短板，是集群由规模领先迈向价值领先必须跨越的关键关口，相关举措正加快落地见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总体看，集群正从传统初加工向技术创新加终端品牌的价值链中高端攀升。早期以大宗食品配料为主，近年来通过合成生物学、数字孪生等技术逐步升级。阿洛酮糖、抗性糊精等高科技含量产品稳居世界第一，单位产值与利润率稳步改善，价值捕获能力增强，加快向价值链高端攀升，是提升集群整体竞争力与盈利质量的必然选择，相关举措正加快落地见效。</w:t>
      </w:r>
    </w:p>
    <w:p>
      <w:pPr>
        <w:spacing w:lineRule="exact" w:line="600" w:after="0"/>
        <w:ind w:firstLine="420"/>
      </w:pPr>
      <w:r>
        <w:rPr>
          <w:rFonts w:ascii="仿宋_GB2312" w:hAnsi="仿宋_GB2312" w:eastAsia="仿宋_GB2312"/>
          <w:b w:val="0"/>
          <w:sz w:val="32"/>
        </w:rPr>
        <w:t>在功能糖板块，保龄宝由单一功能糖生产商向健康解决方案提供商转型，产品按克卖的高附加值特医食品比重上升；百龙创园以抗性糊精、阿洛酮糖等明星产品建立国际领先优势。价值链位置明显前移，盈利能力显著优于单纯原料环节，示范效应突出，带动明显，加快向价值链高端攀升，是提升集群整体竞争力与盈利质量的必然选择，相关举措正加快落地见效。</w:t>
      </w:r>
    </w:p>
    <w:p>
      <w:pPr>
        <w:spacing w:lineRule="exact" w:line="600" w:after="0"/>
        <w:ind w:firstLine="420"/>
      </w:pPr>
      <w:r>
        <w:rPr>
          <w:rFonts w:ascii="仿宋_GB2312" w:hAnsi="仿宋_GB2312" w:eastAsia="仿宋_GB2312"/>
          <w:b w:val="0"/>
          <w:sz w:val="32"/>
        </w:rPr>
        <w:t>大豆蛋白与深海鱼油板块仍在一定程度上受制于国际采购商议价，原料型产品出口占比较高。未来需通过特医食品、健康终端与美妆原料等开发，强化自有品牌出海。推动价值链由生产制造端向研发设计与渠道品牌端双向延伸，才能掌握更高附加值环节主导权与定价权，加快向价值链高端攀升，是提升集群整体竞争力与盈利质量的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企业加配套企业加合作社农户的分工格局。保龄宝、禹王、百龙创园、福田药业等链主企业聚焦深加工与品牌建设，广大中小微企业及合作社承担原料基地、初加工与代工配套。分工明确、协作紧密，专业化水平不断提升，大中小企业融通发展，组织效率持续改善，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空间分工特征明显。德州高新区专注生物制造与功能糖总部研发，乡镇产业园布局食品馅料、调味品等配套；房寺、伦镇、莒镇入选全国千强镇。各板块错位发展、互补协同，避免了同质化内耗，显著提升了整体产业组织效率与土地、能源等资源配置效益，协同效益突出，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高新区通过一企一策精准扶持与要素保障，引导企业按产业链环节集聚。国企与平台参与园区基础设施，龙头企业牵头组建产业联盟，中小企业围绕链主配套。这种安排形成大中小企业融通、产学研用衔接的有机分工网络与良性产业生态，协同效益突出，合力增强，清晰的分工体系显著降低了内部交易成本，抑制了同质化内耗与重复建设。</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金字塔型规模结构。现有生物制造企业二百六十余家，其中上市企业两家、专精特新中小企业十六家，其余多为中小微企业。骨干企业贡献了集群绝大部分产值，是稳定增长的中坚；中小微企业数量众多，构成集群生态的活跃基底与就业蓄水池，活力充沛，优化规模结构、壮大中坚梯队，有利于增强集群整体抗风险与稳就业能力。</w:t>
      </w:r>
    </w:p>
    <w:p>
      <w:pPr>
        <w:spacing w:lineRule="exact" w:line="600" w:after="0"/>
        <w:ind w:firstLine="420"/>
      </w:pPr>
      <w:r>
        <w:rPr>
          <w:rFonts w:ascii="仿宋_GB2312" w:hAnsi="仿宋_GB2312" w:eastAsia="仿宋_GB2312"/>
          <w:b w:val="0"/>
          <w:sz w:val="32"/>
        </w:rPr>
        <w:t>从成长性看，保龄宝2024年一季度营收六点八五亿元、同比增长百分之二十四点二三，产品出口内销双增；百龙创园功能糖产能综合提升项目市场占有率国际领先。小微企业虽单体规模有限，但在馅料、调味品等细分领域专业化程度高，是承接配套的重要主体，不可或缺，优化规模结构、壮大中坚梯队，有利于增强集群整体抗风险与稳就业能力。</w:t>
      </w:r>
    </w:p>
    <w:p>
      <w:pPr>
        <w:spacing w:lineRule="exact" w:line="600" w:after="0"/>
        <w:ind w:firstLine="420"/>
      </w:pPr>
      <w:r>
        <w:rPr>
          <w:rFonts w:ascii="仿宋_GB2312" w:hAnsi="仿宋_GB2312" w:eastAsia="仿宋_GB2312"/>
          <w:b w:val="0"/>
          <w:sz w:val="32"/>
        </w:rPr>
        <w:t>企业规模结构仍待优化。龙头型企业数量偏少，除保龄宝、百龙创园年产值规模突出外，多数企业营收处于数亿区间。需通过兼并重组、技改扩能与小升规培育，壮大中坚企业梯队。只有形成更加稳健、抗波动的大中小协同规模结构，集群才能行稳致远，稳健运行，优化规模结构、壮大中坚梯队，有利于增强集群整体抗风险与稳就业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市场化程度高。保龄宝、百龙创园为上市民营企业，禹王生态、福田药业、东君乳业多为民营股份制或合资企业，经营灵活、市场反应快，是产业投资与技术创新的主要力量。民营主体活力构成了集群持续壮大、应变市场的微观基础与根本动力，值得肯定，多元产权格局为集群注入了持续的投资热情与创新活力，微观基础扎实。</w:t>
      </w:r>
    </w:p>
    <w:p>
      <w:pPr>
        <w:spacing w:lineRule="exact" w:line="600" w:after="0"/>
        <w:ind w:firstLine="420"/>
      </w:pPr>
      <w:r>
        <w:rPr>
          <w:rFonts w:ascii="仿宋_GB2312" w:hAnsi="仿宋_GB2312" w:eastAsia="仿宋_GB2312"/>
          <w:b w:val="0"/>
          <w:sz w:val="32"/>
        </w:rPr>
        <w:t>国有资本主要参与园区平台与公共配套建设。禹城市通过国资平台投入高新区基础设施、冷链物流与标准化厂房，以七通一平与要素保障托底产业发展。形成民企唱戏、国资搭台的互补型产权与投入结构，显著降低了民营企业的前期固定成本与进入门槛，托底作用明显，多元产权格局为集群注入了持续的投资热情与创新活力，微观基础扎实。</w:t>
      </w:r>
    </w:p>
    <w:p>
      <w:pPr>
        <w:spacing w:lineRule="exact" w:line="600" w:after="0"/>
        <w:ind w:firstLine="420"/>
      </w:pPr>
      <w:r>
        <w:rPr>
          <w:rFonts w:ascii="仿宋_GB2312" w:hAnsi="仿宋_GB2312" w:eastAsia="仿宋_GB2312"/>
          <w:b w:val="0"/>
          <w:sz w:val="32"/>
        </w:rPr>
        <w:t>股权结构总体多元开放。保龄宝、百龙创园登陆资本市场，禹王制药推进港交所上市；部分企业引入战略投资与产学研合作股权。多元产权有助于优化治理、集聚资源，但需防范家族企业代际传承与规范治理方面的潜在风险，夯实制度基础，提升治理水平，激发活力，多元产权格局为集群注入了持续的投资热情与创新活力，微观基础扎实。</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保龄宝生物股份有限公司是集群功能糖板块链主，1997年成立，是国内首家功能糖工业化生产企业、首家功能糖上市企业。主导参与国家及行业标准二十六项，低聚异麦芽糖占国际市场百分之五十六；年产三万吨赤藓糖醇项目智能车间已投产，为行业标杆，带动作用显著，引领发展，头部企业的辐射带动，是广大中小企业配套成长与协同升级的重要依托。</w:t>
      </w:r>
    </w:p>
    <w:p>
      <w:pPr>
        <w:spacing w:lineRule="exact" w:line="600" w:after="0"/>
        <w:ind w:firstLine="420"/>
      </w:pPr>
      <w:r>
        <w:rPr>
          <w:rFonts w:ascii="仿宋_GB2312" w:hAnsi="仿宋_GB2312" w:eastAsia="仿宋_GB2312"/>
          <w:b w:val="0"/>
          <w:sz w:val="32"/>
        </w:rPr>
        <w:t>山东百龙创园生物科技股份有限公司为功能糖领域上市企业，其产能综合提升项目市场占有率国际领先，重点产品抗性糊精、阿洛酮糖、低聚异麦芽糖稳居世界第一。采用数字孪生技术实现无人化值守、综合能耗降低百分之四十以上，是功能糖板块的标杆，引领细分赛道发展，头部企业的辐射带动，是广大中小企业配套成长与协同升级的重要依托。</w:t>
      </w:r>
    </w:p>
    <w:p>
      <w:pPr>
        <w:spacing w:lineRule="exact" w:line="600" w:after="0"/>
        <w:ind w:firstLine="420"/>
      </w:pPr>
      <w:r>
        <w:rPr>
          <w:rFonts w:ascii="仿宋_GB2312" w:hAnsi="仿宋_GB2312" w:eastAsia="仿宋_GB2312"/>
          <w:b w:val="0"/>
          <w:sz w:val="32"/>
        </w:rPr>
        <w:t>禹王生态、禹王制药、福田药业、东君乳业构成多极引领。禹王大豆蛋白市场占有率全国第一，福田药业木糖醇等糖醇产品知名，东君乳业支撑功能饮品与奶业。它们共同构成集群多极引领、协同共进的头部企业格局，辐射带动中小企业配套成长，梯队完整，头部企业的辐射带动，是广大中小企业配套成长与协同升级的重要依托，相关举措正加快落地见效。</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一区十园、镇域专精的集聚特征。德州高新区为核心承载区，集聚保龄宝、百龙创园等功能糖与生物制造规上企业；房寺、伦镇、莒镇等乡镇产业园布局食品馅料、调味品与配套，三个镇入选全国千强镇。镇域特色产业鲜明、地理邻近性强，集群辨识度高，集聚产生的规模效应与知识溢出，正持续转化为集群的差异化竞争优势，相关举措正加快落地见效。</w:t>
      </w:r>
    </w:p>
    <w:p>
      <w:pPr>
        <w:spacing w:lineRule="exact" w:line="600" w:after="0"/>
        <w:ind w:firstLine="420"/>
      </w:pPr>
      <w:r>
        <w:rPr>
          <w:rFonts w:ascii="仿宋_GB2312" w:hAnsi="仿宋_GB2312" w:eastAsia="仿宋_GB2312"/>
          <w:b w:val="0"/>
          <w:sz w:val="32"/>
        </w:rPr>
        <w:t>产业链上下游在园区内高度邻近。以高新区为例，功能糖、大豆蛋白、食品馅料等板块在范围内集中布局。原料、半成品、成品在企业间短距流转，显著降低物流与协作成本，形成紧密、高效、低耗的产业共生网络与规模效应，集聚黏性强，配套半径短，协同便捷，集聚产生的规模效应与知识溢出，正持续转化为集群的差异化竞争优势，相关举措正加快落地见效。</w:t>
      </w:r>
    </w:p>
    <w:p>
      <w:pPr>
        <w:spacing w:lineRule="exact" w:line="600" w:after="0"/>
        <w:ind w:firstLine="420"/>
      </w:pPr>
      <w:r>
        <w:rPr>
          <w:rFonts w:ascii="仿宋_GB2312" w:hAnsi="仿宋_GB2312" w:eastAsia="仿宋_GB2312"/>
          <w:b w:val="0"/>
          <w:sz w:val="32"/>
        </w:rPr>
        <w:t>协会与联盟强化集聚黏性。企业组团亮相上海FIC展会等平台，生物发酵产业联盟统筹标准与协同创新，使分散企业形成组织化整体。这种地理集聚加组织联结的双重特征，是集群获得省级特色产业集群认定的重要基础与关键支撑所在，合力突出，话语权提升，黏性强，集聚产生的规模效应与知识溢出，正持续转化为集群的差异化竞争优势。</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禹城市将生物制造作为头号产业，持续加大研发投入。保龄宝、百龙创园、福田药业等深耕功能糖数十年，持续攻克技术难关；企业累计获批各级科技重点项目九十项，其中国家级二十项、省级六十九项。政策红利显著降低企业创新成本，激发新产品开发积极性，创新氛围日趋浓厚，持续加大研发投入，是企业突破工艺瓶颈、摆脱代工依赖的根本途径。</w:t>
      </w:r>
    </w:p>
    <w:p>
      <w:pPr>
        <w:spacing w:lineRule="exact" w:line="600" w:after="0"/>
        <w:ind w:firstLine="420"/>
      </w:pPr>
      <w:r>
        <w:rPr>
          <w:rFonts w:ascii="仿宋_GB2312" w:hAnsi="仿宋_GB2312" w:eastAsia="仿宋_GB2312"/>
          <w:b w:val="0"/>
          <w:sz w:val="32"/>
        </w:rPr>
        <w:t>企业研发投入向合成生物学、功能糖改性、数字车间集中。百龙创园生物制造科创中心暨产能提升项目采用数字孪生技术，综合能耗降低百分之四十以上；保龄宝构建灵活产品矩阵应对市场变化。研发强度随规模扩张稳步提高，装备与工艺水平行业领先，原创能力切实增强，投入稳步抬升，持续加大研发投入，是企业突破工艺瓶颈、摆脱代工依赖的根本途径。</w:t>
      </w:r>
    </w:p>
    <w:p>
      <w:pPr>
        <w:spacing w:lineRule="exact" w:line="600" w:after="0"/>
        <w:ind w:firstLine="420"/>
      </w:pPr>
      <w:r>
        <w:rPr>
          <w:rFonts w:ascii="仿宋_GB2312" w:hAnsi="仿宋_GB2312" w:eastAsia="仿宋_GB2312"/>
          <w:b w:val="0"/>
          <w:sz w:val="32"/>
        </w:rPr>
        <w:t>需重点关注研发投入结构性不足。大量中小微企业受利润与人才约束，研发支出偏低，主要靠设备引进而非原创开发。未来应完善企业出题、院校解题机制，通过共享中试平台与技改补贴，引导中小微企业把投入更多转向工艺与配方等原创性创新活动，增强后劲，持续加大研发投入，是企业突破工艺瓶颈、摆脱代工依赖的根本途径，相关举措正加快落地见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据德州市工信局答复，禹城拥有有效发明专利二百四十项，获国家科学技术奖六项、山东省科学技术奖十九项；主持参与国家标准三十一项、行业标准十四项，形成二十项达国际先进水平的创新成果，十个国家级新产品、四项填补国内空白。创新产出量质齐升，储备扎实，创新成果的积累与转化，为集群产品迭代升级奠定了坚实的技术底座。</w:t>
      </w:r>
    </w:p>
    <w:p>
      <w:pPr>
        <w:spacing w:lineRule="exact" w:line="600" w:after="0"/>
        <w:ind w:firstLine="420"/>
      </w:pPr>
      <w:r>
        <w:rPr>
          <w:rFonts w:ascii="仿宋_GB2312" w:hAnsi="仿宋_GB2312" w:eastAsia="仿宋_GB2312"/>
          <w:b w:val="0"/>
          <w:sz w:val="32"/>
        </w:rPr>
        <w:t>产品创新方面，集群从传统大宗食品配料，拓展出阿洛酮糖、抗性糊精、低聚异麦芽糖、特医食品、健康终端等新品。百龙创园抗性糊精、阿洛酮糖稳居世界第一；保龄宝低聚异麦芽糖占国际百分之五十六。这彰显了终端创新活力与市场敏锐度，打开了增量空间与赛道，创新成果的积累与转化，为集群产品迭代升级奠定了坚实的技术底座。</w:t>
      </w:r>
    </w:p>
    <w:p>
      <w:pPr>
        <w:spacing w:lineRule="exact" w:line="600" w:after="0"/>
        <w:ind w:firstLine="420"/>
      </w:pPr>
      <w:r>
        <w:rPr>
          <w:rFonts w:ascii="仿宋_GB2312" w:hAnsi="仿宋_GB2312" w:eastAsia="仿宋_GB2312"/>
          <w:b w:val="0"/>
          <w:sz w:val="32"/>
        </w:rPr>
        <w:t>标准与质量创新同步推进。保龄宝主导参与国家及行业标准二十六项；禹城功能糖企业先后获国家科技大奖六次，拥有有效发明专利一百五十项、重要科技成果二百八十余项。质量底座稳固可靠，区域品牌中国功能糖城影响力持续增强，创新效能稳定释放，底座扎实，创新成果的积累与转化，为集群产品迭代升级奠定了坚实的技术底座，相关举措正加快落地见效。</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级创新平台体系。全市与中科院、山东大学、江南大学等四十多家高校院所建立技术合作关系，拥有省级以上创新平台六十八家，其中国家级二十五个、省级四十三个，涵盖技术研发、质量检测、产业孵化等功能。平台能级较高，聚才效应明显，体系较为完备，平台体系的完善，正不断缓解县域食品产业高端创新资源不足的约束。</w:t>
      </w:r>
    </w:p>
    <w:p>
      <w:pPr>
        <w:spacing w:lineRule="exact" w:line="600" w:after="0"/>
        <w:ind w:firstLine="420"/>
      </w:pPr>
      <w:r>
        <w:rPr>
          <w:rFonts w:ascii="仿宋_GB2312" w:hAnsi="仿宋_GB2312" w:eastAsia="仿宋_GB2312"/>
          <w:b w:val="0"/>
          <w:sz w:val="32"/>
        </w:rPr>
        <w:t>产业组织型平台作用突出。禹城拥有三家省部级重点实验室、三家国家工程技术中心；保龄宝等九家企业跻身山东省科技领军企业。形成公共平台加企业中心互补的创新基础设施网络，协同攻关能力切实增强，资源利用率提升，为中小企业提供坚实技术支撑，辐射面广，合力强，平台体系的完善，正不断缓解县域食品产业高端创新资源不足的约束。</w:t>
      </w:r>
    </w:p>
    <w:p>
      <w:pPr>
        <w:spacing w:lineRule="exact" w:line="600" w:after="0"/>
        <w:ind w:firstLine="420"/>
      </w:pPr>
      <w:r>
        <w:rPr>
          <w:rFonts w:ascii="仿宋_GB2312" w:hAnsi="仿宋_GB2312" w:eastAsia="仿宋_GB2312"/>
          <w:b w:val="0"/>
          <w:sz w:val="32"/>
        </w:rPr>
        <w:t>校地融合平台补齐智力短板。禹城深化与高校院所合作，建设功能糖产业创新中心，百龙创园筹建国家企业技术中心。平台化聚才有效缓解县域食品产业高端人才不足的瓶颈，为企业的持续创新提供了稳定的智力供给，夯实了创新底座与可持续动力，后劲增强，平台体系的完善，正不断缓解县域食品产业高端创新资源不足的约束，相关举措正加快落地见效。</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产学研用一体化为主要路径。禹城与四十多家高校院所建立合作，将高校成果直接导入生产线；保龄宝、百龙创园依托研发平台推动成果转化。显著缩短了成果转化周期与产业化时滞，转化通道总体畅通，产学研良性循环初步形成，落地效率较高，效能较好，畅通转化通道，才能让实验室成果真正转化为企业的现实生产力与效益。</w:t>
      </w:r>
    </w:p>
    <w:p>
      <w:pPr>
        <w:spacing w:lineRule="exact" w:line="600" w:after="0"/>
        <w:ind w:firstLine="420"/>
      </w:pPr>
      <w:r>
        <w:rPr>
          <w:rFonts w:ascii="仿宋_GB2312" w:hAnsi="仿宋_GB2312" w:eastAsia="仿宋_GB2312"/>
          <w:b w:val="0"/>
          <w:sz w:val="32"/>
        </w:rPr>
        <w:t>转化机制注重中试与产业化衔接。全市累计获批科技重点项目九十项，其中国家级二十项；禹城功能糖企业取得二百八十余项重要科技成果。从实验室到车间距离缩短，成果供给与产业需求对接较为顺畅，转化效能持续增强，对产业升级的支撑作用日益凸显，通道畅通，畅通转化通道，才能让实验室成果真正转化为企业的现实生产力与效益。</w:t>
      </w:r>
    </w:p>
    <w:p>
      <w:pPr>
        <w:spacing w:lineRule="exact" w:line="600" w:after="0"/>
        <w:ind w:firstLine="420"/>
      </w:pPr>
      <w:r>
        <w:rPr>
          <w:rFonts w:ascii="仿宋_GB2312" w:hAnsi="仿宋_GB2312" w:eastAsia="仿宋_GB2312"/>
          <w:b w:val="0"/>
          <w:sz w:val="32"/>
        </w:rPr>
        <w:t>转化效能仍有提升空间。部分小微企业缺乏中试验证与工程化能力，成果承接弱；建议强化公共中试与检测共享平台，建立研发、中试、量产全链条服务。并完善科研人员入股、收益分成等激励，进一步畅通技术转化通道，提升成果落地率与产业贡献度，增强后劲，畅通转化通道，才能让实验室成果真正转化为企业的现实生产力与效益，相关举措正加快落地见效。</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吸纳就业能力突出。保龄宝参保员工约一千四百人，禹王生态、百龙创园、福田药业、东君乳业等骨干企业提供大量本地岗位，覆盖发酵、提取、干燥、包装等环节。它成为禹城市稳就业、促增收的重要渠道，也有效缓解农村劳动力就地城镇化的压力，社会效益显著，稳就业与提技能并重，是集群实现包容式、可持续发展的社会基础所在。</w:t>
      </w:r>
    </w:p>
    <w:p>
      <w:pPr>
        <w:spacing w:lineRule="exact" w:line="600" w:after="0"/>
        <w:ind w:firstLine="420"/>
      </w:pPr>
      <w:r>
        <w:rPr>
          <w:rFonts w:ascii="仿宋_GB2312" w:hAnsi="仿宋_GB2312" w:eastAsia="仿宋_GB2312"/>
          <w:b w:val="0"/>
          <w:sz w:val="32"/>
        </w:rPr>
        <w:t>劳动力结构呈普通工为主、技工偏紧特征。初加工与产线操作岗位供给充足，但食品工程师、研发配方、质量管理、电商运营等专业技能人才相对短缺。这制约产品升级与品牌运营，需通过校企合作加快补齐人才短板，优化队伍结构，提升人力资本质效与适配能力，稳就业与提技能并重，是集群实现包容式、可持续发展的社会基础所在，相关举措正加快落地见效。</w:t>
      </w:r>
    </w:p>
    <w:p>
      <w:pPr>
        <w:spacing w:lineRule="exact" w:line="600" w:after="0"/>
        <w:ind w:firstLine="420"/>
      </w:pPr>
      <w:r>
        <w:rPr>
          <w:rFonts w:ascii="仿宋_GB2312" w:hAnsi="仿宋_GB2312" w:eastAsia="仿宋_GB2312"/>
          <w:b w:val="0"/>
          <w:sz w:val="32"/>
        </w:rPr>
        <w:t>劳动力素质提升机制逐步健全。禹城市实施企业家培育与人才引育，引进科研团队与高层次人才；常态化开展技能培训。这推动传统农民工向懂技术、善经营的现代食品产业工人转变，人力资本的质效持续改善，后劲增强，为产业升级提供人力支撑，基础扎实，队伍优化，稳就业与提技能并重，是集群实现包容式、可持续发展的社会基础所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财政资本撬动作用明显。禹城市设立扶持机制推动企业股改上市，保龄宝、百龙创园已登陆资本市场，禹王制药推进港交所上市。2025年政府工作报告提出新增省单项冠军三家、瞪羚企业十二家。财政引导精准有效，杠杆作用发挥充分，资本供给渠道多元，后劲较足，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社会资本与招商资本活跃。禹城组建驻外招商队围绕生物制造产业链精准招商，2025年新签约项目三十六个、总投资一百三十三点八八亿元；百龙创园、保龄宝等通过自有投资扩建产线。资本要素供给渠道多元、后劲较足，项目储备较为充沛，发展动能强劲，活力充沛，储备充足，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融资结构性矛盾仍需关注。中小微企业受轻资产、缺抵押影响，获取信贷难度较大；建议推广供应链金融、知识产权质押与技改贷。发挥基金杠杆作用，引导金融资本更多投向特医食品、合成生物学等高成长细分领域，切实缓解融资难、融资贵的现实瓶颈，畅通血脉，提振信心，财政、社会与招商资本协同发力，为集群扩能增效提供了较为坚实的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利用集约度高。禹城市首创一区十园全域平台载体模式，高新区与十个乡镇产业园承载主要产能，推动工业上楼、建造多层厂房，提升土地亩均效益。土地要素保障有力、承载空间充裕，足以支撑后续扩能与项目落地，园区基础设施配套完善，集约水平高，承载强，集约用地与绿色生产并重，是集群实现长远、低碳发展的前置性约束条件。</w:t>
      </w:r>
    </w:p>
    <w:p>
      <w:pPr>
        <w:spacing w:lineRule="exact" w:line="600" w:after="0"/>
        <w:ind w:firstLine="420"/>
      </w:pPr>
      <w:r>
        <w:rPr>
          <w:rFonts w:ascii="仿宋_GB2312" w:hAnsi="仿宋_GB2312" w:eastAsia="仿宋_GB2312"/>
          <w:b w:val="0"/>
          <w:sz w:val="32"/>
        </w:rPr>
        <w:t>园区基础设施配套完善。德州高新区通过全省唯一国家绿色产业示范基地中期评估，获评省级生态工业园；高新区完善道路交通、排水排污与污水处理设施。为企业轻装上阵与快速投产提供土地与配套双重保障，项目落地效率处于行业领先水平，承载能力强，配套齐备，服务优，集约用地与绿色生产并重，是集群实现长远、低碳发展的前置性约束条件。</w:t>
      </w:r>
    </w:p>
    <w:p>
      <w:pPr>
        <w:spacing w:lineRule="exact" w:line="600" w:after="0"/>
        <w:ind w:firstLine="420"/>
      </w:pPr>
      <w:r>
        <w:rPr>
          <w:rFonts w:ascii="仿宋_GB2312" w:hAnsi="仿宋_GB2312" w:eastAsia="仿宋_GB2312"/>
          <w:b w:val="0"/>
          <w:sz w:val="32"/>
        </w:rPr>
        <w:t>能耗与环保约束趋紧。发酵、提取、干燥属能耗与排放相对敏感环节，禹城获批国家绿色产业示范基地，推动绿色低碳生产。未来需推广绿色工厂与节能工艺，在扩产能的同时守住能耗双控与排放达标底线，走出绿色低碳、集约高效的发展路径，实现可持续，守护底线，集约用地与绿色生产并重，是集群实现长远、低碳发展的前置性约束条件。</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资源禀赋优越。禹城市及邻近平原、陵城等是玉米、大豆、小麦主产区，沿黄大豆、小麦产业集群为加工提供稳定供给。企业加合作社加基地加农户模式发展订单农业，原料本地化率与品质可控性较高，供给安全有保障，基础扎实，源头管控严格，质量可控，稳定的原料供给体系与循环化布局，是集群从容应对市场波动的底气所在。</w:t>
      </w:r>
    </w:p>
    <w:p>
      <w:pPr>
        <w:spacing w:lineRule="exact" w:line="600" w:after="0"/>
        <w:ind w:firstLine="420"/>
      </w:pPr>
      <w:r>
        <w:rPr>
          <w:rFonts w:ascii="仿宋_GB2312" w:hAnsi="仿宋_GB2312" w:eastAsia="仿宋_GB2312"/>
          <w:b w:val="0"/>
          <w:sz w:val="32"/>
        </w:rPr>
        <w:t>功能糖原料保障扎实。保龄宝以玉米为原料构建从淀粉到功能糖的金字塔式产品矩阵，本地及周边粮源稳定；大豆蛋白原料依托沿黄非转基因大豆基地，禹王生态保障品质。全县推行质量追溯，出口农产品质量安全示范区建设水平持续提升，源头管控严格，质量可追溯性强，稳定的原料供给体系与循环化布局，是集群从容应对市场波动的底气所在。</w:t>
      </w:r>
    </w:p>
    <w:p>
      <w:pPr>
        <w:spacing w:lineRule="exact" w:line="600" w:after="0"/>
        <w:ind w:firstLine="420"/>
      </w:pPr>
      <w:r>
        <w:rPr>
          <w:rFonts w:ascii="仿宋_GB2312" w:hAnsi="仿宋_GB2312" w:eastAsia="仿宋_GB2312"/>
          <w:b w:val="0"/>
          <w:sz w:val="32"/>
        </w:rPr>
        <w:t>奶业与海洋原料多元拓展。东君乳业支撑本地奶业链条；禹王制药深海鱼油依托远洋资源。原料基地化、标准化是集群抵御价格波动、保障食品安全与稳定供给的关键支撑所在，战略意义突出，资源集约利用水平持续提升，供给韧性增强，底盘稳固，基础扎实，稳定的原料供给体系与循环化布局，是集群从容应对市场波动的底气所在，相关举措正加快落地见效。</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内销网络覆盖广泛。保龄宝功能糖供应国内饮料、乳品与保健品企业；百龙创园抗性糊精、阿洛酮糖进入健康食品供应链；禹王大豆蛋白畅销国内。依托中国功能糖城与高新区平台，集群产品通过专业市场与电商广泛分销，国内渠道纵深与终端触达能力较强，市场渗透率高，深耕国内超大规模市场，为集群提供了广阔而稳定的需求基本盘与回旋空间。</w:t>
      </w:r>
    </w:p>
    <w:p>
      <w:pPr>
        <w:spacing w:lineRule="exact" w:line="600" w:after="0"/>
        <w:ind w:firstLine="420"/>
      </w:pPr>
      <w:r>
        <w:rPr>
          <w:rFonts w:ascii="仿宋_GB2312" w:hAnsi="仿宋_GB2312" w:eastAsia="仿宋_GB2312"/>
          <w:b w:val="0"/>
          <w:sz w:val="32"/>
        </w:rPr>
        <w:t>依托区域品牌与展会平台，集群产品影响力扩大。禹城十五家企业组团亮相上海FIC展会，福田药业推出茶含片、木糖醇等终端消费品，迈出由原料向品牌转型步伐。推动线上线下融合，有效拓展国内健康食品市场的覆盖面与能见度，渠道更加多元，曝光度提升，触达更广，深耕国内超大规模市场，为集群提供了广阔而稳定的需求基本盘与回旋空间。</w:t>
      </w:r>
    </w:p>
    <w:p>
      <w:pPr>
        <w:spacing w:lineRule="exact" w:line="600" w:after="0"/>
        <w:ind w:firstLine="420"/>
      </w:pPr>
      <w:r>
        <w:rPr>
          <w:rFonts w:ascii="仿宋_GB2312" w:hAnsi="仿宋_GB2312" w:eastAsia="仿宋_GB2312"/>
          <w:b w:val="0"/>
          <w:sz w:val="32"/>
        </w:rPr>
        <w:t>国内需求结构升级带来机遇。减糖3.0时代与全民健康消费趋势下，阿洛酮糖、抗性糊精、低聚异麦芽糖等代糖与功能性配料需求快速增长。企业需强化商超、电商、特医等多元渠道运营，提升对国内消费变化的响应速度，抢占升级红利，拓展空间，增强竞争力，深耕国内超大规模市场，为集群提供了广阔而稳定的需求基本盘与回旋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功能糖与大豆蛋白是集群外贸主力。禹城功能糖与可口可乐、百事、雀巢、卡夫、强生等世界五百强中四十余家企业合作，产品出口全球；功能糖国际市场占有率约百分之三十五，大豆蛋白占全国份额百分之十五以上。国际竞争力突出，地位稳固，外向经营能力强，影响广，巩固并升级出口优势，是集群深度参与国际食品分工的重要立足点与发力点。</w:t>
      </w:r>
    </w:p>
    <w:p>
      <w:pPr>
        <w:spacing w:lineRule="exact" w:line="600" w:after="0"/>
        <w:ind w:firstLine="420"/>
      </w:pPr>
      <w:r>
        <w:rPr>
          <w:rFonts w:ascii="仿宋_GB2312" w:hAnsi="仿宋_GB2312" w:eastAsia="仿宋_GB2312"/>
          <w:b w:val="0"/>
          <w:sz w:val="32"/>
        </w:rPr>
        <w:t>出口市场多元拓展。保龄宝产品呈现出口内销双增趋势；禹王大豆蛋白与非转基因品牌享誉海外。企业主动跳出低端原料供应路径，以技术创新加终端品牌加全球布局模式转型，显示外向经营能力与抗单一市场波动能力持续增强，市场布局更趋均衡，韧性提升，后劲强，巩固并升级出口优势，是集群深度参与国际食品分工的重要立足点与发力点。</w:t>
      </w:r>
    </w:p>
    <w:p>
      <w:pPr>
        <w:spacing w:lineRule="exact" w:line="600" w:after="0"/>
        <w:ind w:firstLine="420"/>
      </w:pPr>
      <w:r>
        <w:rPr>
          <w:rFonts w:ascii="仿宋_GB2312" w:hAnsi="仿宋_GB2312" w:eastAsia="仿宋_GB2312"/>
          <w:b w:val="0"/>
          <w:sz w:val="32"/>
        </w:rPr>
        <w:t>需关注外贸不确定性。国际食品标准、绿色壁垒与汇率波动对出口企业构成挑战；建议在巩固欧美传统市场同时，拓展一带一路与东盟新兴市场。并推动健康终端品牌出海，由原料出口向品牌出口转型，以溢价有效对冲外部风险与冲击，提升全球份额，增强主导权，巩固并升级出口优势，是集群深度参与国际食品分工的重要立足点与发力点。</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推进。禹城是全国唯一被授予中国功能糖城称号的城市，培育保龄宝、禹王、百龙创园等一批具有影响力的品牌。其中功能糖区域品牌已具备全国知名度，省级功能食品产业大脑落户禹城，区域公共品牌矩阵初具规模，协同效应显现，矩阵成型，品牌影响力的持续提升，将直接转化为终端产品的溢价能力与市场话语权。</w:t>
      </w:r>
    </w:p>
    <w:p>
      <w:pPr>
        <w:spacing w:lineRule="exact" w:line="600" w:after="0"/>
        <w:ind w:firstLine="420"/>
      </w:pPr>
      <w:r>
        <w:rPr>
          <w:rFonts w:ascii="仿宋_GB2312" w:hAnsi="仿宋_GB2312" w:eastAsia="仿宋_GB2312"/>
          <w:b w:val="0"/>
          <w:sz w:val="32"/>
        </w:rPr>
        <w:t>品牌活动赋能明显。禹城十五家企业组团亮相上海FIC展会，设立政府专属展区集中展示功能糖、植物蛋白等创新产品，配套品牌推荐与客商洽谈，显著提升集群曝光度与美誉度。FIC展会成为区域品牌传播与产销对接的重要窗口与平台，带动效应突出，影响广泛，曝光度提升，品牌影响力的持续提升，将直接转化为终端产品的溢价能力与市场话语权。</w:t>
      </w:r>
    </w:p>
    <w:p>
      <w:pPr>
        <w:spacing w:lineRule="exact" w:line="600" w:after="0"/>
        <w:ind w:firstLine="420"/>
      </w:pPr>
      <w:r>
        <w:rPr>
          <w:rFonts w:ascii="仿宋_GB2312" w:hAnsi="仿宋_GB2312" w:eastAsia="仿宋_GB2312"/>
          <w:b w:val="0"/>
          <w:sz w:val="32"/>
        </w:rPr>
        <w:t>品牌短板仍待补齐。多数中小微企业自有品牌弱、溢价低，处于贴牌供应状态。应实施品牌培育行动，深挖地域特色与技术内涵，支持企业申报好品山东与驰名商标。推动更多产品由无名代工迈向有名品牌，提升整体溢价与盈利能力，增强竞争力与话语权，打开局面，走出代工，品牌影响力的持续提升，将直接转化为终端产品的溢价能力与市场话语权。</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消费端健康化、减糖化趋势深刻影响集群产品结构。阿洛酮糖、抗性糊精、低聚异麦芽糖等代糖与功能性配料更受青睐，特医食品、健康终端需求持续增加。减糖3.0时代对口感、健康属性要求提高，催生新品类、新赛道，空间广阔，增长动能强劲，前景向好，机遇凸显，敏锐把握需求端结构性变化，是企业保持市场敏锐度与产品竞争力的前提。</w:t>
      </w:r>
    </w:p>
    <w:p>
      <w:pPr>
        <w:spacing w:lineRule="exact" w:line="600" w:after="0"/>
        <w:ind w:firstLine="420"/>
      </w:pPr>
      <w:r>
        <w:rPr>
          <w:rFonts w:ascii="仿宋_GB2312" w:hAnsi="仿宋_GB2312" w:eastAsia="仿宋_GB2312"/>
          <w:b w:val="0"/>
          <w:sz w:val="32"/>
        </w:rPr>
        <w:t>渠道端线上化提速。直播电商、跨境电商与内容种草成为新品爆发的重要路径，福田药业等加大终端消费品布局。需求端瞬时爆款特征要求企业具备柔性产线与快速打样能力，对供应链敏捷响应提出更高要求，倒逼供给端升级，推动数字化转型提速，倒逼提质，敏锐把握需求端结构性变化，是企业保持市场敏锐度与产品竞争力的前提，相关举措正加快落地见效。</w:t>
      </w:r>
    </w:p>
    <w:p>
      <w:pPr>
        <w:spacing w:lineRule="exact" w:line="600" w:after="0"/>
        <w:ind w:firstLine="420"/>
      </w:pPr>
      <w:r>
        <w:rPr>
          <w:rFonts w:ascii="仿宋_GB2312" w:hAnsi="仿宋_GB2312" w:eastAsia="仿宋_GB2312"/>
          <w:b w:val="0"/>
          <w:sz w:val="32"/>
        </w:rPr>
        <w:t>国际需求偏好差异显著。欧美市场偏好标准化与认证产品，国内偏好方便即食与风味化。企业需建立市场分层研发机制，以差异化产品匹配多元需求，避免同质化内卷。把握内需升级与外贸结构优化的双重红利与增长空间，行稳致远，长治久安，行稳致远，实现跃迁，敏锐把握需求端结构性变化，是企业保持市场敏锐度与产品竞争力的前提。</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功能食品特色集群数量众多，禹城市面临周边县市及省内农业强县的同质竞争。功能糖领域，国内多个基地竞相扩产；大豆蛋白赛道亦是各地密集布局。禹城需在细分品类与技术壁垒上建立差异化护城河，方能稳固既有位势，避免内卷，保持领先，行稳致远，在开放竞争中锻造比较优势，是集群做大做强的必由之路与长期课题。</w:t>
      </w:r>
    </w:p>
    <w:p>
      <w:pPr>
        <w:spacing w:lineRule="exact" w:line="600" w:after="0"/>
        <w:ind w:firstLine="420"/>
      </w:pPr>
      <w:r>
        <w:rPr>
          <w:rFonts w:ascii="仿宋_GB2312" w:hAnsi="仿宋_GB2312" w:eastAsia="仿宋_GB2312"/>
          <w:b w:val="0"/>
          <w:sz w:val="32"/>
        </w:rPr>
        <w:t>相较沿海发达食品集群，禹城在高端装备、研发总部与资本密度上仍有差距。但依托中国功能糖城品牌与禹王大豆蛋白全国第一的地位，集群在功能糖规模、合成生物学技术方面具备较强比较优势。区域竞争位势总体稳固，产业韧性较强，抗冲击能力好，基础扎实，位势稳，在开放竞争中锻造比较优势，是集群做大做强的必由之路与长期课题。</w:t>
      </w:r>
    </w:p>
    <w:p>
      <w:pPr>
        <w:spacing w:lineRule="exact" w:line="600" w:after="0"/>
        <w:ind w:firstLine="420"/>
      </w:pPr>
      <w:r>
        <w:rPr>
          <w:rFonts w:ascii="仿宋_GB2312" w:hAnsi="仿宋_GB2312" w:eastAsia="仿宋_GB2312"/>
          <w:b w:val="0"/>
          <w:sz w:val="32"/>
        </w:rPr>
        <w:t>全国功能糖单极引领格局下，禹城规模优势突出，但面临东南亚低成本加工与国内西部原料产区的追赶。需以技术、品牌、标准输出巩固领先地位，避免陷入单纯价格竞争。在价值链高端赢得区域竞争主动权与行业定价权，才能持续领先，保持位势，行稳致远，保持主动，在开放竞争中锻造比较优势，是集群做大做强的必由之路与长期课题。</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品科技含量与附加值偏低是核心内部问题。部分企业产品以大宗食品配料为主，科技含量与终端溢价不足，小微企业多以代工和初加工为主。原创性、功能性终端产品开发薄弱，制约整体价值链向中高端攀升，转型任务艰巨而紧迫，须下大力气破解，提升价值捕获能力，短板明显，直面并系统破解内部问题，才能为集群转型升级扫清障碍、积蓄动能。</w:t>
      </w:r>
    </w:p>
    <w:p>
      <w:pPr>
        <w:spacing w:lineRule="exact" w:line="600" w:after="0"/>
        <w:ind w:firstLine="420"/>
      </w:pPr>
      <w:r>
        <w:rPr>
          <w:rFonts w:ascii="仿宋_GB2312" w:hAnsi="仿宋_GB2312" w:eastAsia="仿宋_GB2312"/>
          <w:b w:val="0"/>
          <w:sz w:val="32"/>
        </w:rPr>
        <w:t>品牌建设滞后与同质化并存。大量企业缺乏自有终端品牌，长期贴牌供应、利润微薄；功能糖、馅料等细分领域产品趋同，易引发低价内耗。品牌意识与名牌培育力度仍需加强，以打破有规模、缺溢价的困局，切实提升盈利质量与竞争力，打开局面，增强后劲，提升能级，直面并系统破解内部问题，才能为集群转型升级扫清障碍、积蓄动能。</w:t>
      </w:r>
    </w:p>
    <w:p>
      <w:pPr>
        <w:spacing w:lineRule="exact" w:line="600" w:after="0"/>
        <w:ind w:firstLine="420"/>
      </w:pPr>
      <w:r>
        <w:rPr>
          <w:rFonts w:ascii="仿宋_GB2312" w:hAnsi="仿宋_GB2312" w:eastAsia="仿宋_GB2312"/>
          <w:b w:val="0"/>
          <w:sz w:val="32"/>
        </w:rPr>
        <w:t>企业结构与治理待优化。龙头偏少、中小微众多，家族式管理普遍，规范化与资本化水平不均；部分企业工艺落后、标准模糊。需通过小升规、兼并重组与规范治理，提升组织效能。夯实集群高质量发展的微观基础与制度保障，增强内生动力，激发活力，提升能级，筑牢底盘，直面并系统破解内部问题，才能为集群转型升级扫清障碍、积蓄动能。</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料价格波动构成主要经营风险。玉米、大豆等农产品价格周期性明显，直接影响企业成本与利润；尽管订单基地与自建种植可平抑部分风险，但广大中小微企业抗价格波动能力弱。需借助期货工具与长期合约稳定供给，平滑周期冲击，保障经营稳定，平抑波动，守护底线，增强风险预见与敏捷应对能力，直接关系到集群能否实现行稳致远。</w:t>
      </w:r>
    </w:p>
    <w:p>
      <w:pPr>
        <w:spacing w:lineRule="exact" w:line="600" w:after="0"/>
        <w:ind w:firstLine="420"/>
      </w:pPr>
      <w:r>
        <w:rPr>
          <w:rFonts w:ascii="仿宋_GB2312" w:hAnsi="仿宋_GB2312" w:eastAsia="仿宋_GB2312"/>
          <w:b w:val="0"/>
          <w:sz w:val="32"/>
        </w:rPr>
        <w:t>食品安全监管趋严带来合规压力。消费者对安全期待持续提升，出口市场绿色壁垒加严，抽检与溯源要求不断提高。企业检验能力参差不齐，质量内控若不到位易引发召回与信誉损失。须以全程可追溯守住安全底线，强化合规管理，维护品牌信誉，防范风险，守牢底线，稳健运行，增强风险预见与敏捷应对能力，直接关系到集群能否实现行稳致远。</w:t>
      </w:r>
    </w:p>
    <w:p>
      <w:pPr>
        <w:spacing w:lineRule="exact" w:line="600" w:after="0"/>
        <w:ind w:firstLine="420"/>
      </w:pPr>
      <w:r>
        <w:rPr>
          <w:rFonts w:ascii="仿宋_GB2312" w:hAnsi="仿宋_GB2312" w:eastAsia="仿宋_GB2312"/>
          <w:b w:val="0"/>
          <w:sz w:val="32"/>
        </w:rPr>
        <w:t>国际贸易与政策环境不确定性上升。关税、汇率、技术性贸易壁垒及国际物流波动，可能影响功能糖出口节奏；国内能耗双控、环保与用地政策调整也会影响扩产节奏。集群需增强预见性，构建敏捷应对的外部风险缓冲机制，提升抗不确定性能力，稳健运行，行稳致远，筑牢防线，增强风险预见与敏捷应对能力，直接关系到集群能否实现行稳致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集群提供战略牵引。德州市将禹城功能糖为核心的功能食品与保健品产业列入医养健康产业，作为着力做大的五大战略性新兴产业之一；《德州市医养健康产业发展规划（2024—2027年）》明确打造禹城生物制品及高端医用辅料产业基地，方向清晰，路径明确，顶层政策的前瞻布局与连贯实施，为集群发展提供了清晰的方向指引。</w:t>
      </w:r>
    </w:p>
    <w:p>
      <w:pPr>
        <w:spacing w:lineRule="exact" w:line="600" w:after="0"/>
        <w:ind w:firstLine="420"/>
      </w:pPr>
      <w:r>
        <w:rPr>
          <w:rFonts w:ascii="仿宋_GB2312" w:hAnsi="仿宋_GB2312" w:eastAsia="仿宋_GB2312"/>
          <w:b w:val="0"/>
          <w:sz w:val="32"/>
        </w:rPr>
        <w:t>市级政策叠加赋能。德州市十四五规划强调以禹城市为核心打造世界级保健品与功能食品产业基地和非转基因大豆蛋白产业集群；目前正在制定医药及康养产业链十五五发展目标任务，引导生物制造产业集群发展方向。为集群提供顶层制度保障与可操作的行动蓝图，导向鲜明，顶层政策的前瞻布局与连贯实施，为集群发展提供了清晰的方向指引。</w:t>
      </w:r>
    </w:p>
    <w:p>
      <w:pPr>
        <w:spacing w:lineRule="exact" w:line="600" w:after="0"/>
        <w:ind w:firstLine="420"/>
      </w:pPr>
      <w:r>
        <w:rPr>
          <w:rFonts w:ascii="仿宋_GB2312" w:hAnsi="仿宋_GB2312" w:eastAsia="仿宋_GB2312"/>
          <w:b w:val="0"/>
          <w:sz w:val="32"/>
        </w:rPr>
        <w:t>政策目标清晰可量化。禹城市将生物制造作为头号产业，十四五期间企业数量由一百零二家增至二百六十家，功能糖国内市场占有率达百分之七十五、国际百分之三十五。为集群中长期发展设定了明确的政策路线图与考核锚点，导向鲜明，目标可期，路径清晰，蓝图明确，顶层政策的前瞻布局与连贯实施，为集群发展提供了清晰的方向指引。</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禹城市以真金白银强化扶持。深化禹快办营商环境品牌，开展帮办、服务、评议、接诉、宣教五大平台建设；2025年创新实施项目企业服务面对面，累计解决八十三个项目问题、三十四个企业诉求。扶持力度实打实，企业获得感强，落地效率高，口碑良好，举措务实，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招商与项目扶持精准高效。禹城组建驻外招商队实行产业链招商，2025年新签约项目三十六个、总投资一百三十三点八八亿元；建立一对一领导联系企业制度。这种全天候帮包显著降低企业制度性成本，提振了投资信心与项目落地效率，示范效应突出，动能强劲，服务优，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目标导向的梯度扶持。工信部门提出重点支持保龄宝、百龙创园、禹王等龙头企业做大做强，推动禹王制药港交所上市，新增专精特新、小巨人、瞪羚企业三十家以上。并推动功能食品列入全市标志性产业链，扶持更具靶向性与可操作性，精准滴灌，举措务实，导向明，务实精准的地方扶持，让广大企业真切感受到了政策的温度与落地的力度。</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禹城市营商环境持续优化。开展省级高效开工一件事试点，企业申请材料压减百分之五十、审批时限压减百分之七十、项目建设审批提速百分之八十。常态化开展政银企对接与企业家服务，切实优化营商环境，降低制度性交易成本，提升服务效能，企业满意度高，口碑佳，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质量内控公共服务扎实。禹城建设功能糖产业大脑与检验检测共享平台，开展分层分类培训覆盖生产企业；省级功能食品产业大脑落户禹城，提供研发、检测、信息咨询等服务。软服务与硬设施双轮驱动，构筑了可复制、可推广的优良营商环境样板与制度经验，示范价值突出，辐射广，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园区硬件配套持续完善。德州高新区完善道路交通、排水排污与污水处理设施，新开工过亿元项目二十个以上；乡镇产业园强化基础配套。软服务与硬设施双轮驱动，形成集聚高效、配套完善的产业生态，为集群高质量发展提供坚实载体与要素保障，承载能力强，配套齐，优质高效的公共配套服务，是集群软实力的重要体现与竞争力的关键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禹城生物发酵产业联盟统筹行业共性技术攻关与标准制定，企业组团亮相上海FIC展会搭建展示、交流、合作平台，并统筹行业自律与协同创新。是连接政府、企业与市场的重要社会组织节点与高效沟通枢纽，作用独特，枢纽作用强，黏性强，充分发挥协会与联盟作用，有助于凝聚政企合力、提升行业组织化水平。</w:t>
      </w:r>
    </w:p>
    <w:p>
      <w:pPr>
        <w:spacing w:lineRule="exact" w:line="600" w:after="0"/>
        <w:ind w:firstLine="420"/>
      </w:pPr>
      <w:r>
        <w:rPr>
          <w:rFonts w:ascii="仿宋_GB2312" w:hAnsi="仿宋_GB2312" w:eastAsia="仿宋_GB2312"/>
          <w:b w:val="0"/>
          <w:sz w:val="32"/>
        </w:rPr>
        <w:t>产业联盟强化协同创新。生物发酵产业联盟联合骨干企业开展共性技术攻关与标准制定，推动从单兵突进到集群作战；协会与联盟还参与品牌培育、市场开拓。弥补了单个中小微企业资源整合能力不足的短板，有效提升集体竞争力与话语权，协同效益突出，合力增强，合力足，充分发挥协会与联盟作用，有助于凝聚政企合力、提升行业组织化水平。</w:t>
      </w:r>
    </w:p>
    <w:p>
      <w:pPr>
        <w:spacing w:lineRule="exact" w:line="600" w:after="0"/>
        <w:ind w:firstLine="420"/>
      </w:pPr>
      <w:r>
        <w:rPr>
          <w:rFonts w:ascii="仿宋_GB2312" w:hAnsi="仿宋_GB2312" w:eastAsia="仿宋_GB2312"/>
          <w:b w:val="0"/>
          <w:sz w:val="32"/>
        </w:rPr>
        <w:t>协会功能仍有拓展空间。当前协会多以展销与自律为主，在原料价格协调、出口预警、团体商标运营等方面作用待加强。建议赋予协会更多公共服务职能，支持其牵头制定团体标准、建设公共海外仓，提升行业组织化与抗风险水平，释放更大效能，作用更实，合力更足，赋能强，充分发挥协会与联盟作用，有助于凝聚政企合力、提升行业组织化水平。</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贡献持续放大。生物制造企业二百六十余家、产值一百七十亿元，功能糖综合产能超一百万吨、占全国约七成。成为禹城市工业稳增长与财政增收的核心支柱之一，压舱石作用凸显，贡献稳定。功能食品产业入选山东省医养健康特色产业集群，带动效应显著，拉动强，经济效应的稳步释放，印证了特色产业集群发展战略的生命力与实效性。</w:t>
      </w:r>
    </w:p>
    <w:p>
      <w:pPr>
        <w:spacing w:lineRule="exact" w:line="600" w:after="0"/>
        <w:ind w:firstLine="420"/>
      </w:pPr>
      <w:r>
        <w:rPr>
          <w:rFonts w:ascii="仿宋_GB2312" w:hAnsi="仿宋_GB2312" w:eastAsia="仿宋_GB2312"/>
          <w:b w:val="0"/>
          <w:sz w:val="32"/>
        </w:rPr>
        <w:t>增长质量稳步改善。阿洛酮糖、抗性糊精等高附加值板块增速领先，保龄宝一季度营收同比增长百分之二十四点二三，产业结构向中高端迁移。集群对区域经济的乘数拉动效应逐步显现，带动周边化工与装备制造协同配套发展，产业生态日益繁荣，贡献稳定，后劲增强，拉动显，经济效应的稳步释放，印证了特色产业集群发展战略的生命力与实效性。</w:t>
      </w:r>
    </w:p>
    <w:p>
      <w:pPr>
        <w:spacing w:lineRule="exact" w:line="600" w:after="0"/>
        <w:ind w:firstLine="420"/>
      </w:pPr>
      <w:r>
        <w:rPr>
          <w:rFonts w:ascii="仿宋_GB2312" w:hAnsi="仿宋_GB2312" w:eastAsia="仿宋_GB2312"/>
          <w:b w:val="0"/>
          <w:sz w:val="32"/>
        </w:rPr>
        <w:t>需巩固增长可持续性。在百亿规模基础上，应防止低水平重复扩产，聚焦价值提升与效益集约。通过延链补链与品牌溢价，推动产值增长由量的扩张转向质的跃升。确保经济效应稳健、可持续、抗波动，推动集群行稳致远，长治久安，行稳致远，实现跃迁，稳健前行，经济效应的稳步释放，印证了特色产业集群发展战略的生命力与实效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显著。保龄宝参保员工约一千四百人，禹王生态、百龙创园、福田药业、东君乳业等骨干企业覆盖发酵、提取、干燥、包装等环节，为禹城市城乡劳动力提供大量稳定岗位。是就地就近城镇化的重要支撑，也缓解了农村剩余劳动力转移压力，社会效益突出，就业与增收的双重效应，充分彰显了集群服务民生、促进共富的价值。</w:t>
      </w:r>
    </w:p>
    <w:p>
      <w:pPr>
        <w:spacing w:lineRule="exact" w:line="600" w:after="0"/>
        <w:ind w:firstLine="420"/>
      </w:pPr>
      <w:r>
        <w:rPr>
          <w:rFonts w:ascii="仿宋_GB2312" w:hAnsi="仿宋_GB2312" w:eastAsia="仿宋_GB2312"/>
          <w:b w:val="0"/>
          <w:sz w:val="32"/>
        </w:rPr>
        <w:t>联农带农机制紧密。通过企业加合作社加基地加农户模式，集群将农户纳入产业链，发展订单农业与标准化基地，使农民分享加工增值收益。大豆蛋白与功能糖板块的原料基地化，直接带动房寺、伦镇等镇街农户稳定增收，共同富裕成色更足，受益面广，带动作用稳定持久，成色足，就业与增收的双重效应，充分彰显了集群服务民生、促进共富的价值。</w:t>
      </w:r>
    </w:p>
    <w:p>
      <w:pPr>
        <w:spacing w:lineRule="exact" w:line="600" w:after="0"/>
        <w:ind w:firstLine="420"/>
      </w:pPr>
      <w:r>
        <w:rPr>
          <w:rFonts w:ascii="仿宋_GB2312" w:hAnsi="仿宋_GB2312" w:eastAsia="仿宋_GB2312"/>
          <w:b w:val="0"/>
          <w:sz w:val="32"/>
        </w:rPr>
        <w:t>就业结构升级需求迫切。初加工岗位多、技能岗少，随着自动化与数字车间普及，传统岗位面临替代。需同步开展技能培训与企业家培养，推动就业从数量型向质量型转变。让产业升级红利更公平地惠及本地劳动者，促进高质量充分就业，增进福祉，提升质效，稳固底盘，就业与增收的双重效应，充分彰显了集群服务民生、促进共富的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关联产业溢出明显。功能食品带动了冷链物流、包装印刷、设备制造、电商服务等相关行业发展；禹城推进海尔智慧冷链物流园等四大物流园区，年可流通货物总额三百亿元。形成多业联动、互为需求的产业群落，协同繁荣，生态日益丰富，联动效应强，共生共荣，辐射广，溢出效应的持续放大，使集群日益成为带动区域协调发展的强劲引擎。</w:t>
      </w:r>
    </w:p>
    <w:p>
      <w:pPr>
        <w:spacing w:lineRule="exact" w:line="600" w:after="0"/>
        <w:ind w:firstLine="420"/>
      </w:pPr>
      <w:r>
        <w:rPr>
          <w:rFonts w:ascii="仿宋_GB2312" w:hAnsi="仿宋_GB2312" w:eastAsia="仿宋_GB2312"/>
          <w:b w:val="0"/>
          <w:sz w:val="32"/>
        </w:rPr>
        <w:t>对乡村振兴的溢出尤为突出。食品产业一头连着农田、一头连着市场，通过原料基地与加工增值，把农业产值留在县域、留给农民。是禹城市乡村产业振兴的金钥匙，有力促进了镇域经济均衡发展与城乡融合，成效可圈可点，经验可贵，价值凸显，带动面广，成色足，效应强，溢出效应的持续放大，使集群日益成为带动区域协调发展的强劲引擎。</w:t>
      </w:r>
    </w:p>
    <w:p>
      <w:pPr>
        <w:spacing w:lineRule="exact" w:line="600" w:after="0"/>
        <w:ind w:firstLine="420"/>
      </w:pPr>
      <w:r>
        <w:rPr>
          <w:rFonts w:ascii="仿宋_GB2312" w:hAnsi="仿宋_GB2312" w:eastAsia="仿宋_GB2312"/>
          <w:b w:val="0"/>
          <w:sz w:val="32"/>
        </w:rPr>
        <w:t>创新溢出逐步显现。禹城拥有有效发明专利二百四十项、国家科技奖六项，创新要素向周边农业与服务业扩散；与四十多家高校院所产学研合作。为区域农业科技进步与业态创新提供了可复制的溢出样本与示范路径，辐射带动面广，示范价值大，带动能力强，影响深远，可资借鉴，溢出效应的持续放大，使集群日益成为带动区域协调发展的强劲引擎。</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食品安全水平显著提升。禹城功能糖企业取得二百八十余项重要科技成果，质量管控体系完善；保龄宝、百龙创园等通过全程可追溯与绿色生产。筑牢了舌尖上的安全防线，社会认可度高，民心更稳，绿色发展底色更浓，群众获得感切实增强，消费信心增强，口碑好，社会效应的广泛显现，切实提升了群众的获得感、安全感与认同感，相关举措正加快落地见效。</w:t>
      </w:r>
    </w:p>
    <w:p>
      <w:pPr>
        <w:spacing w:lineRule="exact" w:line="600" w:after="0"/>
        <w:ind w:firstLine="420"/>
      </w:pPr>
      <w:r>
        <w:rPr>
          <w:rFonts w:ascii="仿宋_GB2312" w:hAnsi="仿宋_GB2312" w:eastAsia="仿宋_GB2312"/>
          <w:b w:val="0"/>
          <w:sz w:val="32"/>
        </w:rPr>
        <w:t>区域品牌与社会认同增强。中国功能糖城区域品牌知名度提升，禹城获评2024年度全省县域经济高质量发展进步市，提升了对外辨识度与美誉度。增强了居民对本地产业的归属感与自豪感，城市软实力随之上升，形象更佳，社会认同广泛深化，凝聚共识，美誉度升，社会效应的广泛显现，切实提升了群众的获得感、安全感与认同感，相关举措正加快落地见效。</w:t>
      </w:r>
    </w:p>
    <w:p>
      <w:pPr>
        <w:spacing w:lineRule="exact" w:line="600" w:after="0"/>
        <w:ind w:firstLine="420"/>
      </w:pPr>
      <w:r>
        <w:rPr>
          <w:rFonts w:ascii="仿宋_GB2312" w:hAnsi="仿宋_GB2312" w:eastAsia="仿宋_GB2312"/>
          <w:b w:val="0"/>
          <w:sz w:val="32"/>
        </w:rPr>
        <w:t>营商环境口碑外溢。禹快办等创新实践使禹城传统食品产业焕发新生，形成一批知名区域品牌，成为地方经济高质量发展的亮丽名片。也为同类地区以高水平营商环境支撑传统产业转型提供了可推广的社会治理样本与宝贵经验，价值深远，可资借鉴，示范作用强，外溢广，社会效应的广泛显现，切实提升了群众的获得感、安全感与认同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品科技含量与附加值偏低，小微企业以代工初加工为主；二是品牌建设滞后，多数企业缺乏自有终端品牌与溢价能力。三是人才与研发投入不足，高端研发与运营人才短缺，创新动能偏弱，短板明显，亟待破解，须加力破解，补齐短板，精准研判现存问题，是谋划对策、推动升级的逻辑起点与基本前提。</w:t>
      </w:r>
    </w:p>
    <w:p>
      <w:pPr>
        <w:spacing w:lineRule="exact" w:line="600" w:after="0"/>
        <w:ind w:firstLine="420"/>
      </w:pPr>
      <w:r>
        <w:rPr>
          <w:rFonts w:ascii="仿宋_GB2312" w:hAnsi="仿宋_GB2312" w:eastAsia="仿宋_GB2312"/>
          <w:b w:val="0"/>
          <w:sz w:val="32"/>
        </w:rPr>
        <w:t>四是企业结构待优化，龙头偏少、中小微众多、家族式管理普遍，规范化与资本化水平不均。此外，原料价格波动、食品安全监管趋严、国际贸易不确定等外部挑战叠加，对集群稳健发展构成持续压力，需系统应对，不可掉以轻心，须久久为功，方能破局，筑牢底盘，行稳致远，精准研判现存问题，是谋划对策、推动升级的逻辑起点与基本前提。</w:t>
      </w:r>
    </w:p>
    <w:p>
      <w:pPr>
        <w:spacing w:lineRule="exact" w:line="600" w:after="0"/>
        <w:ind w:firstLine="420"/>
      </w:pPr>
      <w:r>
        <w:rPr>
          <w:rFonts w:ascii="仿宋_GB2312" w:hAnsi="仿宋_GB2312" w:eastAsia="仿宋_GB2312"/>
          <w:b w:val="0"/>
          <w:sz w:val="32"/>
        </w:rPr>
        <w:t>上述问题的症结在于产业链仍偏重中低端制造、创新与品牌两端薄弱。下一步应坚持工业强市带动，以延链补链强链为主线，把政策、资本、人才资源向研发设计与品牌渠道集中。推动集群由规模领先迈向价值领先的更高发展阶段，实现跃迁，行稳致远，长治久安，精准研判现存问题，是谋划对策、推动升级的逻辑起点与基本前提，相关举措正加快落地见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研发设计与终端品牌短板。建设公共研发中试、检验检测与品牌运营中心，弥补中小微企业能力缺口；引育食品工业设计、配方研发、电商代运营等生产性服务主体。使产业链向微笑曲线两端延伸，提升整体价值捕获能力，增强韧性，拓展空间，提升能级，补齐缺口，明确补强延的主攻方向，方能有的放矢地优化产业链条与价值分布。</w:t>
      </w:r>
    </w:p>
    <w:p>
      <w:pPr>
        <w:spacing w:lineRule="exact" w:line="600" w:after="0"/>
        <w:ind w:firstLine="420"/>
      </w:pPr>
      <w:r>
        <w:rPr>
          <w:rFonts w:ascii="仿宋_GB2312" w:hAnsi="仿宋_GB2312" w:eastAsia="仿宋_GB2312"/>
          <w:b w:val="0"/>
          <w:sz w:val="32"/>
        </w:rPr>
        <w:t>强链重在做大功能糖与大豆蛋白优势环节。支持保龄宝延伸特医食品与新型营养素，巩固低聚异麦芽糖国际领先；推动百龙创园阿洛酮糖、抗性糊精产能与技术升级。把规模优势转化为标准、技术与品牌优势，筑牢优势环节竞争力与行业话语权，稳固领先位势，增强主导权，巩固优势，明确补强延的主攻方向，方能有的放矢地优化产业链条与价值分布。</w:t>
      </w:r>
    </w:p>
    <w:p>
      <w:pPr>
        <w:spacing w:lineRule="exact" w:line="600" w:after="0"/>
        <w:ind w:firstLine="420"/>
      </w:pPr>
      <w:r>
        <w:rPr>
          <w:rFonts w:ascii="仿宋_GB2312" w:hAnsi="仿宋_GB2312" w:eastAsia="仿宋_GB2312"/>
          <w:b w:val="0"/>
          <w:sz w:val="32"/>
        </w:rPr>
        <w:t>延链重在拓展终端与融合业态。发展特医食品、健康终端、美妆原料、深海鱼油高值应用等终端新品，向合成生物学、医美等高端领域试探；推动食品加文旅、食品加电商融合。延伸产业边界，培育新的增长曲线与消费场景，打开增量空间与发展天地，拓展边界，培育新极，打开天地，明确补强延的主攻方向，方能有的放矢地优化产业链条与价值分布。</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企业梯次培育。重点支持保龄宝、百龙创园、禹王生态、禹王制药、福田药业、东君乳业等企业突出主业、延伸链条，积极申报国家级与省市级单项冠军与专精特新。打造功能食品全产业链链主，增强核心竞争与辐射带动能力，充分发挥头雁效应，引领集群，做强做优，激发活力，抓好企业梯次培育，就抓住了集群提质增量、增强韧性的牛鼻子。</w:t>
      </w:r>
    </w:p>
    <w:p>
      <w:pPr>
        <w:spacing w:lineRule="exact" w:line="600" w:after="0"/>
        <w:ind w:firstLine="420"/>
      </w:pPr>
      <w:r>
        <w:rPr>
          <w:rFonts w:ascii="仿宋_GB2312" w:hAnsi="仿宋_GB2312" w:eastAsia="仿宋_GB2312"/>
          <w:b w:val="0"/>
          <w:sz w:val="32"/>
        </w:rPr>
        <w:t>推进小升规与专精特新。建立中小微企业培育库，通过技改补贴、规范治理辅导推动升规入统；引导专精特新方向发展。在功能糖装备、馅料配方、大豆蛋白改性等细分领域培育隐形冠军，丰富企业生态层次，增强系统韧性与抗风险能力，活力更足，梯队更优，生态更丰，增强韧性，抓好企业梯次培育，就抓住了集群提质增量、增强韧性的牛鼻子。</w:t>
      </w:r>
    </w:p>
    <w:p>
      <w:pPr>
        <w:spacing w:lineRule="exact" w:line="600" w:after="0"/>
        <w:ind w:firstLine="420"/>
      </w:pPr>
      <w:r>
        <w:rPr>
          <w:rFonts w:ascii="仿宋_GB2312" w:hAnsi="仿宋_GB2312" w:eastAsia="仿宋_GB2312"/>
          <w:b w:val="0"/>
          <w:sz w:val="32"/>
        </w:rPr>
        <w:t>鼓励兼并重组与资本运作。支持龙头企业通过并购整合中小产能、提升产业集中度；引导优质企业对接资本市场，推动禹王制药港交所上市，用好产业基金。推动企业上市融资，以资本化手段做大做优集群企业群体，优化资本结构与治理水平，做强做久，激发活力，增强实力，资本赋能，抓好企业梯次培育，就抓住了集群提质增量、增强韧性的牛鼻子。</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梯次培育机制向研发倾斜，对企业建设研发中心、申报专利与新产品给予奖补；推广企业出题、院校解题机制。完善科研人员入股与收益分成，激发持续创新内生动力，厚植创新土壤，培育新动能，提升原创能力，增强后劲，走在前列，示范引领，提升能级，以创新提升为牵引，可系统性增强集群的内生动力与长期竞争力。</w:t>
      </w:r>
    </w:p>
    <w:p>
      <w:pPr>
        <w:spacing w:lineRule="exact" w:line="600" w:after="0"/>
        <w:ind w:firstLine="420"/>
      </w:pPr>
      <w:r>
        <w:rPr>
          <w:rFonts w:ascii="仿宋_GB2312" w:hAnsi="仿宋_GB2312" w:eastAsia="仿宋_GB2312"/>
          <w:b w:val="0"/>
          <w:sz w:val="32"/>
        </w:rPr>
        <w:t>建强公共创新平台。提升功能糖产业创新中心能级，支持百龙创园筹建国家企业技术中心；布局食品公共中试基地与检测共享平台。降低中小微企业创新门槛与转化成本，促进协同攻关，力争国家级创新平台突破百家。提升整体创新效能与水平，增强动能，夯实底座，筑牢底座，强化支撑，以创新提升为牵引，可系统性增强集群的内生动力与长期竞争力。</w:t>
      </w:r>
    </w:p>
    <w:p>
      <w:pPr>
        <w:spacing w:lineRule="exact" w:line="600" w:after="0"/>
        <w:ind w:firstLine="420"/>
      </w:pPr>
      <w:r>
        <w:rPr>
          <w:rFonts w:ascii="仿宋_GB2312" w:hAnsi="仿宋_GB2312" w:eastAsia="仿宋_GB2312"/>
          <w:b w:val="0"/>
          <w:sz w:val="32"/>
        </w:rPr>
        <w:t>推动数字化转型与智造升级。鼓励推广应用物联网、自动化控制、数字孪生，建设食品智能车间与黑灯工厂；以百龙创园数字孪生样板为引领。推广全程数字化管理与溯源，以数智化重塑质量与效率优势，抢占智造高地，增强竞争力，走在前列，示范引领，走在前列，数智赋能，以创新提升为牵引，可系统性增强集群的内生动力与长期竞争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与能耗保障。统筹高新区与乡镇产业园用地，推广多层厂房与工业上楼、七通一平；对特医食品、合成生物学等项目实行能耗指标倾斜与绿色工艺改造。在扩产中守住能耗双控与排放达标底线，实现集约、绿色、可持续发展，保障用地空间，底线不松，行稳致远，守护底线，强化土地、资本、人才等要素保障，能为集群升级提供坚实的支撑条件。</w:t>
      </w:r>
    </w:p>
    <w:p>
      <w:pPr>
        <w:spacing w:lineRule="exact" w:line="600" w:after="0"/>
        <w:ind w:firstLine="420"/>
      </w:pPr>
      <w:r>
        <w:rPr>
          <w:rFonts w:ascii="仿宋_GB2312" w:hAnsi="仿宋_GB2312" w:eastAsia="仿宋_GB2312"/>
          <w:b w:val="0"/>
          <w:sz w:val="32"/>
        </w:rPr>
        <w:t>创新资本要素供给。推广供应链金融、知识产权质押与技改贷，发挥产业基金杠杆作用，引导金融资本投向高成长细分领域；探索基金加基地模式。以资本招商撬动重大项目落地与存量企业扩能，切实缓解资金瓶颈，激活存量产能，增强后劲，畅通血脉，提振信心，激发活力，畅通血脉，强化土地、资本、人才等要素保障，能为集群升级提供坚实的支撑条件。</w:t>
      </w:r>
    </w:p>
    <w:p>
      <w:pPr>
        <w:spacing w:lineRule="exact" w:line="600" w:after="0"/>
        <w:ind w:firstLine="420"/>
      </w:pPr>
      <w:r>
        <w:rPr>
          <w:rFonts w:ascii="仿宋_GB2312" w:hAnsi="仿宋_GB2312" w:eastAsia="仿宋_GB2312"/>
          <w:b w:val="0"/>
          <w:sz w:val="32"/>
        </w:rPr>
        <w:t>补齐人才与原料短板。深化校地融合与人才引育，引进食品研发与电商运营人才；稳定企业加合作社加基地订单农业，支持龙头自建种植基地。以基地化、标准化保障原料安全可控与成本稳定，夯实供给基础，增强产业链韧性，提升抗波动能力，稳固底盘，行稳致远，筑牢底盘，增强韧性，强化土地、资本、人才等要素保障，能为集群升级提供坚实的支撑条件。</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保持政策连续稳定。持续实施生物制造头号产业战略，将功能食品省级特色产业集群作为长期抓手，避免政策空档；完善考核。把产值、就业、品牌、创新纳入综合评价指标，引导集群高质量发展，避免片面追求速度而忽视效益，确保行稳致远，导向清晰，久久为功，稳健前行，导向明，持续优化政策供给，可更好护航集群在高质量发展轨道上行稳致远。</w:t>
      </w:r>
    </w:p>
    <w:p>
      <w:pPr>
        <w:spacing w:lineRule="exact" w:line="600" w:after="0"/>
        <w:ind w:firstLine="420"/>
      </w:pPr>
      <w:r>
        <w:rPr>
          <w:rFonts w:ascii="仿宋_GB2312" w:hAnsi="仿宋_GB2312" w:eastAsia="仿宋_GB2312"/>
          <w:b w:val="0"/>
          <w:sz w:val="32"/>
        </w:rPr>
        <w:t>提升招商与开放能级。围绕补链强链延链精准招商，聚焦京津冀、济南都市圈及一带一路招引牵引性项目；支持企业参加国际食品展、建设公共海外仓。推动功能糖与健康终端由出口迈向出海，拓展国际市场，提升全球份额，增强外向竞争力，打开局面，走向世界，提升影响力，增强主导权，持续优化政策供给，可更好护航集群在高质量发展轨道上行稳致远。</w:t>
      </w:r>
    </w:p>
    <w:p>
      <w:pPr>
        <w:spacing w:lineRule="exact" w:line="600" w:after="0"/>
        <w:ind w:firstLine="420"/>
      </w:pPr>
      <w:r>
        <w:rPr>
          <w:rFonts w:ascii="仿宋_GB2312" w:hAnsi="仿宋_GB2312" w:eastAsia="仿宋_GB2312"/>
          <w:b w:val="0"/>
          <w:sz w:val="32"/>
        </w:rPr>
        <w:t>优化营商与品牌环境。深化禹快办服务，扩大项目企业服务面对面、一企一策覆盖面；实施区域品牌培育行动，支持申报好品山东与地理标志。加强FIC等平台建设，以一流营商环境与品牌生态护航集群行稳致远，增强软实力与持久竞争力，提升美誉度，行稳致远，走向卓越，护航发展，持续优化政策供给，可更好护航集群在高质量发展轨道上行稳致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禹城市人民政府. 我市功能食品产业实现新突破 成功入选山东省特色产业集群（http://yuchengshi.gov.cn/n54813126/n54813170/n54813178/c89280024/content.html）</w:t>
      </w:r>
    </w:p>
    <w:p>
      <w:pPr>
        <w:spacing w:lineRule="exact" w:line="600" w:after="0"/>
        <w:ind w:firstLine="0"/>
      </w:pPr>
      <w:r>
        <w:rPr>
          <w:rFonts w:ascii="仿宋_GB2312" w:hAnsi="仿宋_GB2312" w:eastAsia="仿宋_GB2312"/>
          <w:b w:val="0"/>
          <w:sz w:val="32"/>
        </w:rPr>
        <w:t>2. 德州新闻网. 奋力建设富强和美新禹城（http://www.toutiao.com/article/7386846574212678182/）</w:t>
      </w:r>
    </w:p>
    <w:p>
      <w:pPr>
        <w:spacing w:lineRule="exact" w:line="600" w:after="0"/>
        <w:ind w:firstLine="0"/>
      </w:pPr>
      <w:r>
        <w:rPr>
          <w:rFonts w:ascii="仿宋_GB2312" w:hAnsi="仿宋_GB2312" w:eastAsia="仿宋_GB2312"/>
          <w:b w:val="0"/>
          <w:sz w:val="32"/>
        </w:rPr>
        <w:t>3. 德州新闻网. 禹城获评2024年度全省县域经济高质量发展进步市（https://m.dezhoudaily.com/p/1687473.html）</w:t>
      </w:r>
    </w:p>
    <w:p>
      <w:pPr>
        <w:spacing w:lineRule="exact" w:line="600" w:after="0"/>
        <w:ind w:firstLine="0"/>
      </w:pPr>
      <w:r>
        <w:rPr>
          <w:rFonts w:ascii="仿宋_GB2312" w:hAnsi="仿宋_GB2312" w:eastAsia="仿宋_GB2312"/>
          <w:b w:val="0"/>
          <w:sz w:val="32"/>
        </w:rPr>
        <w:t>4. 禹城市人民政府. 禹城市2024年政府工作报告（http://yuchengshi.gov.cn/n57387452/n57394197/n57394199/c87615901/content.html）</w:t>
      </w:r>
    </w:p>
    <w:p>
      <w:pPr>
        <w:spacing w:lineRule="exact" w:line="600" w:after="0"/>
        <w:ind w:firstLine="0"/>
      </w:pPr>
      <w:r>
        <w:rPr>
          <w:rFonts w:ascii="仿宋_GB2312" w:hAnsi="仿宋_GB2312" w:eastAsia="仿宋_GB2312"/>
          <w:b w:val="0"/>
          <w:sz w:val="32"/>
        </w:rPr>
        <w:t>5. 德州市工业和信息化局. 对关于支持禹城生物制造产业带发展的建议的答复（https://gxj.dezhou.gov.cn/n53635284/n53635350/n53635376/n53635378/c96661114/content.html）</w:t>
      </w:r>
    </w:p>
    <w:p>
      <w:pPr>
        <w:spacing w:lineRule="exact" w:line="600" w:after="0"/>
        <w:ind w:firstLine="0"/>
      </w:pPr>
      <w:r>
        <w:rPr>
          <w:rFonts w:ascii="仿宋_GB2312" w:hAnsi="仿宋_GB2312" w:eastAsia="仿宋_GB2312"/>
          <w:b w:val="0"/>
          <w:sz w:val="32"/>
        </w:rPr>
        <w:t>6. 禹城市人民政府. 辉煌十四五 奋进新征程主题系列新闻发布会发展改革专场（http://www.yuchengshi.gov.cn/n54811230/n54811404/n54812624/c96968002/content.html）</w:t>
      </w:r>
    </w:p>
    <w:p>
      <w:pPr>
        <w:spacing w:lineRule="exact" w:line="600" w:after="0"/>
        <w:ind w:firstLine="0"/>
      </w:pPr>
      <w:r>
        <w:rPr>
          <w:rFonts w:ascii="仿宋_GB2312" w:hAnsi="仿宋_GB2312" w:eastAsia="仿宋_GB2312"/>
          <w:b w:val="0"/>
          <w:sz w:val="32"/>
        </w:rPr>
        <w:t>7. 禹城市人民政府. 禹城市2025年政府工作报告（http://yuchengshi.gov.cn/n57387452/n57394197/n57394199/c92839335/content.html）</w:t>
      </w:r>
    </w:p>
    <w:p>
      <w:pPr>
        <w:spacing w:lineRule="exact" w:line="600" w:after="0"/>
        <w:ind w:firstLine="0"/>
      </w:pPr>
      <w:r>
        <w:rPr>
          <w:rFonts w:ascii="仿宋_GB2312" w:hAnsi="仿宋_GB2312" w:eastAsia="仿宋_GB2312"/>
          <w:b w:val="0"/>
          <w:sz w:val="32"/>
        </w:rPr>
        <w:t>8. 德州晚报. 禹城制造抢占健康食品新赛道（https://dzb.dezhoudaily.com/shtml/ycsb/2026/20260320/972354.shtml）</w:t>
      </w:r>
    </w:p>
    <w:p>
      <w:pPr>
        <w:spacing w:lineRule="exact" w:line="600" w:after="0"/>
        <w:ind w:firstLine="0"/>
      </w:pPr>
      <w:r>
        <w:rPr>
          <w:rFonts w:ascii="仿宋_GB2312" w:hAnsi="仿宋_GB2312" w:eastAsia="仿宋_GB2312"/>
          <w:b w:val="0"/>
          <w:sz w:val="32"/>
        </w:rPr>
        <w:t>9. 禹城市人民政府. 禹城三家企业荣获全国生物发酵行业重磅大奖（http://www.yuchengshi.gov.cn/n54813126/n54813170/n54813178/c100438624/content.html）</w:t>
      </w:r>
    </w:p>
    <w:p>
      <w:pPr>
        <w:spacing w:lineRule="exact" w:line="600" w:after="0"/>
        <w:ind w:firstLine="0"/>
      </w:pPr>
      <w:r>
        <w:rPr>
          <w:rFonts w:ascii="仿宋_GB2312" w:hAnsi="仿宋_GB2312" w:eastAsia="仿宋_GB2312"/>
          <w:b w:val="0"/>
          <w:sz w:val="32"/>
        </w:rPr>
        <w:t>10. 德州市人民政府. 德州市医养健康产业发展规划（2024—2027年）（http://dzwjw.dezhou.gov.cn//n29591732/c91334914/content.html）</w:t>
      </w:r>
    </w:p>
    <w:p>
      <w:pPr>
        <w:spacing w:lineRule="exact" w:line="600" w:after="0"/>
        <w:ind w:firstLine="0"/>
      </w:pPr>
      <w:r>
        <w:rPr>
          <w:rFonts w:ascii="仿宋_GB2312" w:hAnsi="仿宋_GB2312" w:eastAsia="仿宋_GB2312"/>
          <w:b w:val="0"/>
          <w:sz w:val="32"/>
        </w:rPr>
        <w:t>11. 齐鲁网·闪电新闻. 2024年度山东省中小企业特色产业集群名单公示 德州3家上榜（https://sdxw.iqilu.com/share/YS0yMS0xNTY4MTM0NA==.html）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