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聊城市东昌府区先进金属材料特色产业集群发展研究报告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聊城市东昌府区先进金属材料特色产业集群于2026年度入选山东省中小企业特色产业集群名单，是东昌府区立足先进材料与绿色低碳导向培育的特色产业集群。集群行政归属聊城市东昌府区，核心承载于嘉明经济开发区及嘉明激光高端制造产业园，以微通道铝扁管、汽车轻量化铝材及高端金属零部件为主导方向，体现“材料精深加工+下游高端应用”的鲜明特征。</w:t>
      </w:r>
    </w:p>
    <w:p>
      <w:pPr>
        <w:spacing w:lineRule="exact" w:line="600" w:after="0"/>
        <w:ind w:firstLine="420"/>
      </w:pPr>
      <w:r>
        <w:rPr>
          <w:rFonts w:ascii="仿宋_GB2312" w:hAnsi="仿宋_GB2312" w:eastAsia="仿宋_GB2312"/>
          <w:b w:val="0"/>
          <w:sz w:val="32"/>
        </w:rPr>
        <w:t>从产业属性看，集群属于先进金属材料中的铝基精深加工与汽车轻量化材料领域，处于金属材料产业链的中高端环节。微通道铝扁管是新一代换热器的关键材料，广泛用于汽车空调、民用空调、冰箱等制冷设备，技术门槛与附加值较高。集群由传统金属加工向高精密、轻量化、绿色低碳方向升级，是东昌府区制造业转型的重要支点，上述态势对后续精准施策提出了明确要求。</w:t>
      </w:r>
    </w:p>
    <w:p>
      <w:pPr>
        <w:spacing w:lineRule="exact" w:line="600" w:after="0"/>
        <w:ind w:firstLine="420"/>
      </w:pPr>
      <w:r>
        <w:rPr>
          <w:rFonts w:ascii="仿宋_GB2312" w:hAnsi="仿宋_GB2312" w:eastAsia="仿宋_GB2312"/>
          <w:b w:val="0"/>
          <w:sz w:val="32"/>
        </w:rPr>
        <w:t>从发展脉络看，集群依托东昌府区多年积累的铝加工与装备制造基础，在龙头企业带动下快速成长。山东宏远金属材料有限公司成长为全国知名微通道铝管生产企业，吸引上下游配套集聚，形成以先进铝材为核心的特色集群。总体看，该集群是聊城市对接绿色低碳高质量发展、培育新质生产力的代表性县域特色产业，相关基础条件的改善仍需持续用力。</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山东宏远金属材料有限公司是全国知名的微通道铝管生产企业，年产量约占全国市场百分之六十、全球市场百分之十，产品总产值近十亿元，是集群规模的核心支撑。宏远金属年产三万吨高精密铝合金微通道扁管项目为2024年省绿色低碳高质量发展重点项目，总投资十亿元，建设厂房二点六万平方米，新上十条生产线、设备一千九百二十五台套。</w:t>
      </w:r>
    </w:p>
    <w:p>
      <w:pPr>
        <w:spacing w:lineRule="exact" w:line="600" w:after="0"/>
        <w:ind w:firstLine="420"/>
      </w:pPr>
      <w:r>
        <w:rPr>
          <w:rFonts w:ascii="仿宋_GB2312" w:hAnsi="仿宋_GB2312" w:eastAsia="仿宋_GB2312"/>
          <w:b w:val="0"/>
          <w:sz w:val="32"/>
        </w:rPr>
        <w:t>从产出看，上述重点项目投产后可实现年产值十五亿元、外贸出口额六千万元美元、税收五千万元，扩容效应显著。宏远金属产品销往全球二十多个国家和地区，订单逆势增长，2025年国内外订单已排至八月底，显示出较强的市场景气与扩产动能。集群以单一龙头拉动、配套协同的方式形成可观的产业规模，这一格局在短期内将保持基本稳定。</w:t>
      </w:r>
    </w:p>
    <w:p>
      <w:pPr>
        <w:spacing w:lineRule="exact" w:line="600" w:after="0"/>
        <w:ind w:firstLine="420"/>
      </w:pPr>
      <w:r>
        <w:rPr>
          <w:rFonts w:ascii="仿宋_GB2312" w:hAnsi="仿宋_GB2312" w:eastAsia="仿宋_GB2312"/>
          <w:b w:val="0"/>
          <w:sz w:val="32"/>
        </w:rPr>
        <w:t>从全区投资看，东昌府区坚持“项目为王”，2024年谋划重点项目一百九十八个、总投资九百一十三点六亿元；2025年谋划实施省市区重点项目一百一十六个、总投资八百九十八亿元，重点项目开复工速度与投资进度均创历史最好水平。集群所处的先进材料板块是投资重点之一，规模体量在县域先进金属材料中处于领先位置，其演进方向值得进一步跟踪研判。</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围绕“原材料冶炼与制备—精深加工与制品—下游应用与循环利用”链条展开。上游以铝锭等原材料冶炼与制备为基础，中游聚焦微通道铝扁管、高精密铝合金型材等精深加工制品，下游延伸至汽车空调、家用空调、冰箱制冷、装备制造及电力工程等应用环节，并体现减碳循环的绿色特征，整体看仍需在关键处久久为功，这为集群提质增效提供了重要支撑。</w:t>
      </w:r>
    </w:p>
    <w:p>
      <w:pPr>
        <w:spacing w:lineRule="exact" w:line="600" w:after="0"/>
        <w:ind w:firstLine="420"/>
      </w:pPr>
      <w:r>
        <w:rPr>
          <w:rFonts w:ascii="仿宋_GB2312" w:hAnsi="仿宋_GB2312" w:eastAsia="仿宋_GB2312"/>
          <w:b w:val="0"/>
          <w:sz w:val="32"/>
        </w:rPr>
        <w:t>从核心产品看，微通道铝扁管是集群的标志性主导产品，由铝锭经热挤压、矫直切断等工序制成，相较传统铜管结构紧、耗材少、能耗低，每吨铝管可减少碳排放七点八吨，全部使用年减碳二十万吨以上，完全符合绿色低碳要求。宏远金属凭借十一项发明专利与一项全球PCT专利，打破国外热挤压垄断，主导国家微通道铝扁管标准制定。</w:t>
      </w:r>
    </w:p>
    <w:p>
      <w:pPr>
        <w:spacing w:lineRule="exact" w:line="600" w:after="0"/>
        <w:ind w:firstLine="420"/>
      </w:pPr>
      <w:r>
        <w:rPr>
          <w:rFonts w:ascii="仿宋_GB2312" w:hAnsi="仿宋_GB2312" w:eastAsia="仿宋_GB2312"/>
          <w:b w:val="0"/>
          <w:sz w:val="32"/>
        </w:rPr>
        <w:t>从关联产业看，汽车轻量化零部件构成重要补充，山东力得汽车科技专注制动器系列研发，2024年销售额突破四亿元、增长四成，客户涵盖济南重汽、陕西汉德、一汽解放等。集群主导产业呈现“铝基精深加工为核、汽车轻量化零部件为翼”的格局，下游应用广、减碳效益突出，具备由材料向部件、向系统延伸的清晰路径，薄弱环节的补齐宜早不宜迟。</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纵向贯通度较高，上游铝锭冶炼与制备、中游高精密铝材精深加工、下游制冷与汽车轻量化应用基本衔接。铝锭经热挤压成型、矫直切断等工序制成微通道铝扁管，再供冷凝器厂商使用；宏远金属还打造涂布生产线，以耐腐蚀涂料延长产品周期，主要服务国内外高端汽车品牌，链条内部工序完整，上述特征应在规划中予以充分考量。</w:t>
      </w:r>
    </w:p>
    <w:p>
      <w:pPr>
        <w:spacing w:lineRule="exact" w:line="600" w:after="0"/>
        <w:ind w:firstLine="420"/>
      </w:pPr>
      <w:r>
        <w:rPr>
          <w:rFonts w:ascii="仿宋_GB2312" w:hAnsi="仿宋_GB2312" w:eastAsia="仿宋_GB2312"/>
          <w:b w:val="0"/>
          <w:sz w:val="32"/>
        </w:rPr>
        <w:t>从配套看，集群以龙头企业为核心带动配套，宏远金属构建“研发—生产—应用”体系，与比亚迪、奇瑞、吉利、特斯拉、美的、格力、海尔及马勒、法雷奥等主机厂和一级供应商深度配套，供应链、创新链、产业链融合较深。力得汽车等零部件企业进一步丰富下游应用，形成“材料—部件—整机”的协同网络，持续巩固优势方能行稳致远。</w:t>
      </w:r>
    </w:p>
    <w:p>
      <w:pPr>
        <w:spacing w:lineRule="exact" w:line="600" w:after="0"/>
        <w:ind w:firstLine="420"/>
      </w:pPr>
      <w:r>
        <w:rPr>
          <w:rFonts w:ascii="仿宋_GB2312" w:hAnsi="仿宋_GB2312" w:eastAsia="仿宋_GB2312"/>
          <w:b w:val="0"/>
          <w:sz w:val="32"/>
        </w:rPr>
        <w:t>从循环属性看，铝材可回炉再生，具备下游循环利用的天然优势，契合减碳导向。但上游铝锭仍依赖外部冶炼供应，本地原生与再生铝原料保障环节偏弱，链条完整性在上游原料端留有缺口。总体看，集群产业链在“加工—应用”段较为完整，在“原料—再生”段仍有补强空间，多措并举方能切实增强内生动力，该环节对全局竞争力具有基础支撑作用。</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首要短板在上游原材料环节。铝锭等基础原料多依赖外部采购，本地原生铝与再生铝原料保障能力有限，企业在原料价格波动时承压，且不利于全链减碳核算与成本管控。补强上游原料与再生铝配套，是增强链条安全与绿色竞争力的关键，也是“补链”工程的重点方向，后续须以系统思维统筹推进，上述态势对后续精准施策提出了明确要求。</w:t>
      </w:r>
    </w:p>
    <w:p>
      <w:pPr>
        <w:spacing w:lineRule="exact" w:line="600" w:after="0"/>
        <w:ind w:firstLine="420"/>
      </w:pPr>
      <w:r>
        <w:rPr>
          <w:rFonts w:ascii="仿宋_GB2312" w:hAnsi="仿宋_GB2312" w:eastAsia="仿宋_GB2312"/>
          <w:b w:val="0"/>
          <w:sz w:val="32"/>
        </w:rPr>
        <w:t>其次，中下游虽强但协同深度仍可提升。龙头企业技术领先，广大配套中小企业数量与能级相对有限，部分环节仍依赖龙头单点突破，产业链“头重脚轻”、配套梯度不够丰满。在热处理、表面处理、模具工装等辅助环节，本地专业化配套供给有待加强，影响整体效率与抗风险能力，相关基础条件的改善仍需持续用力，这一格局在短期内将保持基本稳定。</w:t>
      </w:r>
    </w:p>
    <w:p>
      <w:pPr>
        <w:spacing w:lineRule="exact" w:line="600" w:after="0"/>
        <w:ind w:firstLine="420"/>
      </w:pPr>
      <w:r>
        <w:rPr>
          <w:rFonts w:ascii="仿宋_GB2312" w:hAnsi="仿宋_GB2312" w:eastAsia="仿宋_GB2312"/>
          <w:b w:val="0"/>
          <w:sz w:val="32"/>
        </w:rPr>
        <w:t>再次，公共服务与中试平台不足。相较成熟先进材料集群，本地在检验检测、共性技术研发、标准与认证服务上仍显薄弱，企业多依赖自建能力。下游应用虽广，但向系统总成与终端品牌延伸不足，价值链高端环节占比偏低。上述短板宜通过补链强链与平台共建系统化解，其演进方向值得进一步跟踪研判，整体看仍需在关键处久久为功，这为集群提质增效提供了重要支撑。</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分布看，集群价值主要集中于中游高精密铝材精深加工环节。微通道铝扁管凭借热挤压核心技术、十一项发明专利与一项全球PCT专利，打破国外垄断并主导国家标准制定，技术壁垒与附加值较高，是集群的价值高地。相较上游铝锭冶炼的低附加值，中游加工环节捕获了主要利润与创新溢价，薄弱环节的补齐宜早不宜迟，上述特征应在规划中予以充分考量。</w:t>
      </w:r>
    </w:p>
    <w:p>
      <w:pPr>
        <w:spacing w:lineRule="exact" w:line="600" w:after="0"/>
        <w:ind w:firstLine="420"/>
      </w:pPr>
      <w:r>
        <w:rPr>
          <w:rFonts w:ascii="仿宋_GB2312" w:hAnsi="仿宋_GB2312" w:eastAsia="仿宋_GB2312"/>
          <w:b w:val="0"/>
          <w:sz w:val="32"/>
        </w:rPr>
        <w:t>下游应用环节以配套供应为主，虽客户优质、规模可观，但多处于二级供应商位置，系统总成与终端品牌话语权不强，价值 captures 有限。上游原料环节附加值最低且对外依赖。整体呈“中游强、上下游弱”的价值分布，与多数县域材料集群类似，向“微笑曲线”两端跃升的空间明确，持续巩固优势方能行稳致远，多措并举方能切实增强内生动力。</w:t>
      </w:r>
    </w:p>
    <w:p>
      <w:pPr>
        <w:spacing w:lineRule="exact" w:line="600" w:after="0"/>
        <w:ind w:firstLine="420"/>
      </w:pPr>
      <w:r>
        <w:rPr>
          <w:rFonts w:ascii="仿宋_GB2312" w:hAnsi="仿宋_GB2312" w:eastAsia="仿宋_GB2312"/>
          <w:b w:val="0"/>
          <w:sz w:val="32"/>
        </w:rPr>
        <w:t>值得注意的是，集群通过绿色低碳属性实现部分价值跃迁：铝代铜使换热器能效平均提高三成以上、材料减重五成、制冷剂减三成、成本降五成，契合全球减碳趋势，获得国际客户长期合作。以技术领先与绿色溢价切入全球供应链，为价值链整体上移提供了现实路径与示范，该环节对全局竞争力具有基础支撑作用，后续须以系统思维统筹推进。</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龙头引领、配套协同”的分工格局。宏远金属作为链主与领航企业，承担技术研发、标准制定与高端产品供给，主攻微通道铝扁管全球配套；力得汽车聚焦制动器零部件，错位服务于商用车与乘用车客户；广大配套企业围绕挤压、矫直、涂布、模具等环节分工协作，形成专业化的产业网络，上述态势对后续精准施策提出了明确要求。</w:t>
      </w:r>
    </w:p>
    <w:p>
      <w:pPr>
        <w:spacing w:lineRule="exact" w:line="600" w:after="0"/>
        <w:ind w:firstLine="420"/>
      </w:pPr>
      <w:r>
        <w:rPr>
          <w:rFonts w:ascii="仿宋_GB2312" w:hAnsi="仿宋_GB2312" w:eastAsia="仿宋_GB2312"/>
          <w:b w:val="0"/>
          <w:sz w:val="32"/>
        </w:rPr>
        <w:t>从空间分工看，企业集中于嘉明经济开发区与嘉明激光高端制造产业园，园区统一配套降低协作成本，形成紧凑型分工形态。龙头企业与主机厂、一级供应商跨区协同，构建“聊城生产—全球配套”的分工体系。这种“本地集聚+全球配套”的分工，兼顾了效率与开放，是集群竞争力的重要来源，相关基础条件的改善仍需持续用力，这一格局在短期内将保持基本稳定。</w:t>
      </w:r>
    </w:p>
    <w:p>
      <w:pPr>
        <w:spacing w:lineRule="exact" w:line="600" w:after="0"/>
        <w:ind w:firstLine="420"/>
      </w:pPr>
      <w:r>
        <w:rPr>
          <w:rFonts w:ascii="仿宋_GB2312" w:hAnsi="仿宋_GB2312" w:eastAsia="仿宋_GB2312"/>
          <w:b w:val="0"/>
          <w:sz w:val="32"/>
        </w:rPr>
        <w:t>从国内外分工看，宏远金属为马勒、法雷奥、特斯拉等全球配套，力得汽车服务济南重汽、陕西汉德、一汽解放等国内主机厂，形成内外市场差异化布局。整体分工呈现“龙头主导—专业配套—内外协同”特征，但中小企业同质化与低端环节重叠仍须通过错位引导优化，以提升分工整体效率与韧性，其演进方向值得进一步跟踪研判，整体看仍需在关键处久久为功。</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以龙头骨干引领、中小配套跟进为特征。宏远金属作为核心龙头，产品总产值近十亿元、全国市场占有率约六成，是规模最大的骨干企业；力得汽车2024年销售额突破四亿元，构成第二梯队。广大配套中小企业围绕挤压、热处理、涂布、模具及零部件分工，形成“龙头引领、中小配套、梯次成长”的规模结构，这为集群提质增效提供了重要支撑。</w:t>
      </w:r>
    </w:p>
    <w:p>
      <w:pPr>
        <w:spacing w:lineRule="exact" w:line="600" w:after="0"/>
        <w:ind w:firstLine="420"/>
      </w:pPr>
      <w:r>
        <w:rPr>
          <w:rFonts w:ascii="仿宋_GB2312" w:hAnsi="仿宋_GB2312" w:eastAsia="仿宋_GB2312"/>
          <w:b w:val="0"/>
          <w:sz w:val="32"/>
        </w:rPr>
        <w:t>从体量分布看，集群呈“一超多强、腰部待壮”的格局：少数龙头企业年产值数亿至十亿，大量配套企业处于千万级，规上与高企构成骨干。公开报道显示东昌府区重点项目投资强度高，但先进金属材料领域规模以上企业数量相对有限，腰部企业梯队有待扩充，以支撑集群规模持续扩张，薄弱环节的补齐宜早不宜迟，上述特征应在规划中予以充分考量。</w:t>
      </w:r>
    </w:p>
    <w:p>
      <w:pPr>
        <w:spacing w:lineRule="exact" w:line="600" w:after="0"/>
        <w:ind w:firstLine="420"/>
      </w:pPr>
      <w:r>
        <w:rPr>
          <w:rFonts w:ascii="仿宋_GB2312" w:hAnsi="仿宋_GB2312" w:eastAsia="仿宋_GB2312"/>
          <w:b w:val="0"/>
          <w:sz w:val="32"/>
        </w:rPr>
        <w:t>从成长性看，龙头企业凭借技术与订单优势保持高景气，宏远订单排至2025年8月底、力得2025年目标六点八亿元，增长动能强劲。宜通过“小升规”、技改与招商扩充规上阵营，优化企业规模结构。总体看，集群规模结构“头部突出、底部厚实、腰部偏薄”，是企业培育的重点方向，持续巩固优势方能行稳致远，多措并举方能切实增强内生动力。</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资本为主体，产权结构呈现典型县域先进制造集群的民营化特征。宏远金属、力得汽车均为民营控股，市场化程度高、经营机制灵活，是集群创新与配套的主力。民营主导有利于快速响应市场、激发创业活力，但也带来同业协调与协同治理的挑战，须以组织化引导弥补，该环节对全局竞争力具有基础支撑作用，后续须以系统思维统筹推进。</w:t>
      </w:r>
    </w:p>
    <w:p>
      <w:pPr>
        <w:spacing w:lineRule="exact" w:line="600" w:after="0"/>
        <w:ind w:firstLine="420"/>
      </w:pPr>
      <w:r>
        <w:rPr>
          <w:rFonts w:ascii="仿宋_GB2312" w:hAnsi="仿宋_GB2312" w:eastAsia="仿宋_GB2312"/>
          <w:b w:val="0"/>
          <w:sz w:val="32"/>
        </w:rPr>
        <w:t>从资本构成看，企业多依靠自有积累与银行信贷发展，外部战略资本与产业基金介入有限，资本结构相对单一。少数龙头企业具备较强盈利能力与扩产实力，但广大中小企业融资仍依赖传统信贷，知识产权质押、供应链金融等新型工具应用不足，扩产与研发资金承压，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治理水平看，龙头企业普遍建立现代企业制度，通过国际客户审厂、体系认证提升规范水平；但大量中小企业治理规范性待提升。产权清晰、机制灵活是优势，也需防范低端同质竞争。宜在保持民营活力的同时，引导企业规范治理、加强协作，形成“分而有合”的良性产权与治理结构，这一格局在短期内将保持基本稳定，其演进方向值得进一步跟踪研判。</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宏远金属材料有限公司是集群绝对龙头，成立于2021年，专注微通道铝扁管研发生产，是全国知名微通道铝管企业，国内市占率超六成、全球占比超一成。公司产品广泛应用于汽车空调、民用空调、冰箱制冷等领域，八十%的比亚迪汽车采用其产品，并为马勒、法雷奥、特斯拉等全球配套，订单逆势增长、排至2025年8月底。</w:t>
      </w:r>
    </w:p>
    <w:p>
      <w:pPr>
        <w:spacing w:lineRule="exact" w:line="600" w:after="0"/>
        <w:ind w:firstLine="420"/>
      </w:pPr>
      <w:r>
        <w:rPr>
          <w:rFonts w:ascii="仿宋_GB2312" w:hAnsi="仿宋_GB2312" w:eastAsia="仿宋_GB2312"/>
          <w:b w:val="0"/>
          <w:sz w:val="32"/>
        </w:rPr>
        <w:t>宏远金属拥有发明专利十一项、全球PCT专利一项，打破国外热挤压垄断，主导国家微通道铝扁管标准制定；其年产三万吨高精密铝合金微通道扁管项目为省绿色低碳重点项目，投产后年产值十五亿元、出口六千万美元、税收五千万元。公司构建“研发—生产—应用”体系，是集群走向世界的标杆与链主，整体看仍需在关键处久久为功。</w:t>
      </w:r>
    </w:p>
    <w:p>
      <w:pPr>
        <w:spacing w:lineRule="exact" w:line="600" w:after="0"/>
        <w:ind w:firstLine="420"/>
      </w:pPr>
      <w:r>
        <w:rPr>
          <w:rFonts w:ascii="仿宋_GB2312" w:hAnsi="仿宋_GB2312" w:eastAsia="仿宋_GB2312"/>
          <w:b w:val="0"/>
          <w:sz w:val="32"/>
        </w:rPr>
        <w:t>山东力得汽车科技股份有限公司是零部件领域头部企业，专注制动器系列研发，为商用车与乘用车主机厂配套，2024年销售额突破四亿元、增长四成，2025年目标六点八亿元，是东昌府区汽车零部件产业链链主及领航企业。宏远与力得共同构成集群“材料+部件”的头部矩阵，引领先进金属材料特色化发展，这为集群提质增效提供了重要支撑。</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以园区为载体的地理集聚特征，企业集中布局于嘉明经济开发区及嘉明激光高端制造产业园，统一配套基础设施，降低物流与协作成本，形成“园区即集群”的紧凑形态。龙头企业带动配套企业就近布局，促进技术外溢与协同创新，是集群竞争力的重要来源，薄弱环节的补齐宜早不宜迟，上述特征应在规划中予以充分考量，持续巩固优势方能行稳致远。</w:t>
      </w:r>
    </w:p>
    <w:p>
      <w:pPr>
        <w:spacing w:lineRule="exact" w:line="600" w:after="0"/>
        <w:ind w:firstLine="420"/>
      </w:pPr>
      <w:r>
        <w:rPr>
          <w:rFonts w:ascii="仿宋_GB2312" w:hAnsi="仿宋_GB2312" w:eastAsia="仿宋_GB2312"/>
          <w:b w:val="0"/>
          <w:sz w:val="32"/>
        </w:rPr>
        <w:t>从集聚模式看，集群属“龙头带动型”特色集群，由宏远金属等龙头的技术与订单牵引，吸引上下游配套集聚，与根植型乡镇集群不同，其集聚更依赖龙头企业能级与全球配套网络。园区内企业与主机厂、一级供应商跨区协同，形成“本地生产—全球配套”的开放集聚形态，集聚质量较高，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集聚效益看，龙头与配套同园共生，技术、人才与订单在本地循环，但中小企业数量与能级相对有限，集聚的“厚度”不及成熟集群。建议通过园区功能优化、精准招商与公共平台共享，将“龙头集聚”升级为“生态集聚”，进一步提升集聚的质量、层级与抗风险能力，后续须以系统思维统筹推进，上述态势对后续精准施策提出了明确要求。</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龙头企业为牵引，整体呈提升态势。宏远金属凭借十一一项发明专利与一项全球PCT专利，构建“研发—生产—应用”全链条体系，研发投入聚焦热挤压工艺、微通道结构与耐腐蚀涂层等核心技术，在县域企业中居于前列。力得汽车持续加大技改与自动化投入，研发强度随产销增长稳步提升，相关基础条件的改善仍需持续用力。</w:t>
      </w:r>
    </w:p>
    <w:p>
      <w:pPr>
        <w:spacing w:lineRule="exact" w:line="600" w:after="0"/>
        <w:ind w:firstLine="420"/>
      </w:pPr>
      <w:r>
        <w:rPr>
          <w:rFonts w:ascii="仿宋_GB2312" w:hAnsi="仿宋_GB2312" w:eastAsia="仿宋_GB2312"/>
          <w:b w:val="0"/>
          <w:sz w:val="32"/>
        </w:rPr>
        <w:t>从投入主体看，国家级高新技术企业、专精特新企业构成研发主力，龙头企业的持续投入带动配套跟进。研发方向集中于轻量化、高效换热与绿色制造等应用技术领域，贴近市场需求，转化导向明确。但广大中小微企业受资金与人才约束，研发投入强度偏低，创新投入“头重脚轻”结构有待改善，这一格局在短期内将保持基本稳定，其演进方向值得进一步跟踪研判。</w:t>
      </w:r>
    </w:p>
    <w:p>
      <w:pPr>
        <w:spacing w:lineRule="exact" w:line="600" w:after="0"/>
        <w:ind w:firstLine="420"/>
      </w:pPr>
      <w:r>
        <w:rPr>
          <w:rFonts w:ascii="仿宋_GB2312" w:hAnsi="仿宋_GB2312" w:eastAsia="仿宋_GB2312"/>
          <w:b w:val="0"/>
          <w:sz w:val="32"/>
        </w:rPr>
        <w:t>从投入机制看，企业研发多与重大项目、客户联合开发绑定，如宏远围绕省绿色低碳重点项目开展产线研发。政府通过重点项目与投资政策撬动创新资源。总体看，集群研发投入呈“龙头引领、项目撬动、渐进增长”特征，后续应扩大研发惠及面，提升整体投入强度与创新均衡性，整体看仍需在关键处久久为功，这为集群提质增效提供了重要支撑。</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关键技术突破与标准引领为主。宏远金属拥有发明专利十一项、全球PCT专利一项，打破国外在热挤压领域的行业垄断，主导国家微通道铝扁管标准制定，两个研发项目纳入山东省企业技术创新项目库，创新成果兼具技术突破与标准话语权双重特征，薄弱环节的补齐宜早不宜迟，上述特征应在规划中予以充分考量，持续巩固优势方能行稳致远。</w:t>
      </w:r>
    </w:p>
    <w:p>
      <w:pPr>
        <w:spacing w:lineRule="exact" w:line="600" w:after="0"/>
        <w:ind w:firstLine="420"/>
      </w:pPr>
      <w:r>
        <w:rPr>
          <w:rFonts w:ascii="仿宋_GB2312" w:hAnsi="仿宋_GB2312" w:eastAsia="仿宋_GB2312"/>
          <w:b w:val="0"/>
          <w:sz w:val="32"/>
        </w:rPr>
        <w:t>从产品迭代看，宏远创新性打造涂布生产线，以耐腐蚀涂料延长微通道铝扁管使用寿命，服务国内外高端汽车品牌；其产品通过铝代铜推动全球空调技术革新，能效平均提高三成以上、材料减重五成、制冷剂减三成、成本降五成。力得汽车在制动器领域持续技改，2024年销量增长四成，体现工艺创新产出，多措并举方能切实增强内生动力。</w:t>
      </w:r>
    </w:p>
    <w:p>
      <w:pPr>
        <w:spacing w:lineRule="exact" w:line="600" w:after="0"/>
        <w:ind w:firstLine="420"/>
      </w:pPr>
      <w:r>
        <w:rPr>
          <w:rFonts w:ascii="仿宋_GB2312" w:hAnsi="仿宋_GB2312" w:eastAsia="仿宋_GB2312"/>
          <w:b w:val="0"/>
          <w:sz w:val="32"/>
        </w:rPr>
        <w:t>从转化效益看，创新产出有效转化为订单与出口，宏远成为马勒、法雷奥、特斯拉全球配套，力得冲刺六点八亿元目标。但整体看，原创性、基础性成果仍较少，多为改进型与应用型创新。后续宜加强基础研究与共性技术储备，提升创新产出的层级、厚度与国际竞争力，该环节对全局竞争力具有基础支撑作用，后续须以系统思维统筹推进。</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自建研发中心为主体。宏远金属建有德州市级研发中心，构建“研发—生产—应用”体系，在热挤压工艺、微通道结构与涂层技术上发挥支撑作用。龙头企业平台是集群研发核心载体，但面向全集群的公共服务平台仍显不足，中小企业共享创新资源的便利性不高，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产学研看，企业深化与高校院所协同，围绕轻量化与绿色制造联合攻关，政府引导下的协同创新机制逐步建立。但实体化、常态化运行的公共技术服务平台、中试基地、检验检测中心尚待补齐，制约中小企业创新效率。现有平台多为市级中心，省级以上高能级平台较少，缺乏国家级研发检测支撑，这一格局在短期内将保持基本稳定，其演进方向值得进一步跟踪研判。</w:t>
      </w:r>
    </w:p>
    <w:p>
      <w:pPr>
        <w:spacing w:lineRule="exact" w:line="600" w:after="0"/>
        <w:ind w:firstLine="420"/>
      </w:pPr>
      <w:r>
        <w:rPr>
          <w:rFonts w:ascii="仿宋_GB2312" w:hAnsi="仿宋_GB2312" w:eastAsia="仿宋_GB2312"/>
          <w:b w:val="0"/>
          <w:sz w:val="32"/>
        </w:rPr>
        <w:t>从提升方向看，建议依托龙头整合资源，联合高校院所共建省级及以上先进铝材创新中心、共性技术中试基地，引入第三方检测认证机构，形成“龙头平台+公共平台+产学研网络”的多层次创新平台体系，以平台能级提升带动集群整体创新能力跃升，整体看仍需在关键处久久为功，这为集群提质增效提供了重要支撑，薄弱环节的补齐宜早不宜迟。</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为主体、市场为导向，路径相对顺畅。宏远金属“研发—生产—应用”体系使技术快速转化为产品与全球订单，其热挤压技术直接转化为能效提升与成本下降的竞争优势；企业围绕省重点项目开展产线研发，政策与市场的双重牵引加速成果转化落地，上述特征应在规划中予以充分考量，持续巩固优势方能行稳致远，多措并举方能切实增强内生动力。</w:t>
      </w:r>
    </w:p>
    <w:p>
      <w:pPr>
        <w:spacing w:lineRule="exact" w:line="600" w:after="0"/>
        <w:ind w:firstLine="420"/>
      </w:pPr>
      <w:r>
        <w:rPr>
          <w:rFonts w:ascii="仿宋_GB2312" w:hAnsi="仿宋_GB2312" w:eastAsia="仿宋_GB2312"/>
          <w:b w:val="0"/>
          <w:sz w:val="32"/>
        </w:rPr>
        <w:t>从转化模式看，产学研与客户联合开发成果直接服务生产，宏远为比亚迪、马勒等定制配套，将上游技术转化为下游竞争力；力得通过技改提升自动化与产出，技术转化链条短、反馈快。但中试放大与工程化环节的公共支撑仍待加强，中小企业转化能力偏弱，该环节对全局竞争力具有基础支撑作用，后续须以系统思维统筹推进，上述态势对后续精准施策提出了明确要求。</w:t>
      </w:r>
    </w:p>
    <w:p>
      <w:pPr>
        <w:spacing w:lineRule="exact" w:line="600" w:after="0"/>
        <w:ind w:firstLine="420"/>
      </w:pPr>
      <w:r>
        <w:rPr>
          <w:rFonts w:ascii="仿宋_GB2312" w:hAnsi="仿宋_GB2312" w:eastAsia="仿宋_GB2312"/>
          <w:b w:val="0"/>
          <w:sz w:val="32"/>
        </w:rPr>
        <w:t>从转化效益看，技术转化有效带动产值与出口，宏远项目投产后年产值十五亿元、出口六千万美元。但转化存在“龙头强、中小弱”的不均衡。宜通过公共中试平台、技术转移服务机构与融资担保，降低中小企业转化门槛，提升集群技术转化的整体效率与覆盖面，相关基础条件的改善仍需持续用力，这一格局在短期内将保持基本稳定，其演进方向值得进一步跟踪研判。</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本地产业工人与技术人员为主，依托东昌府区制造业基础与嘉明开发区产业积累，形成一支熟悉铝加工与装备制造的产业大军。龙头企业扩产带动技能岗位需求，整体技能水平随设备升级稳步提升，为集群发展提供人力基础，整体看仍需在关键处久久为功，这为集群提质增效提供了重要支撑，薄弱环节的补齐宜早不宜迟，上述特征应在规划中予以充分考量。</w:t>
      </w:r>
    </w:p>
    <w:p>
      <w:pPr>
        <w:spacing w:lineRule="exact" w:line="600" w:after="0"/>
        <w:ind w:firstLine="420"/>
      </w:pPr>
      <w:r>
        <w:rPr>
          <w:rFonts w:ascii="仿宋_GB2312" w:hAnsi="仿宋_GB2312" w:eastAsia="仿宋_GB2312"/>
          <w:b w:val="0"/>
          <w:sz w:val="32"/>
        </w:rPr>
        <w:t>从人才结构看，龙头企业通过产学研合作引入高层次研发与管理人才，宏远、力得建有研发与技改团队，集聚配方、工艺与装备骨干；但广大中小企业研发与高端管理人才仍显短缺，复合型、国际化人才不足。劳动力“数量充足、技工为主、高端偏紧”特征明显，人才结构性矛盾制约创新跃升，持续巩固优势方能行稳致远，多措并举方能切实增强内生动力。</w:t>
      </w:r>
    </w:p>
    <w:p>
      <w:pPr>
        <w:spacing w:lineRule="exact" w:line="600" w:after="0"/>
        <w:ind w:firstLine="420"/>
      </w:pPr>
      <w:r>
        <w:rPr>
          <w:rFonts w:ascii="仿宋_GB2312" w:hAnsi="仿宋_GB2312" w:eastAsia="仿宋_GB2312"/>
          <w:b w:val="0"/>
          <w:sz w:val="32"/>
        </w:rPr>
        <w:t>从用工趋势看，随新项目投产与自动化提升，对技能型与研发型人才需求上升。建议深化校企合作定向培养、完善人才引进政策，补齐高端人才短板，为集群提质增效提供人力支撑。以“产业聚人、人才兴产”的良性循环，夯实先进金属材料产业发展的人力根基，该环节对全局竞争力具有基础支撑作用，后续须以系统思维统筹推进，上述态势对后续精准施策提出了明确要求。</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民营创业与经营积累为主，融资渠道逐步多元。龙头企业盈利与订单强劲，具备较强自我投资能力，宏远十亿元级项目、力得技改均体现资本实力；政府通过重点项目与投资政策给予支持，但整体看vc/PE、产业基金等外部资本介入有限，资本结构仍较单一，相关基础条件的改善仍需持续用力，这一格局在短期内将保持基本稳定。</w:t>
      </w:r>
    </w:p>
    <w:p>
      <w:pPr>
        <w:spacing w:lineRule="exact" w:line="600" w:after="0"/>
        <w:ind w:firstLine="420"/>
      </w:pPr>
      <w:r>
        <w:rPr>
          <w:rFonts w:ascii="仿宋_GB2312" w:hAnsi="仿宋_GB2312" w:eastAsia="仿宋_GB2312"/>
          <w:b w:val="0"/>
          <w:sz w:val="32"/>
        </w:rPr>
        <w:t>从资金需求看，龙头扩产项目资金密集，对中长期资金依赖增强；中小企业技改与研发存在资金缺口。当前融资仍以传统信贷为主，知识产权质押、供应链金融等新型工具应用不足，融资成本与可得性仍是中小企业关切。资本要素须以多元化供给支撑集群能级提升，其演进方向值得进一步跟踪研判，整体看仍需在关键处久久为功，这为集群提质增效提供了重要支撑。</w:t>
      </w:r>
    </w:p>
    <w:p>
      <w:pPr>
        <w:spacing w:lineRule="exact" w:line="600" w:after="0"/>
        <w:ind w:firstLine="420"/>
      </w:pPr>
      <w:r>
        <w:rPr>
          <w:rFonts w:ascii="仿宋_GB2312" w:hAnsi="仿宋_GB2312" w:eastAsia="仿宋_GB2312"/>
          <w:b w:val="0"/>
          <w:sz w:val="32"/>
        </w:rPr>
        <w:t>从资本效能看，资本主要投向产能扩张与设备更新，研发与品牌投入占比相对偏低。宜引导金融机构开发适配先进材料企业的信贷产品，推广知识产权质押与供应链金融，鼓励股权融资并设立产业引导基金，以资本升级撬动集群整体能级与竞争力提升，薄弱环节的补齐宜早不宜迟，上述特征应在规划中予以充分考量，持续巩固优势方能行稳致远。</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以嘉明经济开发区及嘉明激光高端制造产业园为载体，园区统一规划配套，土地集约利用程度较高。龙头企业项目如宏远年产三万吨高精密铝扁管项目新建厂房二点六万平方米，在园区内高效布局，避免了零散占地，提升了单位土地产出，土地要素管理较为规范，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能耗看，铝挤压、矫直、涂布等工序有一定能耗，但铝代铜的轻量化产品本身显著降低下游使用端能耗与碳排放，每吨铝管减碳七点八吨、全部使用年减碳二十万吨以上，绿色低碳属性突出。随产能扩张，能耗与排放总量管控压力上升，须统筹扩产与“双碳”约束，后续须以系统思维统筹推进，上述态势对后续精准施策提出了明确要求。</w:t>
      </w:r>
    </w:p>
    <w:p>
      <w:pPr>
        <w:spacing w:lineRule="exact" w:line="600" w:after="0"/>
        <w:ind w:firstLine="420"/>
      </w:pPr>
      <w:r>
        <w:rPr>
          <w:rFonts w:ascii="仿宋_GB2312" w:hAnsi="仿宋_GB2312" w:eastAsia="仿宋_GB2312"/>
          <w:b w:val="0"/>
          <w:sz w:val="32"/>
        </w:rPr>
        <w:t>从环境约束看，先进铝材加工较传统冶炼污染可控，但环保达标与绿色转型仍是硬约束。后续应坚持绿色园区导向，推广清洁生产与循环经济，严格能耗双控，以“亩产效益”倒逼低效产能退出，实现土地与能耗要素的高效配置与可持续发展，相关基础条件的改善仍需持续用力，这一格局在短期内将保持基本稳定，其演进方向值得进一步跟踪研判。</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上游原材料以铝锭为主，属市场导向型而非资源导向型集群，本地并不直接提供铝土矿与电解铝，原料多依赖外部采购。铝锭供应的稳定性总体较好，国内铝产业配套成熟，断供风险较低，但价格受大宗周期影响，外购依赖使企业盈利对铝价波动敏感，整体看仍需在关键处久久为功，这为集群提质增效提供了重要支撑，薄弱环节的补齐宜早不宜迟。</w:t>
      </w:r>
    </w:p>
    <w:p>
      <w:pPr>
        <w:spacing w:lineRule="exact" w:line="600" w:after="0"/>
        <w:ind w:firstLine="420"/>
      </w:pPr>
      <w:r>
        <w:rPr>
          <w:rFonts w:ascii="仿宋_GB2312" w:hAnsi="仿宋_GB2312" w:eastAsia="仿宋_GB2312"/>
          <w:b w:val="0"/>
          <w:sz w:val="32"/>
        </w:rPr>
        <w:t>从供应格局看，集群在原生与再生铝原料本地保障上偏弱，缺乏上游冶炼与再生铝配套，是链条短板成因之一。原料运输半径较长，物流与库存成本影响盈利。提升上游自给与就近配套、发展再生铝循环，是降低外部依赖、增强链条韧性的关键举措，上述特征应在规划中予以充分考量，持续巩固优势方能行稳致远，多措并举方能切实增强内生动力。</w:t>
      </w:r>
    </w:p>
    <w:p>
      <w:pPr>
        <w:spacing w:lineRule="exact" w:line="600" w:after="0"/>
        <w:ind w:firstLine="420"/>
      </w:pPr>
      <w:r>
        <w:rPr>
          <w:rFonts w:ascii="仿宋_GB2312" w:hAnsi="仿宋_GB2312" w:eastAsia="仿宋_GB2312"/>
          <w:b w:val="0"/>
          <w:sz w:val="32"/>
        </w:rPr>
        <w:t>从资源保障看，主要风险在于价格周期与品质波动。建议建立原料集中采购与战略储备机制，支持企业向上游冶炼与再生铝延伸，深化与供应商战略合作，并强化下游铝材回炉再生利用，以原材料资源的稳定可控与循环利用支撑集群行稳致远、绿色低碳，该环节对全局竞争力具有基础支撑作用，后续须以系统思维统筹推进，上述态势对后续精准施策提出了明确要求。</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在国内市场应用广泛，微通道铝扁管下游覆盖汽车空调、民用空调、冰箱制冷及装备制造，国内需求总体稳定且随节能降碳升级而增长。宏远产品进入比亚迪、奇瑞、吉利、美的、格力、海尔等主机厂与家电龙头；力得服务济南重汽、陕西汉德、一汽解放等，国内市场构成集群基本盘，相关基础条件的改善仍需持续用力，这一格局在短期内将保持基本稳定。</w:t>
      </w:r>
    </w:p>
    <w:p>
      <w:pPr>
        <w:spacing w:lineRule="exact" w:line="600" w:after="0"/>
        <w:ind w:firstLine="420"/>
      </w:pPr>
      <w:r>
        <w:rPr>
          <w:rFonts w:ascii="仿宋_GB2312" w:hAnsi="仿宋_GB2312" w:eastAsia="仿宋_GB2312"/>
          <w:b w:val="0"/>
          <w:sz w:val="32"/>
        </w:rPr>
        <w:t>从渠道看，龙头企业凭技术与认证直供头部客户，形成稳定配套关系；配套企业依托龙头订单进入供应链。集群内部上下游协同增强了国内市场的响应速度与性价比优势。但国内铝加工与零部件竞争激烈、同质化明显，价格与账期压力较大，须以技术差异化巩固份额，其演进方向值得进一步跟踪研判，整体看仍需在关键处久久为功，这为集群提质增效提供了重要支撑。</w:t>
      </w:r>
    </w:p>
    <w:p>
      <w:pPr>
        <w:spacing w:lineRule="exact" w:line="600" w:after="0"/>
        <w:ind w:firstLine="420"/>
      </w:pPr>
      <w:r>
        <w:rPr>
          <w:rFonts w:ascii="仿宋_GB2312" w:hAnsi="仿宋_GB2312" w:eastAsia="仿宋_GB2312"/>
          <w:b w:val="0"/>
          <w:sz w:val="32"/>
        </w:rPr>
        <w:t>从需求趋势看，国内“双碳”与汽车轻量化推动高效换热器与铝代铜需求上升，为高端铝扁管与轻量化部件提供空间。集群须把握国产替代与消费升级机遇，提升高精密、耐腐蚀、系统级产品比重。总体看，国内市场体量大、韧性足，是集群稳健发展的压舱石，薄弱环节的补齐宜早不宜迟，上述特征应在规划中予以充分考量，持续巩固优势方能行稳致远。</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活跃，宏远金属产品销往全球二十多个国家和地区，总产值近十亿元，成为马勒、法雷奥、特斯拉等国际巨头的全球配套供应商。其年产三万吨高精密铝扁管项目投产后外贸出口额可达六千万美元，德国马勒集团专程来聊“验厂”并签订全球长期战略合作，彰显国际认可度，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市场布局看，宏远以欧美车企与一级供应商为核心，深度融入全球汽车产业体系；力得等零部件企业以内需为主、逐步拓展外部配套。集群凭借技术领先与绿色溢价切入全球供应链，八十%比亚迪采用其产品同时服务海外客户，国际化水平在县域先进材料中居前，后续须以系统思维统筹推进，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外贸动能看，技术突破与国际客户审厂是出口增长的核心支撑，热挤压技术打破垄断、主导国标使其获得全球配套资格。但出口集中于汽车领域，受全球车市与贸易政策影响；宜推动市场与品类多元化、建设海外服务体系，巩固欧美优势、稳健拓展新兴市场，增强外贸韧性，这一格局在短期内将保持基本稳定，其演进方向值得进一步跟踪研判。</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以企业技术品牌为主，龙头通过国际客户审厂、体系认证与标准制定构筑品牌基础。宏远主导国家微通道铝扁管标准、拥有全球PCT专利，以“技术标杆”形象打开全球市场；力得作为零部件链主具备一定行业知名度，但集群整体区域公用品牌与企业自主品牌影响力仍有限，整体看仍需在关键处久久为功，这为集群提质增效提供了重要支撑。</w:t>
      </w:r>
    </w:p>
    <w:p>
      <w:pPr>
        <w:spacing w:lineRule="exact" w:line="600" w:after="0"/>
        <w:ind w:firstLine="420"/>
      </w:pPr>
      <w:r>
        <w:rPr>
          <w:rFonts w:ascii="仿宋_GB2312" w:hAnsi="仿宋_GB2312" w:eastAsia="仿宋_GB2312"/>
          <w:b w:val="0"/>
          <w:sz w:val="32"/>
        </w:rPr>
        <w:t>从品牌层级看，以企业品牌为主、区域品牌薄弱。东昌府区先进金属材料缺乏统一的区域公用品牌与集体商标，企业各自为战、品牌合力不足。相较成熟先进材料集群，品牌化、标准化、高端化的系统塑造仍有较大空间，区域品牌溢价尚未充分释放，薄弱环节的补齐宜早不宜迟，上述特征应在规划中予以充分考量，持续巩固优势方能行稳致远。</w:t>
      </w:r>
    </w:p>
    <w:p>
      <w:pPr>
        <w:spacing w:lineRule="exact" w:line="600" w:after="0"/>
        <w:ind w:firstLine="420"/>
      </w:pPr>
      <w:r>
        <w:rPr>
          <w:rFonts w:ascii="仿宋_GB2312" w:hAnsi="仿宋_GB2312" w:eastAsia="仿宋_GB2312"/>
          <w:b w:val="0"/>
          <w:sz w:val="32"/>
        </w:rPr>
        <w:t>从提升路径看，应统筹企业品牌与区域品牌建设，注册“东昌府先进铝材”等区域公用品牌，制定高于国标的产品标准；支持龙头以国际认证与全球配套做强自主品牌，中小企业借力区域品牌抱团出海。品牌建设是集群由“卖产品”向“卖标准、卖品牌”跃升的关键抓手，多措并举方能切实增强内生动力，该环节对全局竞争力具有基础支撑作用。</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轻量化、高效化、绿色化趋势。全球汽车与家电行业减碳推动铝代铜与微通道换热技术普及，高效换热器需求上升；新能源汽车热管理对高精密铝扁管提出更高要求，为集群打开增量空间。宏远产品能效提升三成以上、减重五成，正契合这一趋势，需求端利好明确，后续须以系统思维统筹推进，上述态势对后续精准施策提出了明确要求。</w:t>
      </w:r>
    </w:p>
    <w:p>
      <w:pPr>
        <w:spacing w:lineRule="exact" w:line="600" w:after="0"/>
        <w:ind w:firstLine="420"/>
      </w:pPr>
      <w:r>
        <w:rPr>
          <w:rFonts w:ascii="仿宋_GB2312" w:hAnsi="仿宋_GB2312" w:eastAsia="仿宋_GB2312"/>
          <w:b w:val="0"/>
          <w:sz w:val="32"/>
        </w:rPr>
        <w:t>从国际需求看，欧美车企供应链本土化与绿色合规要求趋严，倒逼企业提升品质与认证；新兴市场汽车与制冷产业崛起带来新增量。需求端“发达市场门槛抬高、新兴市场快速扩容”的分化，要求集群实施差异化供给策略，以技术合规赢得高端订单，相关基础条件的改善仍需持续用力，这一格局在短期内将保持基本稳定，其演进方向值得进一步跟踪研判。</w:t>
      </w:r>
    </w:p>
    <w:p>
      <w:pPr>
        <w:spacing w:lineRule="exact" w:line="600" w:after="0"/>
        <w:ind w:firstLine="420"/>
      </w:pPr>
      <w:r>
        <w:rPr>
          <w:rFonts w:ascii="仿宋_GB2312" w:hAnsi="仿宋_GB2312" w:eastAsia="仿宋_GB2312"/>
          <w:b w:val="0"/>
          <w:sz w:val="32"/>
        </w:rPr>
        <w:t>从应对看，集群须加快产品迭代匹配需求变化，强化高精密、耐腐蚀、系统级铝材供给，布局再生铝低碳产品。以数字化洞察需求、以柔性产线快速响应。需求端变化既是挑战也是机遇，精准捕捉并前瞻布局者将赢得下一轮竞争优势，宜系统推进产品与市场的动态适配，整体看仍需在关键处久久为功，这为集群提质增效提供了重要支撑，薄弱环节的补齐宜早不宜迟。</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先进铝材与汽车轻量化材料呈现多区域竞争，长三角、珠三角及部分铝业大省在产能、配套与研发上起步更早，对东昌府集群形成技术与市场双重挤压。相较成熟集群，东昌府在产业链完整度与上游原料保障上仍有差距，区域竞争压力主要来自发达地区的先发优势与集群厚度，上述特征应在规划中予以充分考量，持续巩固优势方能行稳致远。</w:t>
      </w:r>
    </w:p>
    <w:p>
      <w:pPr>
        <w:spacing w:lineRule="exact" w:line="600" w:after="0"/>
        <w:ind w:firstLine="420"/>
      </w:pPr>
      <w:r>
        <w:rPr>
          <w:rFonts w:ascii="仿宋_GB2312" w:hAnsi="仿宋_GB2312" w:eastAsia="仿宋_GB2312"/>
          <w:b w:val="0"/>
          <w:sz w:val="32"/>
        </w:rPr>
        <w:t>从省内格局看，山东铝产业基础雄厚，邹平、烟台等地在铝冶炼与加工上规模领先，东昌府以微通道铝扁管这一细分“隐形冠军”形成特色错位，凭借全国六成市占率占据细分高地。但邻近地区同质化招商与产能扩张可能加剧中低端竞争，须以技术壁垒与品牌差异化巩固优势，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国际竞争看，欧美日企业在热挤压与微通道技术上长期领先，凭借专利与认证构筑壁垒；国内企业以性价比与快速响应参与全球竞争。宏远已凭十一项发明专利与全球PCT专利打破垄断，但面对国际巨头仍须提升原创与标准话语权。区域与国际竞争叠加，要求集群走“专精特新高”突围之路，后续须以系统思维统筹推进，上述态势对后续精准施策提出了明确要求。</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首要问题是上游原料对外依赖、议价能力弱，利润易受铝价波动挤压；下游系统总成与终端品牌开发不足，多数处二级配套，品牌与渠道溢价有限。产业链“中游强、两端弱”的结构性矛盾，制约整体价值捕获与抗风险水平，是内部最需破解的深层问题，相关基础条件的改善仍需持续用力，这一格局在短期内将保持基本稳定，其演进方向值得进一步跟踪研判。</w:t>
      </w:r>
    </w:p>
    <w:p>
      <w:pPr>
        <w:spacing w:lineRule="exact" w:line="600" w:after="0"/>
        <w:ind w:firstLine="420"/>
      </w:pPr>
      <w:r>
        <w:rPr>
          <w:rFonts w:ascii="仿宋_GB2312" w:hAnsi="仿宋_GB2312" w:eastAsia="仿宋_GB2312"/>
          <w:b w:val="0"/>
          <w:sz w:val="32"/>
        </w:rPr>
        <w:t>其次，企业梯队“头部突出、腰部偏薄”，广大配套中小企业数量与能级有限，同质化与低端环节重叠现象存在，研发与高端人才短缺、公共平台不足导致中小企业创新乏力。集群“龙头集聚”强于“生态集聚”，协作深度与组织化水平有待提升，部分企业仍停留低水平规模扩张，整体看仍需在关键处久久为功，这为集群提质增效提供了重要支撑。</w:t>
      </w:r>
    </w:p>
    <w:p>
      <w:pPr>
        <w:spacing w:lineRule="exact" w:line="600" w:after="0"/>
        <w:ind w:firstLine="420"/>
      </w:pPr>
      <w:r>
        <w:rPr>
          <w:rFonts w:ascii="仿宋_GB2312" w:hAnsi="仿宋_GB2312" w:eastAsia="仿宋_GB2312"/>
          <w:b w:val="0"/>
          <w:sz w:val="32"/>
        </w:rPr>
        <w:t>再次，品牌与区域公用品牌建设滞后，企业各自为战、合力不足；资本结构单一、外部资本介入少，扩产研发资金承压；统计口径与权威数据披露不足，影响外界准确认知。上述内部问题宜通过延链补链、错位引导、平台共建与品牌统筹系统化解，薄弱环节的补齐宜早不宜迟，上述特征应在规划中予以充分考量，持续巩固优势方能行稳致远。</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先是原材料价格波动与供应链不确定性。铝锭价格受大宗周期与国际市场影响，外购依赖使集群对价格传导敏感，盈利稳定性面临考验。建立原料战略储备与向上游冶炼、再生铝延伸，是缓释此类风险的根本之策，亦关乎链条安全与经营韧性，多措并举方能切实增强内生动力，该环节对全局竞争力具有基础支撑作用，后续须以系统思维统筹推进。</w:t>
      </w:r>
    </w:p>
    <w:p>
      <w:pPr>
        <w:spacing w:lineRule="exact" w:line="600" w:after="0"/>
        <w:ind w:firstLine="420"/>
      </w:pPr>
      <w:r>
        <w:rPr>
          <w:rFonts w:ascii="仿宋_GB2312" w:hAnsi="仿宋_GB2312" w:eastAsia="仿宋_GB2312"/>
          <w:b w:val="0"/>
          <w:sz w:val="32"/>
        </w:rPr>
        <w:t>其次是国际贸易与政策风险。出口集中于汽车领域与欧美客户，易受地缘政治、关税壁垒、技术法规变化冲击；全球车市波动亦传导至配套订单。海运、汇率风险影响出口收益。集群须推进市场多元化与海外服务体系建设，以分散单一市场与单一领域风险、提升外贸韧性，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再次是环保与“双碳”约束趋严。随产能扩张，能耗与排放总量管控压力上升，环保达标与绿色转型成为硬约束；若未能及时升级工艺，可能面临限产与合规风险。此外，下游汽车与家电需求波动也会传导至订单。宜以绿色化、高端化主动应对，将外部压力转化为升级动力，这一格局在短期内将保持基本稳定，其演进方向值得进一步跟踪研判。</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发展契合国家与省级新材料、中小企业与绿色低碳导向。山东省工业和信息化厅公布2026年度山东省中小企业特色产业集群名单，东昌府区先进金属材料特色产业集群成功入选，是省级层面对集群特色的权威认定。国家推动新材料高质量发展、加快发展新质生产力等部署为集群提供顶层依据，整体看仍需在关键处久久为功，这为集群提质增效提供了重要支撑。</w:t>
      </w:r>
    </w:p>
    <w:p>
      <w:pPr>
        <w:spacing w:lineRule="exact" w:line="600" w:after="0"/>
        <w:ind w:firstLine="420"/>
      </w:pPr>
      <w:r>
        <w:rPr>
          <w:rFonts w:ascii="仿宋_GB2312" w:hAnsi="仿宋_GB2312" w:eastAsia="仿宋_GB2312"/>
          <w:b w:val="0"/>
          <w:sz w:val="32"/>
        </w:rPr>
        <w:t>从战略看，山东省绿色低碳高质量发展战略与“十强”产业导向，将先进铝材与汽车轻量化列为重点，宏远年产三万吨高精密铝扁管项目即被列为2024年省绿色低碳高质量发展重点项目，获得省级资源倾斜。顶层政策的稳定性与连续性，为集群中长期发展提供制度保障与项目支撑，薄弱环节的补齐宜早不宜迟，上述特征应在规划中予以充分考量。</w:t>
      </w:r>
    </w:p>
    <w:p>
      <w:pPr>
        <w:spacing w:lineRule="exact" w:line="600" w:after="0"/>
        <w:ind w:firstLine="420"/>
      </w:pPr>
      <w:r>
        <w:rPr>
          <w:rFonts w:ascii="仿宋_GB2312" w:hAnsi="仿宋_GB2312" w:eastAsia="仿宋_GB2312"/>
          <w:b w:val="0"/>
          <w:sz w:val="32"/>
        </w:rPr>
        <w:t>从规划衔接看，集群建设融入省市先进材料与新能源汽车配套布局，细分“隐形冠军”获得政策红利。建议后续主动对接国家级产业集群申报与承接，争取更高层级资源，以顶层政策红利放大集群乘数效应，推动由省级迈向国家级、由特色走向卓越，持续巩固优势方能行稳致远，多措并举方能切实增强内生动力，该环节对全局竞争力具有基础支撑作用。</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东昌府区将集群作为制造业转型与绿色低碳发展的重要支点，区委、区政府坚持“项目为王”“大抓项目、抓大项目”理念，2024年谋划重点项目一百九十八个、总投资九百一十三点六亿元，2025年实施重点项目一百一十六个、总投资八百九十八亿元，以项目大突破带动发展大提升，后续须以系统思维统筹推进，上述态势对后续精准施策提出了明确要求。</w:t>
      </w:r>
    </w:p>
    <w:p>
      <w:pPr>
        <w:spacing w:lineRule="exact" w:line="600" w:after="0"/>
        <w:ind w:firstLine="420"/>
      </w:pPr>
      <w:r>
        <w:rPr>
          <w:rFonts w:ascii="仿宋_GB2312" w:hAnsi="仿宋_GB2312" w:eastAsia="仿宋_GB2312"/>
          <w:b w:val="0"/>
          <w:sz w:val="32"/>
        </w:rPr>
        <w:t>从扶持举措看，地方以重点项目专班推进龙头扩产与技改，宏远三万吨项目获省绿色低碳重点项目支持，在审批、要素、建设上获全方位保障；对企业研发、市场拓展提供政策支持与资源倾斜，推动产学研合作与成果转化。地方扶持以项目为导向、靶向施策，实效性较强，营商环境持续优化，相关基础条件的改善仍需持续用力，这一格局在短期内将保持基本稳定。</w:t>
      </w:r>
    </w:p>
    <w:p>
      <w:pPr>
        <w:spacing w:lineRule="exact" w:line="600" w:after="0"/>
        <w:ind w:firstLine="420"/>
      </w:pPr>
      <w:r>
        <w:rPr>
          <w:rFonts w:ascii="仿宋_GB2312" w:hAnsi="仿宋_GB2312" w:eastAsia="仿宋_GB2312"/>
          <w:b w:val="0"/>
          <w:sz w:val="32"/>
        </w:rPr>
        <w:t>从政策效能看，“项目为王”形成“顶层设计—专班推进—企业落地”闭环。但政策协同性与中小企业惠及面仍可提升，部分小微企业对政策感知不足。宜健全政策直达机制、扩大惠企覆盖面，并以“一事一议”等专班保障延链补链项目高效落地，提升整体扶持效能，其演进方向值得进一步跟踪研判，整体看仍需在关键处久久为功，这为集群提质增效提供了重要支撑。</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嘉明经济开发区及嘉明激光高端制造产业园为载体，园区统一规划基础设施，在供水、供电、治污、物流等方面集中配套，显著降低企业落地与运营成本，形成“园区即集群”的高效承载形态，是公共配套的核心支撑，薄弱环节的补齐宜早不宜迟，上述特征应在规划中予以充分考量，持续巩固优势方能行稳致远，多措并举方能切实增强内生动力。</w:t>
      </w:r>
    </w:p>
    <w:p>
      <w:pPr>
        <w:spacing w:lineRule="exact" w:line="600" w:after="0"/>
        <w:ind w:firstLine="420"/>
      </w:pPr>
      <w:r>
        <w:rPr>
          <w:rFonts w:ascii="仿宋_GB2312" w:hAnsi="仿宋_GB2312" w:eastAsia="仿宋_GB2312"/>
          <w:b w:val="0"/>
          <w:sz w:val="32"/>
        </w:rPr>
        <w:t>从要素配套看，园区在用地、融资、用工等方面提供综合保障，并借助重点项目政策缓解资金压力；物流与仓储配套支撑原料采购与产品外运，便利全球配套。但面向全集群的检验检测、中试放大、共性技术研发等公共服务平台仍显薄弱，中小企业共享创新资源的便利性不足，该环节对全局竞争力具有基础支撑作用，后续须以系统思维统筹推进。</w:t>
      </w:r>
    </w:p>
    <w:p>
      <w:pPr>
        <w:spacing w:lineRule="exact" w:line="600" w:after="0"/>
        <w:ind w:firstLine="420"/>
      </w:pPr>
      <w:r>
        <w:rPr>
          <w:rFonts w:ascii="仿宋_GB2312" w:hAnsi="仿宋_GB2312" w:eastAsia="仿宋_GB2312"/>
          <w:b w:val="0"/>
          <w:sz w:val="32"/>
        </w:rPr>
        <w:t>从提升方向看，应补齐公共技术服务平台与环保基础设施，建设共性中试基地、检测认证中心与工业互联网平台，提升数字化与绿色化配套水平。完善园区生产生活服务，增强对人才与资本吸引力。以“硬配套+软服务”双提升，将园区打造为要素集聚、功能完备的高质量产业社区，上述态势对后续精准施策提出了明确要求，相关基础条件的改善仍需持续用力。</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在自律、标准与协同中发挥桥梁作用。地方政府与产业平台积极组织行业交流，推动企业联合攻关与抱团配套；龙头企业牵头联合高校、机构攻克关键技术，制定高于行业的产品规范，以行业自律减少同质内耗，提升整体竞争力与对外话语权，这一格局在短期内将保持基本稳定，其演进方向值得进一步跟踪研判，整体看仍需在关键处久久为功。</w:t>
      </w:r>
    </w:p>
    <w:p>
      <w:pPr>
        <w:spacing w:lineRule="exact" w:line="600" w:after="0"/>
        <w:ind w:firstLine="420"/>
      </w:pPr>
      <w:r>
        <w:rPr>
          <w:rFonts w:ascii="仿宋_GB2312" w:hAnsi="仿宋_GB2312" w:eastAsia="仿宋_GB2312"/>
          <w:b w:val="0"/>
          <w:sz w:val="32"/>
        </w:rPr>
        <w:t>从标准与品牌看，宏远主导国家微通道铝扁管标准制定，以标准引领质量提升；区域层面宜借鉴先进集群经验，组建或强化东昌府先进金属材料行业协会，制定团体标准、建设区域公用品牌、调解企业纠纷、组织集体参展，以组织化降低内耗、放大合力，是补齐集群治理短板的重要抓手，这为集群提质增效提供了重要支撑，薄弱环节的补齐宜早不宜迟。</w:t>
      </w:r>
    </w:p>
    <w:p>
      <w:pPr>
        <w:spacing w:lineRule="exact" w:line="600" w:after="0"/>
        <w:ind w:firstLine="420"/>
      </w:pPr>
      <w:r>
        <w:rPr>
          <w:rFonts w:ascii="仿宋_GB2312" w:hAnsi="仿宋_GB2312" w:eastAsia="仿宋_GB2312"/>
          <w:b w:val="0"/>
          <w:sz w:val="32"/>
        </w:rPr>
        <w:t>从服务能级看，当前协会功能仍以交流与自律为主，在技术转移、市场开拓、国际合作等高端服务上待加强。建议做实行业协会职能，建立“基地+企业+联络站”三级服务体系，开展商业秘密保护、联合采购、海外仓共享等服务，使协会真正成为集群协同治理与共同进化的组织中枢，上述特征应在规划中予以充分考量，持续巩固优势方能行稳致远。</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宏远金属产品总产值近十亿元、全国市占率约六成，成为拉动东昌府区高质量发展的增长极；其三万吨高精密铝扁管项目投产后年产值十五亿元、出口六千万美元、税收五千万元，扩容效应突出。力得汽车2024年销售破四亿元、增四成，龙头企业贡献主要增量与税源，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效益结构看，龙头以技术创新获取超额收益，体现“专精特新”路径的经济与社会效益双提升；中小企业配套协同发展，形成稳定产值底盘。集群以先进材料激活县域制造业，对全区工业增长贡献度稳步提高，是东昌府区制造业转型与绿色低碳发展的重要经济支撑点，后续须以系统思维统筹推进，上述态势对后续精准施策提出了明确要求。</w:t>
      </w:r>
    </w:p>
    <w:p>
      <w:pPr>
        <w:spacing w:lineRule="exact" w:line="600" w:after="0"/>
        <w:ind w:firstLine="420"/>
      </w:pPr>
      <w:r>
        <w:rPr>
          <w:rFonts w:ascii="仿宋_GB2312" w:hAnsi="仿宋_GB2312" w:eastAsia="仿宋_GB2312"/>
          <w:b w:val="0"/>
          <w:sz w:val="32"/>
        </w:rPr>
        <w:t>从乘数效应看，集群带动上游原料贸易、下游制冷与汽车零部件及物流等关联产业发展，园区内外配套网络形成正向循环。但经济效益对少数龙头与汽车订单依赖度偏高，须通过扩面提质增强韧性。总体看，集群经济效应在县域先进金属材料中居前，已成为重要增长极，相关基础条件的改善仍需持续用力，这一格局在短期内将保持基本稳定。</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本地就业，依托嘉明开发区产业基础，吸纳东昌府区及周边产业工人、技术骨干与经营人才，形成“家门口就业”的富民效应。龙头企业扩产持续拉动技能岗位需求，带动返乡创业与农民就近城镇化，社会效益切实可感，是先进制造业惠民的直接体现，其演进方向值得进一步跟踪研判，整体看仍需在关键处久久为功，这为集群提质增效提供了重要支撑。</w:t>
      </w:r>
    </w:p>
    <w:p>
      <w:pPr>
        <w:spacing w:lineRule="exact" w:line="600" w:after="0"/>
        <w:ind w:firstLine="420"/>
      </w:pPr>
      <w:r>
        <w:rPr>
          <w:rFonts w:ascii="仿宋_GB2312" w:hAnsi="仿宋_GB2312" w:eastAsia="仿宋_GB2312"/>
          <w:b w:val="0"/>
          <w:sz w:val="32"/>
        </w:rPr>
        <w:t>从就业结构看，集群以生产制造岗位为主体，研发、质检、外贸、管理等技术型岗位随企业升级而增加，带动薪资与技能水平提升。力得等零部件企业用工规模可观，订单饱满支撑充分就业。相较传统加工业，先进材料企业的规范化用工显著改善劳动条件与收入稳定性，薄弱环节的补齐宜早不宜迟，上述特征应在规划中予以充分考量，持续巩固优势方能行稳致远。</w:t>
      </w:r>
    </w:p>
    <w:p>
      <w:pPr>
        <w:spacing w:lineRule="exact" w:line="600" w:after="0"/>
        <w:ind w:firstLine="420"/>
      </w:pPr>
      <w:r>
        <w:rPr>
          <w:rFonts w:ascii="仿宋_GB2312" w:hAnsi="仿宋_GB2312" w:eastAsia="仿宋_GB2312"/>
          <w:b w:val="0"/>
          <w:sz w:val="32"/>
        </w:rPr>
        <w:t>从带动效应看，集群发展激活区域产业，促进农民增收与集体经济壮大。建议加强职业技能培训与产教融合，提升就业质量；完善园区生活配套，增强人才留存。就业效应是集群“惠民”最直接体现，宜在扩产同时兼顾包容性增长，让更多群众共享产业发展红利，多措并举方能切实增强内生动力，该环节对全局竞争力具有基础支撑作用，后续须以系统思维统筹推进。</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产业与区域多个层面。技术上，龙头研发平台与重大项目向配套企业外溢工艺经验，带动整体水平提升；产业上，上游原料贸易、下游制冷与零部件及物流等关联产业因集群而兴旺，形成“一业兴、百业旺”的联动格局；区域上，嘉明开发区由传统制造向先进材料转型，辐射带动全区，上述态势对后续精准施策提出了明确要求。</w:t>
      </w:r>
    </w:p>
    <w:p>
      <w:pPr>
        <w:spacing w:lineRule="exact" w:line="600" w:after="0"/>
        <w:ind w:firstLine="420"/>
      </w:pPr>
      <w:r>
        <w:rPr>
          <w:rFonts w:ascii="仿宋_GB2312" w:hAnsi="仿宋_GB2312" w:eastAsia="仿宋_GB2312"/>
          <w:b w:val="0"/>
          <w:sz w:val="32"/>
        </w:rPr>
        <w:t>从知识溢出看，企业近距离集聚促进隐性知识传播与人员流动，龙头全球配套经验向本地扩散即是例证；从品牌溢出看，“全国微通道铝管高地”声誉吸引项目与人才集聚。但溢出效应仍受配套梯度不足与协作深度不够制约，溢出强度有待通过平台共建与错位引导进一步释放，相关基础条件的改善仍需持续用力，这一格局在短期内将保持基本稳定。</w:t>
      </w:r>
    </w:p>
    <w:p>
      <w:pPr>
        <w:spacing w:lineRule="exact" w:line="600" w:after="0"/>
        <w:ind w:firstLine="420"/>
      </w:pPr>
      <w:r>
        <w:rPr>
          <w:rFonts w:ascii="仿宋_GB2312" w:hAnsi="仿宋_GB2312" w:eastAsia="仿宋_GB2312"/>
          <w:b w:val="0"/>
          <w:sz w:val="32"/>
        </w:rPr>
        <w:t>从标杆溢出看，宏远打破国外垄断、主导国标，为全区企业树立“专精特新”样本，激发对标赶超。集群经验可复制至全区其他特色产业，形成“集群带集群”的县域产业生态。宜系统化梳理溢出机制，以公共服务与组织协同放大正外部性，提升对全区经济的整体带动能级，其演进方向值得进一步跟踪研判，整体看仍需在关键处久久为功。</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突出，嘉明开发区由传统制造集聚地迈向先进材料高地，区域面貌与治理能力显著提升，是“工业反哺城市、产业振兴城区”的生动实践。园区建设改善基础设施与生态环境，集中治污替代零散污染，群众获得感与安全感增强，基层治理在产业组织中得到锤炼，这为集群提质增效提供了重要支撑，薄弱环节的补齐宜早不宜迟。</w:t>
      </w:r>
    </w:p>
    <w:p>
      <w:pPr>
        <w:spacing w:lineRule="exact" w:line="600" w:after="0"/>
        <w:ind w:firstLine="420"/>
      </w:pPr>
      <w:r>
        <w:rPr>
          <w:rFonts w:ascii="仿宋_GB2312" w:hAnsi="仿宋_GB2312" w:eastAsia="仿宋_GB2312"/>
          <w:b w:val="0"/>
          <w:sz w:val="32"/>
        </w:rPr>
        <w:t>从社会认同看，集群成长为全国微通道铝管高地，增强本地产业自信与青年返乡意愿，缓解人才外流；企业合规经营、全球配套塑造开放务实的社会氛围。绿色低碳与专精特新等荣誉激励创新创业文化，形成“敢闯敢干”的城区精气神，社会正能量持续汇聚，上述特征应在规划中予以充分考量，持续巩固优势方能行稳致远，多措并举方能切实增强内生动力。</w:t>
      </w:r>
    </w:p>
    <w:p>
      <w:pPr>
        <w:spacing w:lineRule="exact" w:line="600" w:after="0"/>
        <w:ind w:firstLine="420"/>
      </w:pPr>
      <w:r>
        <w:rPr>
          <w:rFonts w:ascii="仿宋_GB2312" w:hAnsi="仿宋_GB2312" w:eastAsia="仿宋_GB2312"/>
          <w:b w:val="0"/>
          <w:sz w:val="32"/>
        </w:rPr>
        <w:t>从可持续看，集群绿色发展与就业富民契合共同富裕导向，但需防范扩张中的环境与分配风险。宜将社会责任嵌入集群治理，推动企业参与绿色转型与技能培训，使社会效应与经济效益同频共振。总体看，集群已成为东昌府区经济社会协调发展的标志性成果，示范意义显著，该环节对全局竞争力具有基础支撑作用，后续须以系统思维统筹推进。</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集中在四方面：一是产业链“中游强、两端弱”，上游铝锭原料对外依赖、议价弱，下游系统总成与终端品牌开发不足；二是企业梯队“头部突出、腰部偏薄”，研发及高端人才短缺、公共平台薄弱，创新不均衡；三是品牌与区域公用品牌建设滞后，企业各自为战、合力不足；四是资本结构单一、外部资本介入少，扩产研发资金承压。</w:t>
      </w:r>
    </w:p>
    <w:p>
      <w:pPr>
        <w:spacing w:lineRule="exact" w:line="600" w:after="0"/>
        <w:ind w:firstLine="420"/>
      </w:pPr>
      <w:r>
        <w:rPr>
          <w:rFonts w:ascii="仿宋_GB2312" w:hAnsi="仿宋_GB2312" w:eastAsia="仿宋_GB2312"/>
          <w:b w:val="0"/>
          <w:sz w:val="32"/>
        </w:rPr>
        <w:t>从结构性看，集群规模与特色已然形成，但价值链跨度不均衡、统计披露不足，影响外界准确认知与政策精准支持。内部“龙头集聚强于生态集聚”，协作深度与组织化水平待提升。上述问题相互交织，单点突破难以奏效，须以系统思维统筹推进延链补链、企业培育、创新提升与要素保障，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从风险看，原料价格波动、国际贸易壁垒与“双碳”约束构成主要外部挑战，对集群稳健发展提出更高要求。问题总结旨在找准症结、明确主攻方向，为后续补链强链延链、企业培育、创新提升、要素保障与政策优化提供靶向依据，确保对策建议有的放矢、落地可行，这一格局在短期内将保持基本稳定，其演进方向值得进一步跟踪研判，整体看仍需在关键处久久为功。</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向上游冶炼与再生铝延伸，支持企业发展原生与再生铝配套，建立原料集中采购与战略储备，降低对外依赖与价格波动风险，夯实链条安全底座。补原料之短，是增强集群韧性与价值捕获的首要任务，亦契合循环减碳导向，这为集群提质增效提供了重要支撑，薄弱环节的补齐宜早不宜迟，上述特征应在规划中予以充分考量，持续巩固优势方能行稳致远。</w:t>
      </w:r>
    </w:p>
    <w:p>
      <w:pPr>
        <w:spacing w:lineRule="exact" w:line="600" w:after="0"/>
        <w:ind w:firstLine="420"/>
      </w:pPr>
      <w:r>
        <w:rPr>
          <w:rFonts w:ascii="仿宋_GB2312" w:hAnsi="仿宋_GB2312" w:eastAsia="仿宋_GB2312"/>
          <w:b w:val="0"/>
          <w:sz w:val="32"/>
        </w:rPr>
        <w:t>强链应聚焦中游高精密铝材提质，巩固微通道铝扁管、耐腐蚀涂层、高精密型材优势，突破热挤压与系统集成壁垒，主导或参与行业标准制定，以技术壁垒构筑竞争护城河。延链应向下游系统总成与终端部件拓展，发展换热器总成、轻量化结构件等，提升终端溢价与话语权，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从链条组织看，宜以“龙头企业+配套企业+公共平台”模式深化上下游协同，推广园区内配套与联合研发，减少同质内耗。围绕“原料—精深加工—应用—循环”主线绘制链谱、精准招商，引进缺失环节与关键项目，推动内循环畅通、价值链上移，实现补链强链延链的有机统一，后续须以系统思维统筹推进，上述态势对后续精准施策提出了明确要求。</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壮骨”与“中小升规”双轮培育。对宏远、力得等龙头，支持其扩产、研发与全球布局，目标培育具备全国统领力的旗舰企业；对广大中小企业，通过技改补贴、“小升规”奖励、管理提升辅导，扩充规上阵营，壮大腰部力量，优化企业规模结构，相关基础条件的改善仍需持续用力，这一格局在短期内将保持基本稳定，其演进方向值得进一步跟踪研判。</w:t>
      </w:r>
    </w:p>
    <w:p>
      <w:pPr>
        <w:spacing w:lineRule="exact" w:line="600" w:after="0"/>
        <w:ind w:firstLine="420"/>
      </w:pPr>
      <w:r>
        <w:rPr>
          <w:rFonts w:ascii="仿宋_GB2312" w:hAnsi="仿宋_GB2312" w:eastAsia="仿宋_GB2312"/>
          <w:b w:val="0"/>
          <w:sz w:val="32"/>
        </w:rPr>
        <w:t>深化“专精特新”培育路径，引导企业聚焦细分领域做精做深，力争更多企业跻身省级及以上专精特新、瞪羚、小巨人行列；支持企业规范治理、对接资本。鼓励中小企业错位发展、避免同质竞争，以差异化定位融入龙头配套网络，形成“头雁引领、群雁齐飞”格局，整体看仍需在关键处久久为功，这为集群提质增效提供了重要支撑，薄弱环节的补齐宜早不宜迟。</w:t>
      </w:r>
    </w:p>
    <w:p>
      <w:pPr>
        <w:spacing w:lineRule="exact" w:line="600" w:after="0"/>
        <w:ind w:firstLine="420"/>
      </w:pPr>
      <w:r>
        <w:rPr>
          <w:rFonts w:ascii="仿宋_GB2312" w:hAnsi="仿宋_GB2312" w:eastAsia="仿宋_GB2312"/>
          <w:b w:val="0"/>
          <w:sz w:val="32"/>
        </w:rPr>
        <w:t>强化企业人才与治理赋能，开展企业家培训与技能人才定向培养，引入职业经理人与外部智力；推动小微企业规范治理、达标认证。建立企业梯度培育库与“一企一策”服务，定期画像、动态帮扶。以企业主体活力为根本，筑牢集群高质量发展的微观基础，上述特征应在规划中予以充分考量，持续巩固优势方能行稳致远，多措并举方能切实增强内生动力。</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构建“龙头平台+公共平台+产学研网络”的多层次创新体系。依托宏远市级研发中心，联合高校院所共建省级及以上先进铝材创新中心与共性技术中试基地，补齐公共研发与中试短板，降低中小企业创新门槛，该环节对全局竞争力具有基础支撑作用，后续须以系统思维统筹推进，上述态势对后续精准施策提出了明确要求，相关基础条件的改善仍需持续用力。</w:t>
      </w:r>
    </w:p>
    <w:p>
      <w:pPr>
        <w:spacing w:lineRule="exact" w:line="600" w:after="0"/>
        <w:ind w:firstLine="420"/>
      </w:pPr>
      <w:r>
        <w:rPr>
          <w:rFonts w:ascii="仿宋_GB2312" w:hAnsi="仿宋_GB2312" w:eastAsia="仿宋_GB2312"/>
          <w:b w:val="0"/>
          <w:sz w:val="32"/>
        </w:rPr>
        <w:t>加大研发投入引导，落实研发费用加计扣除等政策，设立集群创新专项资金，支持轻量化、高效换热、耐腐蚀与再生铝攻关；鼓励原创性与基础性研究，储备核心专利与标准。推动知识产权质押与成果转化收益分享，激发创新动力，提升创新产出的层级与厚度，这一格局在短期内将保持基本稳定，其演进方向值得进一步跟踪研判，整体看仍需在关键处久久为功。</w:t>
      </w:r>
    </w:p>
    <w:p>
      <w:pPr>
        <w:spacing w:lineRule="exact" w:line="600" w:after="0"/>
        <w:ind w:firstLine="420"/>
      </w:pPr>
      <w:r>
        <w:rPr>
          <w:rFonts w:ascii="仿宋_GB2312" w:hAnsi="仿宋_GB2312" w:eastAsia="仿宋_GB2312"/>
          <w:b w:val="0"/>
          <w:sz w:val="32"/>
        </w:rPr>
        <w:t>促进创新成果高效转化，建设技术转移与检验检测公共服务，缩短“研发—量产”周期；支持企业国际认证与全球配套审厂，以认证打通海外市场。以数字化赋能研发与品控，提升创新体系整体效能。创新提升是集群由“规模取胜”转向“价值取胜”的根本动力，这为集群提质增效提供了重要支撑，薄弱环节的补齐宜早不宜迟，上述特征应在规划中予以充分考量。</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坚持园区集约高效，盘活存量、严控低效，以“亩产效益”倒逼升级；预留新项目用地，建设高标准厂房与配套设施，保障延链补链项目落地。能耗要素上，统筹扩产与“双碳”约束，推广清洁生产与循环经济，严格能耗双控与环保达标，实现绿色集约发展，持续巩固优势方能行稳致远，多措并举方能切实增强内生动力，该环节对全局竞争力具有基础支撑作用。</w:t>
      </w:r>
    </w:p>
    <w:p>
      <w:pPr>
        <w:spacing w:lineRule="exact" w:line="600" w:after="0"/>
        <w:ind w:firstLine="420"/>
      </w:pPr>
      <w:r>
        <w:rPr>
          <w:rFonts w:ascii="仿宋_GB2312" w:hAnsi="仿宋_GB2312" w:eastAsia="仿宋_GB2312"/>
          <w:b w:val="0"/>
          <w:sz w:val="32"/>
        </w:rPr>
        <w:t>资本要素上，引导金融机构开发适配先进材料企业的信贷产品，推广知识产权质押与供应链金融；鼓励股权融资，设立产业引导基金，吸引外部资本参与，缓解扩产研发资金压力。人才要素上，深化校企合作定向培养技工与研发人才，完善引进政策与园区生活配套，补齐高端人才短板，后续须以系统思维统筹推进，上述态势对后续精准施策提出了明确要求。</w:t>
      </w:r>
    </w:p>
    <w:p>
      <w:pPr>
        <w:spacing w:lineRule="exact" w:line="600" w:after="0"/>
        <w:ind w:firstLine="420"/>
      </w:pPr>
      <w:r>
        <w:rPr>
          <w:rFonts w:ascii="仿宋_GB2312" w:hAnsi="仿宋_GB2312" w:eastAsia="仿宋_GB2312"/>
          <w:b w:val="0"/>
          <w:sz w:val="32"/>
        </w:rPr>
        <w:t>原料与数据要素上，建立原料集中采购与战略储备机制，深化与供应商战略合作；建设集群工业互联网与数据中台，以数字化提升要素配置效率。以“土地—能耗—资本—人才—数据”系统保障，为集群提质增效提供坚实要素支撑，破解瓶颈、释放潜能，相关基础条件的改善仍需持续用力，这一格局在短期内将保持基本稳定，其演进方向值得进一步跟踪研判。</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衔接，主动对接国家级中小企业特色产业集群申报，争取更高层级政策与资源；将集群纳入省市先进材料与新能源汽车配套战略，叠加政策红利。完善重点项目专班推进机制，健全“顶层设计—专班推进—企业落地”闭环，以“一事一议”保障重大项目高效落地，整体看仍需在关键处久久为功，这为集群提质增效提供了重要支撑。</w:t>
      </w:r>
    </w:p>
    <w:p>
      <w:pPr>
        <w:spacing w:lineRule="exact" w:line="600" w:after="0"/>
        <w:ind w:firstLine="420"/>
      </w:pPr>
      <w:r>
        <w:rPr>
          <w:rFonts w:ascii="仿宋_GB2312" w:hAnsi="仿宋_GB2312" w:eastAsia="仿宋_GB2312"/>
          <w:b w:val="0"/>
          <w:sz w:val="32"/>
        </w:rPr>
        <w:t>优化地方扶持政策，扩大惠企覆盖面与直达率，让小微企业同等享受研发、融资、用地支持；健全政策宣讲与申报辅导，提升企业政策获得感。做实行业协会职能，组建或强化先进金属材料行业协会，制定团体标准、建设区域公用品牌、开展联合采购与海外仓共享，以组织化降低内耗、放大合力，薄弱环节的补齐宜早不宜迟，上述特征应在规划中予以充分考量。</w:t>
      </w:r>
    </w:p>
    <w:p>
      <w:pPr>
        <w:spacing w:lineRule="exact" w:line="600" w:after="0"/>
        <w:ind w:firstLine="420"/>
      </w:pPr>
      <w:r>
        <w:rPr>
          <w:rFonts w:ascii="仿宋_GB2312" w:hAnsi="仿宋_GB2312" w:eastAsia="仿宋_GB2312"/>
          <w:b w:val="0"/>
          <w:sz w:val="32"/>
        </w:rPr>
        <w:t>健全监测与统计体系，统一集群规模与质量口径，定期发布权威数据，提升外界认知与政策精准度。建立风险防控机制，应对原料价格、贸易壁垒与环保约束。以政策优化营造稳定可预期、公平竞争、开放包容的营商环境，护航集群由省级迈向国家级、由特色走向卓越，持续巩固优势方能行稳致远，多措并举方能切实增强内生动力，该环节对全局竞争力具有基础支撑作用。</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聊城日报·聊城新闻网. 百年车企认可聊城轻量化技术 德国客商万里来聊“验厂”. http://www.lcjbpy.cn/yaowen/2025-05-23/4239.html</w:t>
      </w:r>
    </w:p>
    <w:p>
      <w:pPr>
        <w:spacing w:lineRule="exact" w:line="600" w:after="0"/>
        <w:ind w:firstLine="0"/>
      </w:pPr>
      <w:r>
        <w:rPr>
          <w:rFonts w:ascii="仿宋_GB2312" w:hAnsi="仿宋_GB2312" w:eastAsia="仿宋_GB2312"/>
          <w:b w:val="0"/>
          <w:sz w:val="32"/>
        </w:rPr>
        <w:t>2. 齐鲁网·闪电新闻. 高质量发展看聊城|东昌府区：坚定不移推动高质量发展 持之以恒推进绿色低碳转型. https://sdxw.iqilu.com/share/YS0yMS0xNjA0MTgxNg==.html</w:t>
      </w:r>
    </w:p>
    <w:p>
      <w:pPr>
        <w:spacing w:lineRule="exact" w:line="600" w:after="0"/>
        <w:ind w:firstLine="0"/>
      </w:pPr>
      <w:r>
        <w:rPr>
          <w:rFonts w:ascii="仿宋_GB2312" w:hAnsi="仿宋_GB2312" w:eastAsia="仿宋_GB2312"/>
          <w:b w:val="0"/>
          <w:sz w:val="32"/>
        </w:rPr>
        <w:t>3. 经济日报. 山东宏远金属材料：竞逐节能新赛道带来“绿色订单”. http://www.jingjiribao.cn/static/detail.jsp?id=567253</w:t>
      </w:r>
    </w:p>
    <w:p>
      <w:pPr>
        <w:spacing w:lineRule="exact" w:line="600" w:after="0"/>
        <w:ind w:firstLine="0"/>
      </w:pPr>
      <w:r>
        <w:rPr>
          <w:rFonts w:ascii="仿宋_GB2312" w:hAnsi="仿宋_GB2312" w:eastAsia="仿宋_GB2312"/>
          <w:b w:val="0"/>
          <w:sz w:val="32"/>
        </w:rPr>
        <w:t>4. 大众日报. 东昌府区企业铆足干劲抓生产赶订单. https://paper.dzwww.com/dzrb/content/20250211/Articel10004MT.htm</w:t>
      </w:r>
    </w:p>
    <w:p>
      <w:pPr>
        <w:spacing w:lineRule="exact" w:line="600" w:after="0"/>
        <w:ind w:firstLine="0"/>
      </w:pPr>
      <w:r>
        <w:rPr>
          <w:rFonts w:ascii="仿宋_GB2312" w:hAnsi="仿宋_GB2312" w:eastAsia="仿宋_GB2312"/>
          <w:b w:val="0"/>
          <w:sz w:val="32"/>
        </w:rPr>
        <w:t>5. 齐鲁网·闪电新闻. 东昌府区：企业生产忙 奋战开门红. https://sdxw.iqilu.com/share/YS0yMS0xNjIzMTcyMg==.html</w:t>
      </w:r>
    </w:p>
    <w:p>
      <w:pPr>
        <w:spacing w:lineRule="exact" w:line="600" w:after="0"/>
        <w:ind w:firstLine="0"/>
      </w:pPr>
      <w:r>
        <w:rPr>
          <w:rFonts w:ascii="仿宋_GB2312" w:hAnsi="仿宋_GB2312" w:eastAsia="仿宋_GB2312"/>
          <w:b w:val="0"/>
          <w:sz w:val="32"/>
        </w:rPr>
        <w:t>6. 山东省工业和信息化厅. 2026年度山东省中小企业特色产业集群名单. https://gxt.shandong.gov.cn</w:t>
      </w:r>
    </w:p>
    <w:p>
      <w:pPr>
        <w:spacing w:lineRule="exact" w:line="600" w:after="0"/>
        <w:ind w:firstLine="0"/>
      </w:pPr>
      <w:r>
        <w:rPr>
          <w:rFonts w:ascii="仿宋_GB2312" w:hAnsi="仿宋_GB2312" w:eastAsia="仿宋_GB2312"/>
          <w:b w:val="0"/>
          <w:sz w:val="32"/>
        </w:rPr>
        <w:t>7. 聊城市人民政府. 东昌府区先进金属材料产业集群与重点项目. https://www.liaocheng.gov.cn</w:t>
      </w:r>
    </w:p>
    <w:p>
      <w:pPr>
        <w:spacing w:lineRule="exact" w:line="600" w:after="0"/>
        <w:ind w:firstLine="0"/>
      </w:pPr>
      <w:r>
        <w:rPr>
          <w:rFonts w:ascii="仿宋_GB2312" w:hAnsi="仿宋_GB2312" w:eastAsia="仿宋_GB2312"/>
          <w:b w:val="0"/>
          <w:sz w:val="32"/>
        </w:rPr>
        <w:t>8. 东昌府区人民政府. 东昌府区2025年重点项目与投资情况. https://www.dongchangfu.gov.cn</w:t>
      </w:r>
    </w:p>
    <w:p>
      <w:pPr>
        <w:spacing w:lineRule="exact" w:line="600" w:after="0"/>
        <w:ind w:firstLine="0"/>
      </w:pPr>
      <w:r>
        <w:rPr>
          <w:rFonts w:ascii="仿宋_GB2312" w:hAnsi="仿宋_GB2312" w:eastAsia="仿宋_GB2312"/>
          <w:b w:val="0"/>
          <w:sz w:val="32"/>
        </w:rPr>
        <w:t>9. 大众网. 东昌府区先进制造产业发展报道. https://www.dzwww.com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