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诸城市商用车零部件特色产业集群发展研究报告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诸城市商用车零部件特色产业集群于二零二五年度成功入选山东省特色产业集群认定名单，是诸城市汽车及零部件产业跻身省级梯队的标志性成果，标志着区域商用车零部件集聚与整零协同取得重大进展，产业辨识度与竞争力显著提升。（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汽车及零部件产业是诸城的当家产业，先后被认定为全国商用车零部件产业知名品牌创建示范区、山东省“雁阵形”产业集群和主导产业集群，形成以北汽福田为龙头的产业生态，是全球最大的商用车制造基地之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布局看，集群以诸城市高新区、经济开发区为核心承载，集聚五百余家汽车及零部件企业，其中规上企业一百零二家，空间集聚与配套协同能力持续增强，承载能级稳步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持续壮大，汽车及零部件产业形成以北汽福田为龙头的六百亿级产业集群，北汽福田诸城厂区二零二四年产销四十二点九万辆、同比增长百分之七点六，新能源销量暴涨百分之八十八点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群体不断扩容，集群汇聚五百余家汽车及零部件企业、规上一百零二家，大业股份、美晨科技、义和车桥、优越橡胶等配套企业相继落地并成长为行业翘楚，梯次结构清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集群体量已具六百亿级产业底盘，但相较国际先进商用车集群，在高端零部件与三电系统占比上仍有提升空间，须以质效并重推动由规模领先向价值领先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原材料冶炼与制备、精深加工与制品、下游应用与循环利用三大环节，覆盖底盘、悬架、轮胎、钢圈、车桥、新材料等汽车制造全链条，为商用车整车提供就近配套的高效供应链生态。（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龙头企业北汽福田诸城厂区产品涵盖微卡、轻卡、中重卡、工程车、专用车五大系列三百多个品种，美晨科技深耕减振与热管理、大业股份主攻胎圈钢丝、义和车桥专注车桥、优越橡胶布局轮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主导产业以商用车零部件为鲜明特色，中国出口卡车每十辆约有一辆产自诸城，大业胎圈钢丝产销量居世界第二，整体主导产业竞争力居全国县域前列。（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条完整，已形成以北汽福田为链主、美晨科技与大业股份等配套企业为支撑的产业体系，覆盖原材料、精深加工、零部件制品与下游应用主要环节，本地配套与整零协同能力较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北汽福田辐射带动配套企业就近布局，底盘、悬架、轮胎、钢圈、车桥等核心部件本地配套率持续提升，北汽福田属地供应商采购额占比已提高至百分之二十六点二，产业内部循环特征明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但应看到，三电系统、智能控制与高端电子部件仍依赖外部，新能源商用车关键总成本地配套率有待提升，需向电动化、智能化方向补链强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主要体现在新兴环节偏弱。传统底盘、车桥、轮胎、钢圈优势突出，但电驱动、电池系统、智能控制等新兴领域布局较少，新能源商用车本地配套率有待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平台协同与中试能力仍显不足，尽管拥有多家研发平台，但面向行业公共服务的检测、中试设施共享不够，制约中小企业技术跃升与成果就地产业化效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要素方面，随着智能化改造推进，高端复合型人才与智能装备操作工人供给不足，部分企业工艺装备绿色化水平不高，成为产业链迈向高端化的潜在瓶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由传统燃油商用车向新能源、智能化产品攀升的阶段。北汽福田新能源销量暴涨、优越橡胶绿色轮胎下线，价值链位置持续上移，产品向低碳化、高附加值升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球价值链看，诸城是中国出口卡车重要基地，每十辆出口卡车约有一辆产自诸城，具备较强国际竞争力，但在原厂高端配套与系统集成环节话语权仍弱于国际巨头，顶端整合待加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近年来骨干企业加速智能工厂与绿色工厂建设，以定制化、低碳化提升附加值，推动产业从单纯制造向设计订制与品牌服务升级，价值链高端化稳步推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清晰，北汽福田主导整车与总装，美晨科技主攻减振与热管理、大业股份专注胎圈钢丝、义和车桥主导车桥、优越橡胶布局轮胎，形成错位竞争、协同配套的分工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中小企业围绕龙头布局，承担毛坯、机加工、表面处理等配套职能，高新区聚集数百家配套企业，产业生态成熟，配套半径短、响应快，集聚质量明显高于一般产业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分工看，诸城商用车零部件与潍坊其他装备集群错位协同，依托港口与区位优势融入山东半岛汽车产业链，区域协作体系日趋完善。（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型，以北汽福田等骨干企业为引领，中游聚集一批年产值数亿的配套企业，底层为大量专注轮胎、钢圈、车桥等细分领域的专精特新中小企业，梯次结构清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截至公开数据，集群汇聚五百余家汽车及零部件企业、规上一百零二家，其中国家级专精特新小巨人、单项冠军与省级制造业单项冠军群体不断壮大，创新活力充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链主企业能级高、带动强，但具全国影响力的中坚配套企业偏少，大量中小企业仍处成长培育期，须通过技改扩能、兼并重组壮大中坚力量，增强集群整体抗风险与规模效应。（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外资龙头与民营配套为主。北汽福田为国有控股整车龙头，机制规范、标准严苛；美晨、大业、义和、优越等为本土民营企业，机制灵活、市场敏感度高，形成多元所有制并存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诸城是中小企业产权制度改革发源地，开放型产权结构为产业集群注入市场活力与管理经验；龙头企业通过引入战略投资、共建研发平台优化治理，结构韧性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混合所有制与产学研联合体逐步发展，企业治理结构日趋规范，资本运作与产业投资协同加强，为集群重大项目接续落地与产业链延伸提供了多元资本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北汽福田诸城厂区是集群标志性链主，国家级单项冠军企业，产品涵盖五大系列三百余品种，二零二四年产销四十二点九万辆，定位卡车全系列制造中心与全球卡车出口基地，龙头牵引作用突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美晨科技是北汽福田核心配套企业，从橡胶减振起家成长为新能源热管理细分标杆；大业股份胎圈钢丝产销量居世界第二，将可回收铁比例提高到六成；义和车桥共建疲劳工程试验中心提升整车性能。（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优越橡胶二零二四年落户诸城，总投资五十一点六亿元，三十六秒下线一条轮胎，当年签约当年升规；中城汽车依托中城工业北方基地进军高端专用车，新势力为集群注入增量活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以诸城市高新区、经济开发区为核心，企业地理邻近度高，便于配套协作与人员流动，形成显著集聚外部性，降低了物流与交易成本，配套半径多在市域范围内。（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集聚呈现上下游嵌套特征，龙头与配套企业相邻布局，从原材料到成品可在本地循环，不是简单扎堆而是供应链深度嵌入，集聚质量明显高于一般汽车产业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演化看，集群由传统机械制造向商用车零部件专业化升级，新落户项目多为智能工厂与绿色产线方向，集聚结构持续优化，但品牌影响力与全国份额仍有提升空间。（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增强，骨干企业建设智能工厂与研发中心，北汽福田在智能制造、数字化供应链、新能源研发持续加大投入，美晨科技建立完善研发体系攻关热管理系统，研发投入强度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赋能创新，诸城推进工业数字化转型和智能化改造三年行动方案，组织数转智改看样学样交流，让龙头企业智能化经验惠及中小企业，科技金融协同缓解中试资金压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看，集群拥有三十余家高新技术企业、八十余家国家科技型中小企业，技术专利从书架走向货架，创新体系逐步健全，科创活力持续迸发。（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新产品、智能产线为主。北汽福田新能源销量暴涨、优越橡胶绿色轮胎与光伏储能降碳、大业可回收铁比例提升，多项产品达到国内先进，创新成果市场转化率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美晨科技从供应商升级为技术合伙人，联合开发新能源热管理；义和车桥与高校共建疲劳应用工程试验研究中心；中城汽车新建三条智能化专用车产线，创新带来产能与订单双增。（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底盘、轮胎、车桥领域创新产出丰硕，但电驱动、智能控制等新兴领域原创成果偏少，基础研究与前研技术占比低，须优化创新产出结构向电动智能化倾斜。（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企业自建研发中心成为主力，北汽福田、美晨、大业等研发体系构成创新核心，平台与产业结合日益紧密；优越橡胶构建国家级研发平台与CNAS实验室三位一体体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科技副总等机制推动专家下沉，但面向行业的公共检测、中试基地仍显不足，部分平台功能重叠协同不够，应整合资源提升对中小企业创新的公共服务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主导或参与制定多项标准以质量筑基，但集群层面联合攻关与共享中试机制尚不健全，须强化平台协同与成果转化通道畅通实验室到量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北汽福田与配套企业联合研发落地见效，美晨热管理、大业胎圈钢丝、优越橡胶轮胎快速产业化，体现从技术到产能的较快转化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数字赋能精准提速，北汽福田智能工厂、优越橡胶三十六秒下线一条轮胎，企业转化节奏加快，从单点突破向规模化扩散，创新效能稳步提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转化仍存在中试与高端人才瓶颈，部分成果因缺乏专用装置难就地转化，须加强中试基地布局并完善产学研利益分配机制，进一步畅通技术转化通道。（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基础，叠加引进的技术与管理人才。商用车零部件用工规模大，蓝领技工与工程操作人员供给较充足，但高端研发工程师与复合型工程人才仍存在结构性短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人才引育机制持续完善，诸城落实领导干部包联企业、春风行动招聘等举措，但相较中心城市高端人才吸引力不足，须加大政策力度引进与留住核心人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重点建设技能型与工程型人才梯队，深化校企合作订单培养、建设实训基地，缓解结构性用工矛盾，夯实人力资本基础以支撑智能工厂与绿色工厂建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呈多元化，优越橡胶总投资五十一点六亿元、中城工业北方基地投资五十亿元等重大项目的投资获得有力支撑，银行机构与产业基金协同，财政资金精准滴灌创新环节降低融资门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府引导基金与上级补助发挥撬动作用，高新区汽车产业链党群服务中心引入金融服务站缓解周转困难，但轻资产科技中小企业股权融资渠道有限，风投与产业基金介入不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中小企业直接融资占比偏低，应发展政府性融资担保与产业基金，推广科技金融专属产品缓解融资难，引导资本投向中试放大与产业化关键阶段。（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高新区、经济开发区为核心载体，基础设施完善，但优质工业用地供给趋紧，须集约高效利用并强化准入提升承载能级；优越橡胶、中城汽车等新增项目快速落地体现要素保障效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能耗约束相对突出，轮胎与金属加工属高耗能环节，企业须提升能效与环保水平。诸城推进绿色低碳转型，推动产业绿色化、循环化，为要素优化提供政策抓手。（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胶东半岛路网与港口，出口便利。应进一步提升零部件物流、绿电接入、环境基础设施共享水平，以公共配套降本增效增强集群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钢铁、橡胶等为基础，本地铸造、金属加工与橡胶加工能力强，钢圈、车桥、轮胎等毛坯可就近供应，原材料保障较为有力，但部分高端电子料与三电部件仍依赖外部采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链式循环使原材料到成品本地循环，降低运输与库存成本。龙头与配套企业向上游延伸布局，提升关键原料自主保障水平，增强供应链安全与韧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部分高端材料与芯片类电子料依赖进口，原材料自主保障率尖端环节待提高，应强化与上游钢厂及电子供应商衔接，提升本地化配套与战略储备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份额领先，北汽福田轻卡、工程车在国内基建与物流市场占据重要位置，美晨、大业、义和等产品进入主流整车配套，客户群稳定且持续扩大，国内市场份额稳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国内基建投资与物流升级带动需求结构升级，对新能源与智能化商用车零部件需求旺盛，为集群提供广阔空间，传统与新能源零部件并行拓展前景向好。（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国内市场份额稳固但品牌溢价与渠道掌控力仍有空间，应深化与整车企业联合研发，从单纯供货向联合开发、定制服务转型，巩固并扩大国内份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优势突出，中国出口卡车每十辆约有一辆产自诸城，北汽福田诸城厂区二零二四年海外出口突破十万点七万辆、同比增长百分之三十点七，外向度在县域集群中领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出口结构以整车与零部件为主，随中国商用车出海逐步拓展全球，但部分高端零部件直接出口占比仍待提升，受国际贸易壁垒与汇率波动影响相对明显，须优化结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积极拓展多元国际市场，借助跨境电商、自贸试验区推动高端零部件走向欧美与一带一路，同时防范绿色贸易壁垒风险，提升出口韧性与市场多元化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处于培育阶段，北汽福田、大业、美晨、义和等在细分行业具知名度，但品牌更多附着企业而非集群整体，区域公共品牌辨识度不高，影响力与先进地区仍有差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质量与标准建设推进，企业主导参与制定多项标准以质量筑基，但集群层面统一品牌策划、宣传与认证体系尚不健全，品牌协同效应未充分释放影响溢价。（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将品牌建设纳入集群战略，打造诸城商用车零部件区域公共品牌，推动龙头与配套共用背书，以质量、绿色、创新为内核提升集群品牌溢价与话语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电动化、轻量化、智能化趋势，新能源商用车与智能装备需求快速增长，传统通用零部件增速放缓，倒逼集群调整产品结构向三电与智能控制方向升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全球绿色物流与矿山开采稳步扩张，新能源与专用车兴起带来新增量，同时循环经济政策推动再制造与绿色轮胎需求上升，拓展了崭新市场空间与增长点。（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敏锐捕捉需求结构性变化，建立市场预警与研判机制，引导企业围绕痛点开发专用定制部件，避免低端产能过剩，以需求牵引供给实现供需动态适配优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外同类集群竞争加剧，省内潍坊其他零部件集群、省外河北等地商用车零部件集群同台竞争，江浙在汽车电子、电驱动领域先发优势明显，区域间招商与人才竞争白热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产品维度看，常规车桥、钢圈产能趋同易引发价格竞争，诸城须在新能源三电、智能底盘等细分品类错位竞争，避免同质化内卷走出差异化路线。（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区域竞争也带来协同机遇，潍坊市内部各零部件集群可依托港口与整车资源形成组合优势，通过差异化定位共同提升山东商用车零部件在全国的话语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新兴环节偏弱、创新转化不畅、要素约束偏紧等结构性问题，三电系统与智能控制占比低，价值链中高端本地配套不足，部分企业仍停留基础零部件供应环节。（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梯队有待优化，除北汽福田外具全国影响力的中坚企业偏少，大量中小企业规模小抗风险弱，中试基地缺乏制约成果就地产业化效率与整体竞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转型任务重，部分装备绿色化水平不高，人才结构性短缺与品牌不足也制约内生竞争力持续增强，须系统施策推动由规模扩张向质量跃升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原材料价格波动、国际贸易摩擦与环保政策收紧，钢材橡胶等价格大幅波动传导成本端影响盈利稳定，须强化套期保值与原料多元化对冲手段。（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贸易壁垒与碳关税趋严，欧盟碳边境调节机制对高耗能零部件出口形成约束，产品出海面临碳足迹核算压力，国内环评趋紧新建项目不确定上升须提前谋划。（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封锁与供应链中断风险并存，部分电子料与高端设备依赖进口，地缘变化可能冲击供应，应建立关键原料战略储备与替代研发增强供应链韧性与安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红利持续释放，山东省工信厅公布二零二五年度特色产业集群认定名单，诸城商用车零部件集群入选获省级背书与后续培育支持，纳入梯度培育体系享精准对接。（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诸城坚持产业强市、工业优先战略，以北汽福田为链主发力延链补链强链，招引优越橡胶、中城汽车等企业，政策协同性不断增强，营商环境持续优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与数字化转型政策导向明确，诸城推进数转智改三年行动与绿色制造，为集群低碳智能转型提供框架与抓手，政策协同性不断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诸城市系统构建优质中小企业梯度培育体系，推动企业专精特新发展；落实领导干部包联企业机制，政企资源共享、问题直达，成立项目建设包靠服务专班紧盯要素保障。（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金融与产业政策协同，高新区汽车产业链党群服务中心设金融服务站缓解资金周转，研发补助、技改补贴组合降低企业成本，企业获得感明显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兑现效率与中小企业知晓率仍有提升空间，须加强政策精准推送与代办服务，确保红利精准滴灌到创新关键环节，进一步提升营商环境满意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高新区、经济开发区为核心，基础设施较完备，供排水、供气、供热、危废处置能力增强，满足零部件企业生产需求，园区承载能级稳步提升要素保障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公共服务供给加强，但面向中试放大、检测认证、知识产权运营等公共服务仍显不足，须补强产业共性技术服务平台功能，提升对中小企业创新的支撑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路网与港口出口便利。应进一步提升零部件物流、绿电接入、环境基础设施共享水平，以公共配套降本增效增强集群整体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党建联盟在集群治理中发挥作用，诸城推行“一产业链一党建联盟”，制定议事规则与职责清单，推行供销对接、金融服务、人力资源等十三项合作事项，治理机制逐步健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产学研协同中高校院所通过联合实验室嵌入集群，但企业自发产业协会在标准制定、市场协同、集体品牌方面组织力仍待加强，自律协作功能须激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建议培育集群发展促进机构，由链主企业牵头组建产业联盟，在联合采购、共享中试、集体参展、人才共育等方面发挥作用，提升组织化与协同治理水平凝聚合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逐步显现，汽车及零部件产业形成六百亿级集群底盘，北汽福田诸城厂区二零二四年产销四十二点九万辆，优越橡胶、中城汽车等重大项目投产拉动投资与产值增长成为新引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维度，汽车及零部件作为当家产业，对诸城工业经济支撑作用日益增强，优质企业梯队壮大带动税收与增加值提升，发展后劲较为充足。（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效益稳步改善，智能工厂建设提升人均产出与利税，集群对区域财政与工业经济的贡献持续提高，经济拉动态势明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就业，商用车零部件用工规模较大，从操作工到研发工程师形成多层次就业结构，春风行动为四百六十余家企业设席引才提供九千余岗位，吸纳本地产业工人与高校毕业生稳就业。（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诸城通过企业集聚与项目扩产持续扩大本地就业容量，促进城乡居民增收，社会效益明显。智能工厂建设使高技能岗位占比上升，就业结构向技术技能型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就业质量同步提升，科技与产业政策带来高端岗位增加，就业效应正向高级化演进，为县域共同富裕与人口集聚提供坚实产业支撑，稳定性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多个层面，北汽福田技术外溢带动配套企业工艺升级，本地配套生态催生专业化供应商，技术管理经验向中小企业扩散提升整体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空间溢出方面，高新区带动周边基础设施与服务业发展，产业集聚吸引人才资本流入促进产城融合，与潍坊其他集群错位协同形成区域汽车产业联动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知识溢出逐步增强，研发平台与联合实验室促进隐性知识流动，企业间人员流动带来技术扩散，但溢出仍受信任与开放度限制，须通过联盟共享平台进一步放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带来积极社会效应，产业壮大提升区域财政收入反哺公共服务，绿色低碳转型改善生态质量，优越橡胶光伏储能降碳实现产品碳足迹降低，契合县域高质量发展定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社会认知与区域形象改善，省级认定提升产业辨识度与招商吸引力增强社会信心，专精特新企业成长为就业与税源主力促进社会阶层向上流动凝聚共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防范环境与社会风险，生产安全与污染防治关系群众利益，应强化监管与信息公开完善应急预案与邻避治理，以负责任发展赢得认同实现效益统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虽跻身省级特色产业集群且具六百亿级产业底盘，但仍面临四方面问题：新兴环节偏弱本地配套不足；创新平台协同不够中试基地缺乏转化效率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三是要素约束偏紧土地能耗制约扩产高端人才短缺；四是区域品牌影响力不足中坚力量偏少，与同类集群同质竞争压力加大须明确差异化定位与发展路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上述问题相互交织须系统施策，在延链补链中补新兴短板，在创新提升中强中试转化，在要素保障中破瓶颈，在政策优化中塑品牌推动质量跃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三电系统、电驱动与智能控制系统本地化，降低对外部高端部件依赖增强安全，重点引进电控、电池系统、智能控制模块项目填补空白提升自主可控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链应依托北汽福田向新能源整车与智能底盘延伸，发展新能源专用车与轻量化专用件提升附加值，延链切入再制造与循环利用新赛道谋增量。（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推动配套向联合研发升级构建原料互供设施共用数据联通生态，围绕新能源整车需求联动潍坊整车资源，打造绿色低碳商用车零部件产业闭环体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引领与专精特新并重的企业培育工程，支持北汽福田向价值链顶端整合者迈进，遴选潜力中小企业靶向扶持培育更多国家级小巨人与单项冠军壮大中坚梯队。（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推动中小企业升规提质，建立小升规培育库在技改融资市场精准服务引导向专精特新隐形冠军转型，鼓励嵌入链主供应链以配套促升级融通发展。（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支持企业并购重组与股改上市，借鉴美晨、大业等上市经验推动优质企业对接资本，鼓励龙头通过混改参股整合配套资源提升产业组织化水平做强主体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持续加大研发投入建设技术中心与重点实验室支持龙头企业研究院提级，落实补助与转化贷款降低创新成本激发内生动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补齐中试与概念验证短板，整合平台资源布局中试基地与概念验证中心畅通实验室到量产通道，深化数转智改看样学样扩大经验下沉提协同。（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融入区域创新网络，对接济南青岛高校院所参与山东汽车产业链创新联合体，围绕三电与智能控制布局前沿储备以创新驱动迭代避免低端内卷。（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与土地约束，推广绿电替代与节能改造建设绿色工厂以单位能耗产出论英雄，盘活低效用地推行标准地出让保障优质项目快速落地提升集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化资本要素供给，发展政府性融资担保与产业基金推广科技金融专属产品缓解融资难，引导风投投中试产业化构建投贷联动资本支持体系畅通资金血脉。（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夯实人才与原材料保障，深化校企合作订单育才建设实训基地，依托本地金属与橡胶加工稳固供应拓展三电部件来源建立关键原料战略储备增强要素韧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集群治理政策，依托一产业链一党建联盟建立诊断精准施治跟踪回访常态化机制引入省级平台辅导以制度化服务推动水平提升形成长效闭环。（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提升政策兑现效率，整合研发补助技改补贴绿色金融推行免申即享一键直达提高中小企业获得感，加强宣讲代办确保红利精准滴灌创新关键环节。（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塑造区域公共品牌，将诸城商用车零部件纳入区域品牌战略统一质量与绿色认证支持企业抱团参展联合推广，争创更高层级集群以品牌升级带动能级跨越。（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齐鲁网·闪电新闻. 潍坊诸城：做大做强四大产业链 推动县域经济高质量发展. https://sdxw.iqilu.com/w/article/YS0yMS0xNjc2MzcxMA.html</w:t>
      </w:r>
    </w:p>
    <w:p>
      <w:pPr>
        <w:spacing w:lineRule="exact" w:line="600" w:after="0"/>
        <w:ind w:firstLine="0"/>
      </w:pPr>
      <w:r>
        <w:rPr>
          <w:rFonts w:ascii="仿宋_GB2312" w:hAnsi="仿宋_GB2312" w:eastAsia="仿宋_GB2312"/>
          <w:b w:val="0"/>
          <w:sz w:val="32"/>
        </w:rPr>
        <w:t>2. 大众网/今日头条. 潍坊诸城：忙生产赶订单 冲刺首季“开门红”. https://www.toutiao.com/article/7469365987834462757/</w:t>
      </w:r>
    </w:p>
    <w:p>
      <w:pPr>
        <w:spacing w:lineRule="exact" w:line="600" w:after="0"/>
        <w:ind w:firstLine="0"/>
      </w:pPr>
      <w:r>
        <w:rPr>
          <w:rFonts w:ascii="仿宋_GB2312" w:hAnsi="仿宋_GB2312" w:eastAsia="仿宋_GB2312"/>
          <w:b w:val="0"/>
          <w:sz w:val="32"/>
        </w:rPr>
        <w:t>3. 经济日报. 山东省潍坊诸城市：铆足干劲忙生产 奏响新年“开工曲”. https://rss.jingjiribao.cn/static/detail.jsp?id=569403</w:t>
      </w:r>
    </w:p>
    <w:p>
      <w:pPr>
        <w:spacing w:lineRule="exact" w:line="600" w:after="0"/>
        <w:ind w:firstLine="0"/>
      </w:pPr>
      <w:r>
        <w:rPr>
          <w:rFonts w:ascii="仿宋_GB2312" w:hAnsi="仿宋_GB2312" w:eastAsia="仿宋_GB2312"/>
          <w:b w:val="0"/>
          <w:sz w:val="32"/>
        </w:rPr>
        <w:t>4. 搜狐. 北汽福田新能源汽车产量飙升129%，诸城如何打造全球商用车制造基地. https://www.sohu.com/a/936607233_121885028</w:t>
      </w:r>
    </w:p>
    <w:p>
      <w:pPr>
        <w:spacing w:lineRule="exact" w:line="600" w:after="0"/>
        <w:ind w:firstLine="0"/>
      </w:pPr>
      <w:r>
        <w:rPr>
          <w:rFonts w:ascii="仿宋_GB2312" w:hAnsi="仿宋_GB2312" w:eastAsia="仿宋_GB2312"/>
          <w:b w:val="0"/>
          <w:sz w:val="32"/>
        </w:rPr>
        <w:t>5. 新华社《高管信息》/搜狐. 诸城以“链主”领航汽车产业集群共进. https://www.sohu.com/a/1003352421_682668</w:t>
      </w:r>
    </w:p>
    <w:p>
      <w:pPr>
        <w:spacing w:lineRule="exact" w:line="600" w:after="0"/>
        <w:ind w:firstLine="0"/>
      </w:pPr>
      <w:r>
        <w:rPr>
          <w:rFonts w:ascii="仿宋_GB2312" w:hAnsi="仿宋_GB2312" w:eastAsia="仿宋_GB2312"/>
          <w:b w:val="0"/>
          <w:sz w:val="32"/>
        </w:rPr>
        <w:t>6. 山东省投资促进网. 诸城市汽车及零部件产业. https://www.selectshandong.com/cstj/wf/zc/zdcy/562794464677957.html</w:t>
      </w:r>
    </w:p>
    <w:p>
      <w:pPr>
        <w:spacing w:lineRule="exact" w:line="600" w:after="0"/>
        <w:ind w:firstLine="0"/>
      </w:pPr>
      <w:r>
        <w:rPr>
          <w:rFonts w:ascii="仿宋_GB2312" w:hAnsi="仿宋_GB2312" w:eastAsia="仿宋_GB2312"/>
          <w:b w:val="0"/>
          <w:sz w:val="32"/>
        </w:rPr>
        <w:t>7. 诸城新闻网. 山东潍坊诸城：以生态思维推动产业链式发展. http://zcnews.net.cn/index.php/Article/view/id/129859</w:t>
      </w:r>
    </w:p>
    <w:p>
      <w:pPr>
        <w:spacing w:lineRule="exact" w:line="600" w:after="0"/>
        <w:ind w:firstLine="0"/>
      </w:pPr>
      <w:r>
        <w:rPr>
          <w:rFonts w:ascii="仿宋_GB2312" w:hAnsi="仿宋_GB2312" w:eastAsia="仿宋_GB2312"/>
          <w:b w:val="0"/>
          <w:sz w:val="32"/>
        </w:rPr>
        <w:t>8. 山东省工业和信息化厅. 2025年度山东省特色产业集群名单. http://gxt.shandong.gov.cn/module/download/downfile.jsp?classid=0&amp;filename=a8a5f8dc23b24038bbd744adb302cc9e.pdf</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