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金乡县高端化工特色产业集群发展研究报告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金乡县高端化工特色产业集群位于济宁市金乡县，于2025年经山东省工业和信息化厅认定入选省级特色产业集群，是金乡经济开发区新材料产业园重点培育的产业集群之一。集群以煤化工为基础，向氟硅材料、生物医药、高端精细化学品等高技术方向延伸，是金乡县工业经济转型升级的核心载体与县域特色产业高地。其认定体现了对核心竞争力、协同创新与绿色化发展的综合成效，标志着金乡化工产业由基础原料向高端新材料加快跃升。</w:t>
      </w:r>
    </w:p>
    <w:p>
      <w:pPr>
        <w:spacing w:lineRule="exact" w:line="600" w:after="0"/>
        <w:ind w:firstLine="420"/>
      </w:pPr>
      <w:r>
        <w:rPr>
          <w:rFonts w:ascii="仿宋_GB2312" w:hAnsi="仿宋_GB2312" w:eastAsia="仿宋_GB2312"/>
          <w:b w:val="0"/>
          <w:sz w:val="32"/>
        </w:rPr>
        <w:t>集群行政归属为济宁市金乡县，核心承载区为金乡经济开发区新材料产业园，依托园区完善的公用工程与环保基础设施集聚发展，空间组织相对集中、配套较为完备。从产业属性看，集群属于原材料深加工与精细化工融合型产业集群，上游衔接煤化工基础原料，下游延伸至氟硅新材料、橡胶助剂、塑料助剂、环境友好型胶粘剂等终端产品。形成“基础原料—中间体—高端制品”一体化发展模式，产业关联度高、链条衔接较为顺畅。</w:t>
      </w:r>
    </w:p>
    <w:p>
      <w:pPr>
        <w:spacing w:lineRule="exact" w:line="600" w:after="0"/>
        <w:ind w:firstLine="420"/>
      </w:pPr>
      <w:r>
        <w:rPr>
          <w:rFonts w:ascii="仿宋_GB2312" w:hAnsi="仿宋_GB2312" w:eastAsia="仿宋_GB2312"/>
          <w:b w:val="0"/>
          <w:sz w:val="32"/>
        </w:rPr>
        <w:t>金乡县高端化工集群认定层级为省级特色产业集群，与济宁市“232”优势产业集群培育体系紧密衔接，是2025年济宁市三个入选省级特色产业集群之一。集群以中小企业为主体、优质企业为骨干，入驻企业76家，构建了以高端化工新材料为主导、多品类协同的产业生态，区域辨识度与竞争力显著增强。其培育建设对金乡县工业提质增效、绿色低碳转型具有重要战略支撑作用，发展前景广阔。</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信息，金乡县高端化工特色产业集群入驻企业76家，是金乡经济开发区新材料产业园的主导产业集群，企业集聚度较高，形成了较为完整的精细化工产业方阵。2025年，金乡县提出高端化工及新材料产业力争年内实现营收180亿元的目标，并培育2条百亿级产业链，规模扩张意图明确、增长空间可观。集群体量在县域精细化工集群中处于较好水平，对全县工业经济贡献持续上升，支柱地位日益巩固。</w:t>
      </w:r>
    </w:p>
    <w:p>
      <w:pPr>
        <w:spacing w:lineRule="exact" w:line="600" w:after="0"/>
        <w:ind w:firstLine="420"/>
      </w:pPr>
      <w:r>
        <w:rPr>
          <w:rFonts w:ascii="仿宋_GB2312" w:hAnsi="仿宋_GB2312" w:eastAsia="仿宋_GB2312"/>
          <w:b w:val="0"/>
          <w:sz w:val="32"/>
        </w:rPr>
        <w:t>从运行态势看，金乡县2025年国民经济和社会发展计划明确，高端化工及新材料产业强化“4大产业版块+氟硅新材料6条产业链”发展模式，推动重点项目加快建设、早见成效。力促金宁泰丰高吸水性树脂、君昊特种工程塑料、衡兴三期等项目开工建设，推进杭康新材料、荣新新材料等项目竣工投产，投资与产出同步放量。集群规模随项目投产持续做大，发展后劲充足，产业体系加快健全。</w:t>
      </w:r>
    </w:p>
    <w:p>
      <w:pPr>
        <w:spacing w:lineRule="exact" w:line="600" w:after="0"/>
        <w:ind w:firstLine="420"/>
      </w:pPr>
      <w:r>
        <w:rPr>
          <w:rFonts w:ascii="仿宋_GB2312" w:hAnsi="仿宋_GB2312" w:eastAsia="仿宋_GB2312"/>
          <w:b w:val="0"/>
          <w:sz w:val="32"/>
        </w:rPr>
        <w:t>总体看，金乡县高端化工集群以76家入驻企业为基本盘，在氟硅新材料、橡胶助剂等细分领域已形成特色规模优势，但整体产值距离百亿级产业链目标仍有提升空间。需通过项目投产、产能释放进一步做大总量，并提升单位产出与附加值，巩固区域产业地位与竞争优势，推动规模与效益同步跃升。以重大项目牵引，集群正向百亿级、链条化的发展阶段稳步迈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高端化工及新材料，以煤化工为基础，重点发展氟硅材料、生物医药、橡胶助剂、造纸化学品、塑料助剂、环境友好型胶粘剂等产品方向，品类较为丰富。其中橡胶助剂、造纸化学品、塑料助剂、胶粘剂等是园区当前最具规模与特色的优势环节，附加值与专业化程度较高，市场适配性较强。主导产业呈现“基础化工+精细新材料”双轮驱动特征，结构不断优化。</w:t>
      </w:r>
    </w:p>
    <w:p>
      <w:pPr>
        <w:spacing w:lineRule="exact" w:line="600" w:after="0"/>
        <w:ind w:firstLine="420"/>
      </w:pPr>
      <w:r>
        <w:rPr>
          <w:rFonts w:ascii="仿宋_GB2312" w:hAnsi="仿宋_GB2312" w:eastAsia="仿宋_GB2312"/>
          <w:b w:val="0"/>
          <w:sz w:val="32"/>
        </w:rPr>
        <w:t>从细分领域看，氟硅材料是集群重点培育的新增长极，依托“氟硅新材料6条产业链”系统布局；生物医药以园区高端企业为依托，向高技术制药与制剂延伸，发展空间广阔。键邦、衡兴、七洲、南天农科等企业构成骨干方阵，产品涵盖助剂、新材料等多个品类，键邦已实现上交所主板上市，龙头带动效应显现。多品类协同发展的主导产业格局初步形成，产业链上下游衔接逐步顺畅。</w:t>
      </w:r>
    </w:p>
    <w:p>
      <w:pPr>
        <w:spacing w:lineRule="exact" w:line="600" w:after="0"/>
        <w:ind w:firstLine="420"/>
      </w:pPr>
      <w:r>
        <w:rPr>
          <w:rFonts w:ascii="仿宋_GB2312" w:hAnsi="仿宋_GB2312" w:eastAsia="仿宋_GB2312"/>
          <w:b w:val="0"/>
          <w:sz w:val="32"/>
        </w:rPr>
        <w:t>集群主导产业呈现“传统精细化工+新材料+生物医药”融合演进特征，在巩固橡胶助剂、塑料助剂等优势的同时，向氟硅新材料、可循环与绿色低碳化学品延伸。产品技术含量与附加值持续提升，高端化、绿色化、专用化趋势明显，发展动能加快转换，产业结构不断优化升级。主导产业的转型升级为集群长期竞争力提升奠定了坚实根基，集群综合竞争优势与发展韧性持续增强。</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金乡县高端化工集群已形成以煤化工基础原料为起点、向精细化工与新材料延伸的产业链条，覆盖上游基础原料、中游中间体、下游高端制品全环节。上游依托煤化工提供基础原料，中游发展橡胶助剂、塑料助剂、造纸化学品等中间体，下游延伸至氟硅新材料、环境友好型胶粘剂、生物医药等终端产品。链条衔接较为顺畅，产业生态相对健全，关键环节均有骨干企业支撑。</w:t>
      </w:r>
    </w:p>
    <w:p>
      <w:pPr>
        <w:spacing w:lineRule="exact" w:line="600" w:after="0"/>
        <w:ind w:firstLine="420"/>
      </w:pPr>
      <w:r>
        <w:rPr>
          <w:rFonts w:ascii="仿宋_GB2312" w:hAnsi="仿宋_GB2312" w:eastAsia="仿宋_GB2312"/>
          <w:b w:val="0"/>
          <w:sz w:val="32"/>
        </w:rPr>
        <w:t>集群依托金乡经济开发区新材料产业园集聚了键邦、衡兴、七洲、南天农科等多家附加值高、产业关联度大的优质企业，产品涉及橡胶助剂、造纸化学品、塑料助剂、环境友好型胶粘剂等。其中键邦实现了上交所主板上市，提升了产业链资本化程度与品牌影响力，骨干企业对链条的牵引作用不断增强。园区通过“三级评审”机制保障项目质量，搭建智慧环保系统实现“三废”统一监管，为产业链协同与绿色运行提供支撑。</w:t>
      </w:r>
    </w:p>
    <w:p>
      <w:pPr>
        <w:spacing w:lineRule="exact" w:line="600" w:after="0"/>
        <w:ind w:firstLine="420"/>
      </w:pPr>
      <w:r>
        <w:rPr>
          <w:rFonts w:ascii="仿宋_GB2312" w:hAnsi="仿宋_GB2312" w:eastAsia="仿宋_GB2312"/>
          <w:b w:val="0"/>
          <w:sz w:val="32"/>
        </w:rPr>
        <w:t>总体看，集群产业链完整度较高，核心环节均有企业支撑，上下游协作逐步紧密，但部分高端氟硅材料、专用化学品的关键单体仍依赖外部采购，本地配套率有待提升。下一步需围绕“4大产业版块+氟硅新材料6条产业链”模式深化补链，提升产业链自主可控水平与整体协同效率，增强抗风险能力。以链群融合推动产业链向更高附加值、更高韧性迈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短板看，集群上游高端专用单体、特种助剂中间体对外依存度较高，部分关键原料仍需从省外或进口采购，本地原料保障能力存在薄弱环节，增值空间未能充分留在本地。产业链上游精细化、高端化环节偏弱，制约了整体效益提升与关键环节安全可控水平，需通过本地配套项目补齐原料短板。关键环节的自主保障能力亟待增强，以筑牢产业链安全底座。</w:t>
      </w:r>
    </w:p>
    <w:p>
      <w:pPr>
        <w:spacing w:lineRule="exact" w:line="600" w:after="0"/>
        <w:ind w:firstLine="420"/>
      </w:pPr>
      <w:r>
        <w:rPr>
          <w:rFonts w:ascii="仿宋_GB2312" w:hAnsi="仿宋_GB2312" w:eastAsia="仿宋_GB2312"/>
          <w:b w:val="0"/>
          <w:sz w:val="32"/>
        </w:rPr>
        <w:t>中游制造环节虽具备一定规模优势，但部分传统助剂产品同质化竞争明显，低端产能有待优化；高附加值氟硅材料、特种工程塑料等细分领域企业数量偏少，产品谱系有待丰富。下游应用端对下游客户配套依赖度较高，自主品牌终端渠道与技术服务能力尚不完善，产业链价值向服务端延伸不足，整体盈利模式仍偏重制造环节。亟需向“制造+服务”转型，提升价值链两端占比与综合效益。</w:t>
      </w:r>
    </w:p>
    <w:p>
      <w:pPr>
        <w:spacing w:lineRule="exact" w:line="600" w:after="0"/>
        <w:ind w:firstLine="420"/>
      </w:pPr>
      <w:r>
        <w:rPr>
          <w:rFonts w:ascii="仿宋_GB2312" w:hAnsi="仿宋_GB2312" w:eastAsia="仿宋_GB2312"/>
          <w:b w:val="0"/>
          <w:sz w:val="32"/>
        </w:rPr>
        <w:t>创新链与产业链融合深度仍有提升空间，部分中小企业研发投入有限、承接成果转化能力偏弱，绿色低碳转型所需的可循环材料、低碳工艺仍有短板。物流与供应链数字化协同水平不均衡，跨企业信息共享机制尚不健全，制约了整体提质增效与协同创新能力的提升。需通过精准补链强链，补齐关键原料、高端装备与服务平台等薄弱环节，推动产业链迈向更高能级。</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区域价值链中占据特色精细化工的中高端位置，以橡胶助剂、造纸化学品、塑料助剂、环境友好型胶粘剂等专用化学品见长，产品专业化与差异化程度较高。键邦等骨干企业凭助剂产品登陆上交所主板，表明细分领域已具备较强市场竞争力与资本认可度，部分产品在国内市场具有较高占有率与话语权。国际竞争力与品牌影响力稳步增强，特色细分领域优势日益凸显。</w:t>
      </w:r>
    </w:p>
    <w:p>
      <w:pPr>
        <w:spacing w:lineRule="exact" w:line="600" w:after="0"/>
        <w:ind w:firstLine="420"/>
      </w:pPr>
      <w:r>
        <w:rPr>
          <w:rFonts w:ascii="仿宋_GB2312" w:hAnsi="仿宋_GB2312" w:eastAsia="仿宋_GB2312"/>
          <w:b w:val="0"/>
          <w:sz w:val="32"/>
        </w:rPr>
        <w:t>从价值分布看，集群正由“基础原料加工”向“专用化学品+新材料”攀升，氟硅新材料、特种工程塑料等新产品通过配方与工艺创新提升溢价能力，带动整体价值水平上移。本地企业多处于专用化学品与材料环节，总体附加值高于大宗基础化工，但与国际尖端新材料相比仍存在差距，价值链仍有上探空间。价值结构优化方向与高端化、专用化趋势高度一致。</w:t>
      </w:r>
    </w:p>
    <w:p>
      <w:pPr>
        <w:spacing w:lineRule="exact" w:line="600" w:after="0"/>
        <w:ind w:firstLine="420"/>
      </w:pPr>
      <w:r>
        <w:rPr>
          <w:rFonts w:ascii="仿宋_GB2312" w:hAnsi="仿宋_GB2312" w:eastAsia="仿宋_GB2312"/>
          <w:b w:val="0"/>
          <w:sz w:val="32"/>
        </w:rPr>
        <w:t>对标行业先进，集群在部分助剂、胶粘剂细分领域已具备较强竞争力，但整体品牌溢价与专利布局仍弱于国际化工巨头，需进一步强化标准制定、知识产权保护与全球营销网络建设。推动更多企业从代工配套走向自主品牌与技术标准输出，提升在价值链中的分配地位与话语权，加快向价值链中高端迈进。以特色专精赢得价值链主动权，提升整体竞争位势。</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骨干企业领航、中小企业专业配套的分工格局，键邦聚焦橡胶助剂等专用化学品并率先上市，衡兴、七洲、南天农科等分别在各自细分领域承担特色产品制造。金宁泰丰、君昊、杭康、荣新、同利、力合等企业围绕高吸水性树脂、特种工程塑料、新材料等方向分工协作，专业化水平不断提升。分工清晰、协作高效，形成了稳定的产业协作网络与特色化供给体系。</w:t>
      </w:r>
    </w:p>
    <w:p>
      <w:pPr>
        <w:spacing w:lineRule="exact" w:line="600" w:after="0"/>
        <w:ind w:firstLine="420"/>
      </w:pPr>
      <w:r>
        <w:rPr>
          <w:rFonts w:ascii="仿宋_GB2312" w:hAnsi="仿宋_GB2312" w:eastAsia="仿宋_GB2312"/>
          <w:b w:val="0"/>
          <w:sz w:val="32"/>
        </w:rPr>
        <w:t>从空间分工看，金乡经济开发区新材料产业园是核心制造与研发承载区，企业沿产业链集中布局，形成“龙头在园区、配套在周边”的空间格局，配套半径短、协作便利。政府通过“三级评审”机制与智慧环保系统强化入园项目质量与绿色监管，推动产业链专业化分工与协同，提升了集群组织效率与运行质量。空间组织效率高，技术外溢与配套协作便利，集群运行成本持续下降。</w:t>
      </w:r>
    </w:p>
    <w:p>
      <w:pPr>
        <w:spacing w:lineRule="exact" w:line="600" w:after="0"/>
        <w:ind w:firstLine="420"/>
      </w:pPr>
      <w:r>
        <w:rPr>
          <w:rFonts w:ascii="仿宋_GB2312" w:hAnsi="仿宋_GB2312" w:eastAsia="仿宋_GB2312"/>
          <w:b w:val="0"/>
          <w:sz w:val="32"/>
        </w:rPr>
        <w:t>在区域分工层面，金乡县高端化工集群与兖州高端橡胶制品、汶上工程机械配件共同构成济宁市2025年入选的三个省级特色产业集群，形成错位协同的县域产业矩阵。金乡侧重氟硅新材料与精细化工助剂，与其他集群互补性强，共同提升济宁区域产业整体竞争力，避免了同质化内耗。集群内企业按产品品类与工艺环节专业化分工，提升了区域整体竞争力与协同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中小企业为主体、优质企业为骨干，截至认定时入驻企业76家，形成了“骨干企业+专精特新+中小微企业”的梯次结构，企业专业化配套特征明显。键邦作为已上市企业是集群规模与资本核心；其余企业以中小规模为主，聚焦助剂、新材料等细分品类，规模结构呈“金字塔”形态，大中小企业融通生态正在形成。但中型骨干企业梯队尚需进一步壮大，结构均衡性有待改善，腰部企业培育任务较重。</w:t>
      </w:r>
    </w:p>
    <w:p>
      <w:pPr>
        <w:spacing w:lineRule="exact" w:line="600" w:after="0"/>
        <w:ind w:firstLine="420"/>
      </w:pPr>
      <w:r>
        <w:rPr>
          <w:rFonts w:ascii="仿宋_GB2312" w:hAnsi="仿宋_GB2312" w:eastAsia="仿宋_GB2312"/>
          <w:b w:val="0"/>
          <w:sz w:val="32"/>
        </w:rPr>
        <w:t>从优质企业分布看，集群汇聚了键邦、衡兴、七洲、南天农科等多家附加值高、产业关联度大的优质企业，键邦实现上交所主板上市，标志着优质企业培育取得标志性突破。园区企业多为精细化工与新材料领域专精特新方向，创新与专业化属性较强，优质企业占比在县域化工集群中处于较好水平。但规上企业与亿元级企业数量仍有扩充空间，需加快培育更多骨干企业，优化企业规模结构。</w:t>
      </w:r>
    </w:p>
    <w:p>
      <w:pPr>
        <w:spacing w:lineRule="exact" w:line="600" w:after="0"/>
        <w:ind w:firstLine="420"/>
      </w:pPr>
      <w:r>
        <w:rPr>
          <w:rFonts w:ascii="仿宋_GB2312" w:hAnsi="仿宋_GB2312" w:eastAsia="仿宋_GB2312"/>
          <w:b w:val="0"/>
          <w:sz w:val="32"/>
        </w:rPr>
        <w:t>总体看，集群企业规模结构“骨干强、腰部弱”特征突出，头部上市企业引领作用明显，但中型骨干企业偏少，抗风险能力受制于少数骨干企业波动。需培育更多亿元级、十亿元级“腰部”企业，畅通“小升规、规改股、股上市”通道，优化大中小企业融通发展生态，增强集群抗风险能力与持续增长动力。以梯次培育优化结构，提升发展稳定性与韧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呈现多元化特征，既有本土民营企业根基，也有股份制与上市公众公司成分，键邦作为上交所主板上市企业，形成了公众公司型的现代企业治理结构。力合、同利等企业与世界500强开展项目合作，引入外部资本与技术，形成混合所有制与开放合作的产权形态，产权活力较强、市场化程度高。多元产权结构促进了技术、市场与资本要素流动，增强了集群开放度与资源配置效率。</w:t>
      </w:r>
    </w:p>
    <w:p>
      <w:pPr>
        <w:spacing w:lineRule="exact" w:line="600" w:after="0"/>
        <w:ind w:firstLine="420"/>
      </w:pPr>
      <w:r>
        <w:rPr>
          <w:rFonts w:ascii="仿宋_GB2312" w:hAnsi="仿宋_GB2312" w:eastAsia="仿宋_GB2312"/>
          <w:b w:val="0"/>
          <w:sz w:val="32"/>
        </w:rPr>
        <w:t>从资本来源看，集群企业以民营资本为主，部分骨干企业通过上市、合资等方式拓宽资本渠道，键邦上市为集群树立了资本运作标杆，带动更多企业对接资本市场。外资与央企成分通过合作项目进入，带来先进技术与管理经验，多元产权促进要素流动，也为后续资本运作与上市培育提供了多元路径与制度空间。产权活力持续增强，为集群注入多元资本与治理基因。</w:t>
      </w:r>
    </w:p>
    <w:p>
      <w:pPr>
        <w:spacing w:lineRule="exact" w:line="600" w:after="0"/>
        <w:ind w:firstLine="420"/>
      </w:pPr>
      <w:r>
        <w:rPr>
          <w:rFonts w:ascii="仿宋_GB2312" w:hAnsi="仿宋_GB2312" w:eastAsia="仿宋_GB2312"/>
          <w:b w:val="0"/>
          <w:sz w:val="32"/>
        </w:rPr>
        <w:t>总体看，民营资本是集群产权主体，上市与合资提升了治理水平，但国有与集体资本参与相对较少，产业链关键环节的国有资本引导作用有待加强。宜在创新平台、公共服务与重大项目上引入多元资本，优化产权结构，提升资源配置效率与抗周期能力，为集群长期稳定发展夯实制度基础。以多元产权激发集群发展活力与制度韧性，集群综合竞争优势与发展韧性持续增强。</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键邦是集群最具代表性的头部企业，已实现上交所主板上市，是园区附加值高、产业关联度大的优质企业之一，在橡胶助剂等专用化学品领域具有较强市场地位。其上市标志着金乡高端化工企业资本化取得重大突破，对区域工业经济与产业升级具有举足轻重的支撑与示范作用，是集群规模与创新的重要引擎。键邦的引领作用带动了上下游配套企业与新材料项目集聚发展。</w:t>
      </w:r>
    </w:p>
    <w:p>
      <w:pPr>
        <w:spacing w:lineRule="exact" w:line="600" w:after="0"/>
        <w:ind w:firstLine="420"/>
      </w:pPr>
      <w:r>
        <w:rPr>
          <w:rFonts w:ascii="仿宋_GB2312" w:hAnsi="仿宋_GB2312" w:eastAsia="仿宋_GB2312"/>
          <w:b w:val="0"/>
          <w:sz w:val="32"/>
        </w:rPr>
        <w:t>除键邦外，集群头部企业还包括衡兴、七洲、南天农科、金宁泰丰、君昊、杭康新材料、荣新新材料、同利、力合等，分别在橡胶助剂、塑料助剂、高吸水性树脂、特种工程塑料等方向具有特色优势。其中金宁泰丰高吸水性树脂、君昊特种工程塑料、衡兴三期等项目是集群重点推进的扩能项目，同利、力合与世界500强合作生成补链强链新项目。它们在各自细分领域构成集群头部企业方阵，引领产业升级与项目建设。</w:t>
      </w:r>
    </w:p>
    <w:p>
      <w:pPr>
        <w:spacing w:lineRule="exact" w:line="600" w:after="0"/>
        <w:ind w:firstLine="420"/>
      </w:pPr>
      <w:r>
        <w:rPr>
          <w:rFonts w:ascii="仿宋_GB2312" w:hAnsi="仿宋_GB2312" w:eastAsia="仿宋_GB2312"/>
          <w:b w:val="0"/>
          <w:sz w:val="32"/>
        </w:rPr>
        <w:t>头部企业国际化与开放合作程度逐步提升，同利、力合等与世界500强企业开展项目合作，力促补链强链新项目生成，是集群产能与技术升级的重要载体。需支持头部企业做强做大并发挥其“以大带小”作用，带动中小企业协同跃升，强化链式协同发展格局，提升整体产业能级。以头部企业之强，聚集群发展之势，增强链式协同效能，集群综合竞争优势与发展韧性持续增强。</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空间集聚特征明显，主要布局于金乡经济开发区新材料产业园，形成以骨干企业为引领、配套企业环绕的园区式集聚，配套半径短、物流成本低。这种“园中园”布局促进了技术外溢与协作网络形成，是典型的根植型县域产业集群，企业扎根本地、配套就近，集聚经济效应持续释放，根植性与稳定性较强。集聚的形态有利于形成专业化供给与协同创新氛围。</w:t>
      </w:r>
    </w:p>
    <w:p>
      <w:pPr>
        <w:spacing w:lineRule="exact" w:line="600" w:after="0"/>
        <w:ind w:firstLine="420"/>
      </w:pPr>
      <w:r>
        <w:rPr>
          <w:rFonts w:ascii="仿宋_GB2312" w:hAnsi="仿宋_GB2312" w:eastAsia="仿宋_GB2312"/>
          <w:b w:val="0"/>
          <w:sz w:val="32"/>
        </w:rPr>
        <w:t>从集聚类型看，集群属于“园区平台驱动型”集聚，新材料产业园的规划与配套吸引上下游企业落地，形成强关联网络，区内企业围绕助剂、新材料等形成专业化分工聚落。园区“三级评审”机制与智慧环保系统强化了企业集聚的质量与绿色门槛，公共配套提升了集聚黏性，使集群在区域竞争中具备成本与协作双重优势。平台化集聚增强了组织韧性与可持续发展能力。</w:t>
      </w:r>
    </w:p>
    <w:p>
      <w:pPr>
        <w:spacing w:lineRule="exact" w:line="600" w:after="0"/>
        <w:ind w:firstLine="420"/>
      </w:pPr>
      <w:r>
        <w:rPr>
          <w:rFonts w:ascii="仿宋_GB2312" w:hAnsi="仿宋_GB2312" w:eastAsia="仿宋_GB2312"/>
          <w:b w:val="0"/>
          <w:sz w:val="32"/>
        </w:rPr>
        <w:t>集群集聚效应已显，但企业间纵向协作多于横向联合，跨企业联合创新与共享制造仍有拓展空间，需搭建公共供应链与创新平台促进大中小企业融通。推动配套企业向“专精特新”升级，提升集聚质量与根植性，避免配套企业外流，巩固集群空间组织优势，让集聚红利更多留在本地、惠及中小企业。以高质量集聚支撑集群可持续发展，放大协同效应。</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骨干企业为主导，键邦、衡兴、君昊等企业在专用化学品与新材料领域持续投入研发，围绕助剂配方、特种工程塑料等开展专项攻关，研发投入强度在县域化工集群中处于较好水平。从创新资源看，园区企业通过“三级评审”机制筛选优质项目，推动技术含量高、附加值大的项目落地，政府以重点项目调度与政策引导撬动企业加大研发投入。头部企业引领、配套企业跟进的研发投入格局初步形成，创新活力不断释放。</w:t>
      </w:r>
    </w:p>
    <w:p>
      <w:pPr>
        <w:spacing w:lineRule="exact" w:line="600" w:after="0"/>
        <w:ind w:firstLine="420"/>
      </w:pPr>
      <w:r>
        <w:rPr>
          <w:rFonts w:ascii="仿宋_GB2312" w:hAnsi="仿宋_GB2312" w:eastAsia="仿宋_GB2312"/>
          <w:b w:val="0"/>
          <w:sz w:val="32"/>
        </w:rPr>
        <w:t>金乡县将高端化工及新材料作为重点产业培育，2025年计划明确推进一批高技术项目建设，并以“4大产业版块+氟硅新材料6条产业链”模式系统布局创新方向，引导资源向创新集聚。力促金宁泰丰、君昊、衡兴三期等项目建设，并对技改与研发给予政策倾斜，财政政策对创新投入的杠杆效应逐步显现，企业技改与创新积极性明显提升。创新投入的方向性与系统性持续增强，支撑产业升级。</w:t>
      </w:r>
    </w:p>
    <w:p>
      <w:pPr>
        <w:spacing w:lineRule="exact" w:line="600" w:after="0"/>
        <w:ind w:firstLine="420"/>
      </w:pPr>
      <w:r>
        <w:rPr>
          <w:rFonts w:ascii="仿宋_GB2312" w:hAnsi="仿宋_GB2312" w:eastAsia="仿宋_GB2312"/>
          <w:b w:val="0"/>
          <w:sz w:val="32"/>
        </w:rPr>
        <w:t>总体看，集群研发投入集中度较高，骨干企业是创新投入主力，但广大中小企业研发投入相对不足，创新资源分布不均衡，需通过创新券、研发费用补助等政策引导中小企业加大投入。鼓励联合高校院所共建研发机构，提升集群整体研发投入强度与均衡性，避免创新活动过度依赖少数骨干企业，构建协同投入的创新体系。以普惠性政策夯实集群创新根基与可持续发展能力。</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专用化学品与新材料为主，键邦等企业在橡胶助剂等领域形成具有市场优势的产品体系，部分产品在国内细分市场占有较高份额，创新含量较为突出。君昊特种工程塑料、金宁泰丰高吸水性树脂等项目的推进，代表了集群在新材料领域的创新突破，产品迭代与结构优化速度加快，创新产出在精细化工领域具有较强示范意义。创新成果正加速转化为市场竞争力与产业能级。</w:t>
      </w:r>
    </w:p>
    <w:p>
      <w:pPr>
        <w:spacing w:lineRule="exact" w:line="600" w:after="0"/>
        <w:ind w:firstLine="420"/>
      </w:pPr>
      <w:r>
        <w:rPr>
          <w:rFonts w:ascii="仿宋_GB2312" w:hAnsi="仿宋_GB2312" w:eastAsia="仿宋_GB2312"/>
          <w:b w:val="0"/>
          <w:sz w:val="32"/>
        </w:rPr>
        <w:t>截至目前，集群汇聚了多家高新技术企业方向的优质主体，键邦上交所主板上市标志着其创新能力与发展质量获得资本与市场的双重认可，创新主体阵容不断壮大。新产品涵盖环境友好型胶粘剂、特种工程塑料、高吸水性树脂等，产品附加值与差异化程度提升，创新产出持续赋能集群高端化，引领行业技术发展方向。创新产出的质量与含金量稳步提高，支撑价值攀升。</w:t>
      </w:r>
    </w:p>
    <w:p>
      <w:pPr>
        <w:spacing w:lineRule="exact" w:line="600" w:after="0"/>
        <w:ind w:firstLine="420"/>
      </w:pPr>
      <w:r>
        <w:rPr>
          <w:rFonts w:ascii="仿宋_GB2312" w:hAnsi="仿宋_GB2312" w:eastAsia="仿宋_GB2312"/>
          <w:b w:val="0"/>
          <w:sz w:val="32"/>
        </w:rPr>
        <w:t>创新产出正加速转化为市场竞争力，骨干企业产品专供下游重点行业，附加值持续提升，但部分中小企业创新产出仍以工艺改进为主，原始创新与高价值专利占比有待提高。需强化知识产权布局与运用，提升创新产出的质量与含金量，推动更多成果向高价值专利与标准升级，增强核心竞争力与话语权。以高质量创新产出筑牢集群长板与竞争优势，集群综合竞争优势与发展韧性持续增强。</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建设以企业自建与园区公共服务相结合，骨干企业围绕助剂、新材料设立研发机构，园区通过“三级评审”与智慧环保系统提供公共技术管理与绿色创新支撑，平台体系逐步完善。键邦等上市企业具备较强的自主研发能力，为集群持续创新提供硬件与智力基础，创新策源能力不断增强，平台能级在县域化工集群中居前。平台体系的健全为关键技术攻关提供了载体保障。</w:t>
      </w:r>
    </w:p>
    <w:p>
      <w:pPr>
        <w:spacing w:lineRule="exact" w:line="600" w:after="0"/>
        <w:ind w:firstLine="420"/>
      </w:pPr>
      <w:r>
        <w:rPr>
          <w:rFonts w:ascii="仿宋_GB2312" w:hAnsi="仿宋_GB2312" w:eastAsia="仿宋_GB2312"/>
          <w:b w:val="0"/>
          <w:sz w:val="32"/>
        </w:rPr>
        <w:t>依托新材料产业园载体，金乡对应高端化工主导产业强化产学研协同，推动企业对接高校与科研院所，引入外部创新资源，并借力“氟硅新材料6条产业链”系统布局创新网络。政府推进重点项目调度与公共配套建设，为集群创新提供数据与技术服务，协同创新网络不断织密，开放共享水平稳步提升。平台协同效应逐步增强，创新资源配置更趋高效。</w:t>
      </w:r>
    </w:p>
    <w:p>
      <w:pPr>
        <w:spacing w:lineRule="exact" w:line="600" w:after="0"/>
        <w:ind w:firstLine="420"/>
      </w:pPr>
      <w:r>
        <w:rPr>
          <w:rFonts w:ascii="仿宋_GB2312" w:hAnsi="仿宋_GB2312" w:eastAsia="仿宋_GB2312"/>
          <w:b w:val="0"/>
          <w:sz w:val="32"/>
        </w:rPr>
        <w:t>总体看，集群创新平台以企业自建为主、公共服务平台为辅，高能级平台集中在骨干企业，中小企业共享平台使用率不高，面向细分领域的公共中试、检测平台有待补充。宜建设集群级共性技术研发与中试基地，降低中小企业创新门槛，提升平台开放共享水平，让创新资源惠及更多市场主体，构建开放共享的平台体系。以平台之优聚创新之效，增强整体创新能力与普惠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通道逐步顺畅，键邦等企业将助剂研发成果快速导入量产，金宁泰丰高吸水性树脂、君昊特种工程塑料等项目将创新成果转化为新增产能，转化效率较高。园区“三级评审”机制保障项目质量，智慧环保系统支撑绿色工艺落地，促进了创新成果从实验室走向生产线，转化生态逐步优化，企业承接成果转化的积极性明显提升。产学研协同转化的机制日益健全，转化效率与成功率不断提高。</w:t>
      </w:r>
    </w:p>
    <w:p>
      <w:pPr>
        <w:spacing w:lineRule="exact" w:line="600" w:after="0"/>
        <w:ind w:firstLine="420"/>
      </w:pPr>
      <w:r>
        <w:rPr>
          <w:rFonts w:ascii="仿宋_GB2312" w:hAnsi="仿宋_GB2312" w:eastAsia="仿宋_GB2312"/>
          <w:b w:val="0"/>
          <w:sz w:val="32"/>
        </w:rPr>
        <w:t>政府以重点项目调度推动智能化改造与技术落地，组织企业与高校院所对接，开展专用化学品、新材料联合攻关，政策降低了企业转化成本，促进了创新成果产业化。技改奖励、研发费用补助等政策撬动企业加大投入，转化生态逐步优化，企业承接成果转化的能力稳步增强，创新链与产业链衔接更加紧密。转化通道的畅通加速了创新价值的现实释放。</w:t>
      </w:r>
    </w:p>
    <w:p>
      <w:pPr>
        <w:spacing w:lineRule="exact" w:line="600" w:after="0"/>
        <w:ind w:firstLine="420"/>
      </w:pPr>
      <w:r>
        <w:rPr>
          <w:rFonts w:ascii="仿宋_GB2312" w:hAnsi="仿宋_GB2312" w:eastAsia="仿宋_GB2312"/>
          <w:b w:val="0"/>
          <w:sz w:val="32"/>
        </w:rPr>
        <w:t>但技术转化仍存在“骨干强、中小弱”现象，部分中小企业缺乏中试能力与工程化人才，成果转化周期偏长，制约了整体转化效能的发挥与辐射带动。需完善集群技术转移服务体系，建设公共中试平台与概念验证中心，畅通“研发—中试—产业化”链条，提升整体转化效率，让更多中小企业分享创新红利。以转化之畅，成创新之实，推动成果广泛应用。</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总体可支撑当前发展，金乡化工产业形成了一批熟练产业工人与工程技术人员，但高端研发、工艺配方、国际化经营人才仍显不足，结构性矛盾有待破解。金乡职业教育与培训基础较好，通过园区与企业培训机制培育产业人才，但新材料配方、智能制造等高端人才依赖引进，人力资本结构有待进一步优化升级。劳动力总量基本充足，为集群发展提供了稳定的人力支撑基础。</w:t>
      </w:r>
    </w:p>
    <w:p>
      <w:pPr>
        <w:spacing w:lineRule="exact" w:line="600" w:after="0"/>
        <w:ind w:firstLine="420"/>
      </w:pPr>
      <w:r>
        <w:rPr>
          <w:rFonts w:ascii="仿宋_GB2312" w:hAnsi="仿宋_GB2312" w:eastAsia="仿宋_GB2312"/>
          <w:b w:val="0"/>
          <w:sz w:val="32"/>
        </w:rPr>
        <w:t>从人才结构看，集群拥有大量熟练操作与工程技术人员，但氟硅材料、特种工程塑料等领域的复合型人才依赖引进，华勤式国际化经验虽不直接适用，但开放合作带来管理外溢。区内通过重点项目引才与校企合作提升治理与研发水平，以适应高端化发展需要，人力资本结构向更高层次演进仍需加快，人才短板亟待补齐。需加快补齐复合型人才短板，推动人力资本结构升级。</w:t>
      </w:r>
    </w:p>
    <w:p>
      <w:pPr>
        <w:spacing w:lineRule="exact" w:line="600" w:after="0"/>
        <w:ind w:firstLine="420"/>
      </w:pPr>
      <w:r>
        <w:rPr>
          <w:rFonts w:ascii="仿宋_GB2312" w:hAnsi="仿宋_GB2312" w:eastAsia="仿宋_GB2312"/>
          <w:b w:val="0"/>
          <w:sz w:val="32"/>
        </w:rPr>
        <w:t>总体看，集群劳动力要素总量基本充足、成本相对可控，但结构性矛盾突出：一线工人充裕而复合型人才紧缺，需深化产教融合，依托驻济高校与职业院校定向培养化工新材料人才。完善人才引育留用机制，补强创新与产业化人才短板，支撑集群高端化发展，筑牢人才这一第一资源基础，以高素质人才队伍保障转型升级。以人才之基，支撑集群向高端化迈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供给多元，键邦上市拓宽了直接融资渠道，骨干企业自身投资能力较强，带动高吸水性树脂、特种工程塑料等重大项目落地，重大项目投资保障有力。政府通过重点项目调度、政策引导与财政撬动社会资本，资本活跃度较高，多元资本供给为集群扩张与技术改造提供了坚实的资金保障，发展后劲充足。资本供给的多元化为产业升级注入了持续动力。</w:t>
      </w:r>
    </w:p>
    <w:p>
      <w:pPr>
        <w:spacing w:lineRule="exact" w:line="600" w:after="0"/>
        <w:ind w:firstLine="420"/>
      </w:pPr>
      <w:r>
        <w:rPr>
          <w:rFonts w:ascii="仿宋_GB2312" w:hAnsi="仿宋_GB2312" w:eastAsia="仿宋_GB2312"/>
          <w:b w:val="0"/>
          <w:sz w:val="32"/>
        </w:rPr>
        <w:t>从融资环境看，金乡建立重点项目推进机制，常态化开展政策宣贯与要素对接，骨干企业可通过上市、合资等渠道获取资本；中小企业则更多依赖银行信贷与产业政策扶持。键邦上市树立了资本运作标杆，但中小企业直接融资渠道仍偏窄，融资成本有待降低，融资约束仍需缓解，需健全多层次融资体系提升金融服务覆盖面。需提升金融服务的精准度与普惠性，缓解融资瓶颈。</w:t>
      </w:r>
    </w:p>
    <w:p>
      <w:pPr>
        <w:spacing w:lineRule="exact" w:line="600" w:after="0"/>
        <w:ind w:firstLine="420"/>
      </w:pPr>
      <w:r>
        <w:rPr>
          <w:rFonts w:ascii="仿宋_GB2312" w:hAnsi="仿宋_GB2312" w:eastAsia="仿宋_GB2312"/>
          <w:b w:val="0"/>
          <w:sz w:val="32"/>
        </w:rPr>
        <w:t>总体看，集群资本要素“骨干充裕、中小偏紧”，需健全多层次融资服务体系，推广知识产权质押与供应链金融，引导金融资源向专精特新中小企业倾斜，缓解融资瓶颈。为技改扩能与创新转化提供稳定资本保障，激发市场主体投资活力，增强集群发展的资金可持续性与韧性，以资本要素的高效配置支撑能级跃升。以资本活水，赋能集群高质量发展行稳致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以金乡经济开发区新材料产业园为核心载体，园区规划科学、配套先行，土地集约利用水平较高，标准化厂房与公用工程较为齐备，空间承载能力强。金乡推进路网及管廊三期、蒸汽管道铺设等项目建设，持续完善基础设施与公用工程配套，但随百亿级产业链目标推进，后续重大项目用地需求增加，土地资源约束逐步显现。土地要素总体可支撑当前发展，但需未雨绸缪优化空间布局。</w:t>
      </w:r>
    </w:p>
    <w:p>
      <w:pPr>
        <w:spacing w:lineRule="exact" w:line="600" w:after="0"/>
        <w:ind w:firstLine="420"/>
      </w:pPr>
      <w:r>
        <w:rPr>
          <w:rFonts w:ascii="仿宋_GB2312" w:hAnsi="仿宋_GB2312" w:eastAsia="仿宋_GB2312"/>
          <w:b w:val="0"/>
          <w:sz w:val="32"/>
        </w:rPr>
        <w:t>从能耗与绿色化看，园区搭建智慧环保系统实现“三废”统一监管，绿色制造与节能改造方向明确，但高端化工属高耗能高排放行业，在“双碳”目标下能耗双控与环保约束趋紧。绿色转型压力客观存在，亟需加快绿色低碳工艺改造与循环化改造，以绿色化再造要素优势，保障重大项目合规落地与可持续发展。能耗约束将成为影响扩能的关键变量，须系统应对。</w:t>
      </w:r>
    </w:p>
    <w:p>
      <w:pPr>
        <w:spacing w:lineRule="exact" w:line="600" w:after="0"/>
        <w:ind w:firstLine="420"/>
      </w:pPr>
      <w:r>
        <w:rPr>
          <w:rFonts w:ascii="仿宋_GB2312" w:hAnsi="仿宋_GB2312" w:eastAsia="仿宋_GB2312"/>
          <w:b w:val="0"/>
          <w:sz w:val="32"/>
        </w:rPr>
        <w:t>总体看，集群土地与能耗要素需统筹平衡，宜通过园区低效用地再开发、标准厂房建设提升集约度，推广余热回收、清洁能源替代与循环经济模式，建设绿色园区。以绿色化拓展用能空间，合规支撑扩能，实现经济效益与生态效益相统一，走出一条绿色低碳的高质量发展路径，增强可持续竞争力。以要素集约节约支撑集群长远发展，守住生态底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以煤化工基础原料为主，依托园区煤化工基础提供合成氨、焦化等上游原料，并向下游助剂、新材料延伸，本地原料保障具备一定基础，产业链韧性有所提升。金宁泰丰、君昊等项目所需的专用单体部分本地配套，原材料本地配套能力逐步增强，但高端氟硅单体、特种助剂中间体仍需外购，供应链安全仍需关注。本地原料供给体系的完善降低了对外依赖与物流成本。</w:t>
      </w:r>
    </w:p>
    <w:p>
      <w:pPr>
        <w:spacing w:lineRule="exact" w:line="600" w:after="0"/>
        <w:ind w:firstLine="420"/>
      </w:pPr>
      <w:r>
        <w:rPr>
          <w:rFonts w:ascii="仿宋_GB2312" w:hAnsi="仿宋_GB2312" w:eastAsia="仿宋_GB2312"/>
          <w:b w:val="0"/>
          <w:sz w:val="32"/>
        </w:rPr>
        <w:t>从外部依赖看，部分高端氟硅材料、特种助剂所需的关键单体仍需外购，原料价格波动对成本影响较大，供应链安全风险客观存在，需建立更加稳健的原料保障体系。金乡启动煤制原料气项目建设，完善码头、管廊等基础设施，降低物流与采购成本，但关键战略原料保障仍需多元化布局，以增强抗价格波动与供应链中断能力。需强化上游协同，提升安全可控水平与抗风险能力。</w:t>
      </w:r>
    </w:p>
    <w:p>
      <w:pPr>
        <w:spacing w:lineRule="exact" w:line="600" w:after="0"/>
        <w:ind w:firstLine="420"/>
      </w:pPr>
      <w:r>
        <w:rPr>
          <w:rFonts w:ascii="仿宋_GB2312" w:hAnsi="仿宋_GB2312" w:eastAsia="仿宋_GB2312"/>
          <w:b w:val="0"/>
          <w:sz w:val="32"/>
        </w:rPr>
        <w:t>总体看，集群原材料要素“基础料本地、高端料外购”特征明显，宜强化与上游煤化工、石化基地协同，建立战略储备与长协机制，发展可循环与专用化学品。提升原材料自主保障与抗价格波动能力，筑牢产业链安全底座，为集群稳健运行提供坚实的资源支撑，增强发展的自主性与韧性，守住产业链安全底线。以资源保障之稳，支撑产业发展之进。</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在国内市场占据一定份额，橡胶助剂、造纸化学品、塑料助剂、环境友好型胶粘剂等专用化学品广泛应用于轮胎、造纸、塑料、建材等下游行业，国内销售网络较为健全。键邦等企业在助剂领域形成较强国内竞争力，部分产品市场占有率较高，内需基本盘稳固扎实，市场根基深厚，国内大循环为集群提供了广阔的需求空间。国内市场的广度与稳定支撑了集群规模扩张。</w:t>
      </w:r>
    </w:p>
    <w:p>
      <w:pPr>
        <w:spacing w:lineRule="exact" w:line="600" w:after="0"/>
        <w:ind w:firstLine="420"/>
      </w:pPr>
      <w:r>
        <w:rPr>
          <w:rFonts w:ascii="仿宋_GB2312" w:hAnsi="仿宋_GB2312" w:eastAsia="仿宋_GB2312"/>
          <w:b w:val="0"/>
          <w:sz w:val="32"/>
        </w:rPr>
        <w:t>从市场结构看，集群以内需为基本盘，专用化学品广泛应用于橡胶、造纸、塑料等领域，下游覆盖面广、需求稳定，金乡将高端化工瞄准百亿级产业链目标，依托国内大循环扩大产能消纳。2025年高端化工及新材料产业力争营收180亿元，内需市场支撑有力，内需扩张与集群成长形成良性互促，规模效应持续释放，发展韧性增强。内需扩张与集群成长良性互促，效益稳步提升。</w:t>
      </w:r>
    </w:p>
    <w:p>
      <w:pPr>
        <w:spacing w:lineRule="exact" w:line="600" w:after="0"/>
        <w:ind w:firstLine="420"/>
      </w:pPr>
      <w:r>
        <w:rPr>
          <w:rFonts w:ascii="仿宋_GB2312" w:hAnsi="仿宋_GB2312" w:eastAsia="仿宋_GB2312"/>
          <w:b w:val="0"/>
          <w:sz w:val="32"/>
        </w:rPr>
        <w:t>总体看，集群国内市场根基扎实，但高端氟硅材料、特种工程塑料面临国内外先进企业竞争，中低端助剂存在同质化，差异化竞争压力犹存，需深耕下游重点行业与增量客户。提升国内市场份额与品牌溢价，筑牢基本面，以国内大循环支撑集群行稳致远，把内需优势转化为发展胜势与竞争优势。以国内大市场，支撑集群行稳致远、做优做强，集群综合竞争优势与发展韧性持续增强。</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总体适中，部分专用化学品与新材料通过下游客户间接出口，骨干企业借力与世界500强合作拓展国际市场，国际化基础逐步厚实，开放合作空间不断扩大。同利、力合等企业与世界500强开展项目合作，力促补链强链新项目生成，带动技术与市场国际化，为集群融入全球产业链供应链创造了有利条件。高水平对外开放为集群拓展市场提供了新机遇。</w:t>
      </w:r>
    </w:p>
    <w:p>
      <w:pPr>
        <w:spacing w:lineRule="exact" w:line="600" w:after="0"/>
        <w:ind w:firstLine="420"/>
      </w:pPr>
      <w:r>
        <w:rPr>
          <w:rFonts w:ascii="仿宋_GB2312" w:hAnsi="仿宋_GB2312" w:eastAsia="仿宋_GB2312"/>
          <w:b w:val="0"/>
          <w:sz w:val="32"/>
        </w:rPr>
        <w:t>从出口结构看，集群以专用化学品、新材料为主，依托合资合作渠道与自主产品并行拓展，但直接出口规模相对有限，受国际贸易壁垒、海运费与汇率波动影响，不确定性仍存在。需加强自主品牌出海与海外服务网络建设，规避单一市场风险，利用自贸协定拓展多元市场，提升出口韧性与附加值，推动高水平对外开放迈上新台阶。以多元布局增强出口韧性与稳定性，降低外部冲击。</w:t>
      </w:r>
    </w:p>
    <w:p>
      <w:pPr>
        <w:spacing w:lineRule="exact" w:line="600" w:after="0"/>
        <w:ind w:firstLine="420"/>
      </w:pPr>
      <w:r>
        <w:rPr>
          <w:rFonts w:ascii="仿宋_GB2312" w:hAnsi="仿宋_GB2312" w:eastAsia="仿宋_GB2312"/>
          <w:b w:val="0"/>
          <w:sz w:val="32"/>
        </w:rPr>
        <w:t>总体看，集群外贸以骨干企业合作引领、配套跟随为特征，国际化水平在县域化工集群中逐步提升，需强化自主品牌与海外渠道，规避单一市场风险，利用RCEP等拓展东盟、中东市场。提升出口韧性与附加值，推动高水平对外开放，以开放促改革促发展，以更高质量的走出去提升集群全球资源配置能力与国际竞争力。以开放之姿，拓全球之局，增强国际竞争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键邦等骨干企业为核心，键邦作为上交所主板上市企业，品牌公信力与资本形象突出，提升了集群整体品牌层级与区域辨识度，品牌协同效应明显。但金乡高端化工领域“好品山东”等高端品牌有待扩容，集群整体品牌矩阵仍需丰富，自主品牌影响力与溢价能力有待提升，品牌建设仍处于积累提升阶段。品牌基础不断夯实，但高端自主品牌声量仍需放大。</w:t>
      </w:r>
    </w:p>
    <w:p>
      <w:pPr>
        <w:spacing w:lineRule="exact" w:line="600" w:after="0"/>
        <w:ind w:firstLine="420"/>
      </w:pPr>
      <w:r>
        <w:rPr>
          <w:rFonts w:ascii="仿宋_GB2312" w:hAnsi="仿宋_GB2312" w:eastAsia="仿宋_GB2312"/>
          <w:b w:val="0"/>
          <w:sz w:val="32"/>
        </w:rPr>
        <w:t>从品牌层级看，键邦上市提升了集群高端形象，骨干企业在专用化学品领域逐步站稳，政府实施质量与品牌培育战略，形成优质企业梯队，为高端化工品牌升级奠定基础。质量强县与品牌建设成效逐步显现，但相较先进集群，金乡高端化工自主品牌的国际国内声量仍需放大，品牌溢价能力有待增强。品牌建设须加快从产品向品牌、从区域向更广市场跃升。</w:t>
      </w:r>
    </w:p>
    <w:p>
      <w:pPr>
        <w:spacing w:lineRule="exact" w:line="600" w:after="0"/>
        <w:ind w:firstLine="420"/>
      </w:pPr>
      <w:r>
        <w:rPr>
          <w:rFonts w:ascii="仿宋_GB2312" w:hAnsi="仿宋_GB2312" w:eastAsia="仿宋_GB2312"/>
          <w:b w:val="0"/>
          <w:sz w:val="32"/>
        </w:rPr>
        <w:t>总体看，集群品牌“上市企业引领强、整体声量弱”，需强化键邦等自主品牌营销，争创高端化工领域“好品山东”与质量认证，打造区域公用品牌，提升集群整体品牌溢价与辨识度。实现从“产品配套”向“品牌输出”转变，以品牌之力提升价值链地位，增强国际市场话语权与定价能力，以品牌建设赋能集群向价值链高端攀升。以品牌之翼，助集群向价值链高端腾飞。</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结构性变化，下游轮胎、造纸、塑料、建材等行业绿色智能化升级，带动环境友好型胶粘剂、低VOC助剂、特种工程塑料等绿色高端产品需求增长，需求结构持续优化。新能源、电子信息等新兴产业兴起，对氟硅新材料、高吸水性树脂等提出新要求，为集群产品迭代提供了明确方向与市场拉力，新增长点加速涌现。需求升级为集群产品迭代提供了清晰方向与牵引。</w:t>
      </w:r>
    </w:p>
    <w:p>
      <w:pPr>
        <w:spacing w:lineRule="exact" w:line="600" w:after="0"/>
        <w:ind w:firstLine="420"/>
      </w:pPr>
      <w:r>
        <w:rPr>
          <w:rFonts w:ascii="仿宋_GB2312" w:hAnsi="仿宋_GB2312" w:eastAsia="仿宋_GB2312"/>
          <w:b w:val="0"/>
          <w:sz w:val="32"/>
        </w:rPr>
        <w:t>从消费趋势看，绿色低碳与专用化成为采购偏好，环境友好型产品契合下游环保要求，打开高端市场，后市场替换与升级需求随产业增长扩大，但需求波动与原料价格联动增强。企业需提升柔性制造与快速响应能力，以更好适配下游多样化、个性化需求，需求端变化倒逼供给端加快转型与能力提升，供需互动更趋紧密。需求端变化倒逼供给端加快转型与能力提升。</w:t>
      </w:r>
    </w:p>
    <w:p>
      <w:pPr>
        <w:spacing w:lineRule="exact" w:line="600" w:after="0"/>
        <w:ind w:firstLine="420"/>
      </w:pPr>
      <w:r>
        <w:rPr>
          <w:rFonts w:ascii="仿宋_GB2312" w:hAnsi="仿宋_GB2312" w:eastAsia="仿宋_GB2312"/>
          <w:b w:val="0"/>
          <w:sz w:val="32"/>
        </w:rPr>
        <w:t>总体看，需求端向高端化、绿色化、专用化演进，为集群产品升级提供方向，需建立市场预警与需求洞察机制，加快适配新能源、电子等场景的新品研发，以需求牵引供给。推动产品结构向高附加值持续跃迁，实现供需更高水平动态平衡，把需求变化转化为发展先机与竞争优势，以需求之变引领供给之进。以需求之变，引领供给之进，筑牢成长根基。</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高端化工及新材料集群竞争加剧，龙口高端化工、河口精工石化新材料等集群规模与技术领先，金乡以氟硅新材料、精细助剂错位竞争，但烟台、东营等地化工产能持续扩张，对人才、资本与订单形成分流。区域竞争压力上升，需以特色构筑护城河，避免同质化内耗，在细分赛道锻造不可替代性，以特色突围应对区域竞争，提升战略主动性。区域竞合态势对金乡提出了更高的发展要求与战略定力。</w:t>
      </w:r>
    </w:p>
    <w:p>
      <w:pPr>
        <w:spacing w:lineRule="exact" w:line="600" w:after="0"/>
        <w:ind w:firstLine="420"/>
      </w:pPr>
      <w:r>
        <w:rPr>
          <w:rFonts w:ascii="仿宋_GB2312" w:hAnsi="仿宋_GB2312" w:eastAsia="仿宋_GB2312"/>
          <w:b w:val="0"/>
          <w:sz w:val="32"/>
        </w:rPr>
        <w:t>从全国看，山东、江苏、浙江精细化工与新材料产业集聚，大型化工集团与专精特新材料企业形成竞争，金乡在氟硅新材料等领域需加快形成规模与技术壁垒，避免同质化内卷。国际化工巨头在高端材料市场占据优势，金乡虽通过骨干企业提升竞争力，但自主品牌溢价仍弱，需在细分赛道锻造不可替代性，走差异化竞争之路。以错位竞争赢得发展主动，在竞争中壮大、在合作中提升。</w:t>
      </w:r>
    </w:p>
    <w:p>
      <w:pPr>
        <w:spacing w:lineRule="exact" w:line="600" w:after="0"/>
        <w:ind w:firstLine="420"/>
      </w:pPr>
      <w:r>
        <w:rPr>
          <w:rFonts w:ascii="仿宋_GB2312" w:hAnsi="仿宋_GB2312" w:eastAsia="仿宋_GB2312"/>
          <w:b w:val="0"/>
          <w:sz w:val="32"/>
        </w:rPr>
        <w:t>总体看，金乡高端化工集群凭借氟硅新材料与专用助剂的特色形成差异化优势，但面临“省内同质、国际强势”双向挤压，竞争环境更趋复杂严峻，须巩固特色长板。宜巩固氟硅新材料与专用化学品壁垒，强化新材料先发优势，以特色突围应对区域与国际竞争，提升集群战略主动性与话语权，赢得更大发展空间。以特色之长，应竞争之局，提升战略主动。</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结构问题，骨干企业引领明显但中小微配套企业规模偏小、创新能力弱，腰部企业断层明显，大中小企业融通发展生态尚不完善，制约了集群整体协同效率与抗风险能力。部分中小企业研发投入不足、承接成果转化能力有限，结构优化任务较为艰巨，亟需壮腰工程，以系统思维推动整体提质增效，补齐发展短板。结构失衡是制约集群能级跃升的深层次矛盾，须系统破解。</w:t>
      </w:r>
    </w:p>
    <w:p>
      <w:pPr>
        <w:spacing w:lineRule="exact" w:line="600" w:after="0"/>
        <w:ind w:firstLine="420"/>
      </w:pPr>
      <w:r>
        <w:rPr>
          <w:rFonts w:ascii="仿宋_GB2312" w:hAnsi="仿宋_GB2312" w:eastAsia="仿宋_GB2312"/>
          <w:b w:val="0"/>
          <w:sz w:val="32"/>
        </w:rPr>
        <w:t>从产业链看，高端原材料外购、低端产能同质化、后市场服务薄弱等内部短板仍存，价值链向服务端延伸不足，盈利模式偏重制造环节，数字化转型不均衡。部分中小企业“智改数转”进度滞后，绿色低碳转型所需可循环材料与低碳工艺储备不足，内部质量与效益提升面临多重制约，亟需以系统思维推动整体升级。内部短板须以系统施策补齐，方能提质增效。</w:t>
      </w:r>
    </w:p>
    <w:p>
      <w:pPr>
        <w:spacing w:lineRule="exact" w:line="600" w:after="0"/>
        <w:ind w:firstLine="420"/>
      </w:pPr>
      <w:r>
        <w:rPr>
          <w:rFonts w:ascii="仿宋_GB2312" w:hAnsi="仿宋_GB2312" w:eastAsia="仿宋_GB2312"/>
          <w:b w:val="0"/>
          <w:sz w:val="32"/>
        </w:rPr>
        <w:t>总体看，内部问题集中在结构均衡、创新普惠与绿色转型三方面，需以梯度培育壮大腰部企业，以公共平台弥补中小企业能力缺口，以绿色制造专项行动推动整体升级。系统化破解“大而不强、全而不优”的内部矛盾，推动集群发展质量与效益同步提升，把结构优化作为长期战略任务抓紧抓实，激发内生动力。以内部挖潜，激发集群内生动力，筑牢根基。</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市场与要素两端，煤化工基础原料价格受宏观供需与能源价格影响波动频繁，直接冲击成本与利润，盈利稳定性面临考验，需建立风险预警与应对机制。国际贸易壁垒、环保政策变化对出口与扩能形成不确定性，集群外向度虽不及橡胶集群，但下游出口传导仍使其对外部冲击保持敏感，须增强忧患意识与底线思维。外部环境的复杂性要求集群增强底线思维与系统应对。</w:t>
      </w:r>
    </w:p>
    <w:p>
      <w:pPr>
        <w:spacing w:lineRule="exact" w:line="600" w:after="0"/>
        <w:ind w:firstLine="420"/>
      </w:pPr>
      <w:r>
        <w:rPr>
          <w:rFonts w:ascii="仿宋_GB2312" w:hAnsi="仿宋_GB2312" w:eastAsia="仿宋_GB2312"/>
          <w:b w:val="0"/>
          <w:sz w:val="32"/>
        </w:rPr>
        <w:t>从政策环境看，“双碳”目标下能耗双控与环保约束趋紧，高端化工高耗能高排放属性使扩能面临审批与排放压力，绿色合规成本上升，企业须加快转型，技术迭代加速亦带来设备贬值风险。宏观经济周期波动影响下游需求，订单稳定性承压，多重外部约束叠加，对集群稳健运行提出更高要求，须以确定性对冲不确定性。多重外部约束叠加，对集群稳健运行提出更高要求。</w:t>
      </w:r>
    </w:p>
    <w:p>
      <w:pPr>
        <w:spacing w:lineRule="exact" w:line="600" w:after="0"/>
        <w:ind w:firstLine="420"/>
      </w:pPr>
      <w:r>
        <w:rPr>
          <w:rFonts w:ascii="仿宋_GB2312" w:hAnsi="仿宋_GB2312" w:eastAsia="仿宋_GB2312"/>
          <w:b w:val="0"/>
          <w:sz w:val="32"/>
        </w:rPr>
        <w:t>总体看，外部风险呈现周期性、政策性与市场性交织特征，需建立原料战略储备与价格对冲机制，拓展多元市场，加快绿色化改造以合规扩能，增强供应链韧性。方能在不确定环境中保持集群稳健发展，牢牢守住不发生系统性风险的底线，以自身的确定性对冲环境的不确定性，保障安全发展。以底线思维与系统应对，保障集群行稳致远，集群综合竞争优势与发展韧性持续增强。</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国家与省级顶层导向，山东省特色产业集群认定强调核心竞争力、协同创新、数字化转型与绿色化发展，金乡高端化工集群据此对标建设，方向清晰、路径明确。济宁市“232”优势产业集群体系中，高端化工为重要板块，争取集群入选获省级政策与资金支持，顶层设计与地方实践衔接紧密，政策协同性较强，发展环境持续优化。顶层政策红利为集群发展提供了方向与保障，须用足用好。</w:t>
      </w:r>
    </w:p>
    <w:p>
      <w:pPr>
        <w:spacing w:lineRule="exact" w:line="600" w:after="0"/>
        <w:ind w:firstLine="420"/>
      </w:pPr>
      <w:r>
        <w:rPr>
          <w:rFonts w:ascii="仿宋_GB2312" w:hAnsi="仿宋_GB2312" w:eastAsia="仿宋_GB2312"/>
          <w:b w:val="0"/>
          <w:sz w:val="32"/>
        </w:rPr>
        <w:t>从国家战略看，新型工业化与绿色低碳转型政策为集群提供方向，山东省“十强”产业与先进制造业强省建设，将高端化工新材料列为重点，战略契合度高，政策红利持续释放。“助企攀登”、技改专项等政策直接惠及集群企业，为集群转型升级注入了强劲动力，须加强政策承接与落地，把战略机遇转化为发展实效与产业能级。须加强政策承接与落地，把机遇转化为实效。</w:t>
      </w:r>
    </w:p>
    <w:p>
      <w:pPr>
        <w:spacing w:lineRule="exact" w:line="600" w:after="0"/>
        <w:ind w:firstLine="420"/>
      </w:pPr>
      <w:r>
        <w:rPr>
          <w:rFonts w:ascii="仿宋_GB2312" w:hAnsi="仿宋_GB2312" w:eastAsia="仿宋_GB2312"/>
          <w:b w:val="0"/>
          <w:sz w:val="32"/>
        </w:rPr>
        <w:t>总体看，顶层政策与集群定位高度契合，但需加强政策衔接与争取精度，宜对标国家级特色产业集群标准，提前布局创新、数字、绿色指标，争取更高层级试点与资金。以顶层设计引领集群向百亿级、国家级迈进，提升政策资源获取的精准度与有效性，在更高起点上谋划集群长远发展，以政策之优聚发展之势。以政策之优，聚发展之势，争取更多赋能。</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金乡县将高端化工及新材料列为重点产业扶持，2025年国民经济和社会发展计划明确强化“4大产业版块+氟硅新材料6条产业链”发展模式，培育2条百亿级产业链，力争营收180亿元。力促金宁泰丰、君昊、衡兴三期等项目开工，推进杭康、荣新等项目竣工投产，扶持力度空前，政策导向清晰，发展路径具体，企业预期稳定，系统性连续性较强。地方扶持的系统性为集群扩张提供了坚实保障与稳定预期。</w:t>
      </w:r>
    </w:p>
    <w:p>
      <w:pPr>
        <w:spacing w:lineRule="exact" w:line="600" w:after="0"/>
        <w:ind w:firstLine="420"/>
      </w:pPr>
      <w:r>
        <w:rPr>
          <w:rFonts w:ascii="仿宋_GB2312" w:hAnsi="仿宋_GB2312" w:eastAsia="仿宋_GB2312"/>
          <w:b w:val="0"/>
          <w:sz w:val="32"/>
        </w:rPr>
        <w:t>从扶持手段看，政府推进路网及管廊三期、蒸汽管道铺设等基础设施，启动煤制原料气和码头物流项目建设，实施项目调度与政策引导，营商环境持续优化，企业获得感不断增强。建立重点项目推进机制，常态化开展要素对接与政策宣贯，纾困解难，市场活力有效激发，全链条服务体系让企业能够心无旁骛谋发展、抓创新。全链条服务让企业安心发展，活力有效激发。</w:t>
      </w:r>
    </w:p>
    <w:p>
      <w:pPr>
        <w:spacing w:lineRule="exact" w:line="600" w:after="0"/>
        <w:ind w:firstLine="420"/>
      </w:pPr>
      <w:r>
        <w:rPr>
          <w:rFonts w:ascii="仿宋_GB2312" w:hAnsi="仿宋_GB2312" w:eastAsia="仿宋_GB2312"/>
          <w:b w:val="0"/>
          <w:sz w:val="32"/>
        </w:rPr>
        <w:t>总体看，地方扶持体系较为完善，但政策落地“最后一公里”与中小企业获得感仍有提升空间，宜细化专精特新培育、首台套奖励、绿电交易等专项政策，扩大政策触达面。让更多配套中小企业分享扶持红利，厚植发展沃土，激发市场主体活力，形成大中小企业共同受益的良性政策生态，以更精准扶持提升中小企业信心。以更精准扶持，提升中小企业获得感与信心。</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金乡经济开发区新材料产业园为载体，园区坚持规划引领、配套先行，建成研发、检测、物流等基础设施，并通过“三级评审”机制保障项目质量，承载能力较强。智慧环保系统实现“三废”统一监管，降低了中小企业环保合规门槛，公共服务供给能力较强，创新与绿色资源共享水平稳步提升，高水平配套是集群吸引力的重要支撑。完善的公共配套增强了集群根植性与综合吸引力。</w:t>
      </w:r>
    </w:p>
    <w:p>
      <w:pPr>
        <w:spacing w:lineRule="exact" w:line="600" w:after="0"/>
        <w:ind w:firstLine="420"/>
      </w:pPr>
      <w:r>
        <w:rPr>
          <w:rFonts w:ascii="仿宋_GB2312" w:hAnsi="仿宋_GB2312" w:eastAsia="仿宋_GB2312"/>
          <w:b w:val="0"/>
          <w:sz w:val="32"/>
        </w:rPr>
        <w:t>从要素配套看，园区路网、管廊、蒸汽、污水等公用工程较为齐备，金乡推进煤制原料气与码头物流项目完善供应链配套，要素保障水平在县域化工集群中居前，匹配度较高。政府搭建产业公共服务与数字化转型支撑，提供技术、数据与人才支撑，公共配套体系支撑集群高效运转，降低了企业落地与运营成本，提升了整体运行效率。要素配套的完善降低了企业成本，提升了效率。</w:t>
      </w:r>
    </w:p>
    <w:p>
      <w:pPr>
        <w:spacing w:lineRule="exact" w:line="600" w:after="0"/>
        <w:ind w:firstLine="420"/>
      </w:pPr>
      <w:r>
        <w:rPr>
          <w:rFonts w:ascii="仿宋_GB2312" w:hAnsi="仿宋_GB2312" w:eastAsia="仿宋_GB2312"/>
          <w:b w:val="0"/>
          <w:sz w:val="32"/>
        </w:rPr>
        <w:t>总体看，集群公共配套能级较高，但面向中小企业的共享中试、检测与金融服务仍显不足，宜补建集群级共性平台，完善物流与环保基础设施，以更高水平公共配套增强集群吸引力与根植性。提升整体运行效率，让中小企业在共享服务中降本增效、加快成长，以公共配套之优厚植集群发展之基，增强综合竞争力与可持续发展能力。以公共配套之优，厚植集群发展之基。</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服务机制发挥积极作用，金乡对应高端化工主导产业强化产学研协同与项目服务，由骨干企业与科研院所、园区平台共建，承担技术攻关、标准制定与产业研究职能。其弥补了传统协会服务短板，强化了产学研协同与行业自律，治理效能不断提升，协同网络日益健全，行业组织在服务产业、联结政企中作用日益重要。行业组织在服务产业、联结政企中发挥着重要作用。</w:t>
      </w:r>
    </w:p>
    <w:p>
      <w:pPr>
        <w:spacing w:lineRule="exact" w:line="600" w:after="0"/>
        <w:ind w:firstLine="420"/>
      </w:pPr>
      <w:r>
        <w:rPr>
          <w:rFonts w:ascii="仿宋_GB2312" w:hAnsi="仿宋_GB2312" w:eastAsia="仿宋_GB2312"/>
          <w:b w:val="0"/>
          <w:sz w:val="32"/>
        </w:rPr>
        <w:t>从协同治理看，园区“管委会+公司”式服务赋予企业更大经营权，行业协会在招商对接、供需匹配、人才培训中发挥作用，企业主体地位得到彰显，但相较先进集群，金乡化工行业组织在标准联盟、集体品牌方面功能仍待强化。治理与服务能力需进一步提升，以适应更高发展要求，行业组织的能力建设须提速，以匹配集群发展需要，提升协同治理水平。行业组织能力建设须提速，以匹配发展需要。</w:t>
      </w:r>
    </w:p>
    <w:p>
      <w:pPr>
        <w:spacing w:lineRule="exact" w:line="600" w:after="0"/>
        <w:ind w:firstLine="420"/>
      </w:pPr>
      <w:r>
        <w:rPr>
          <w:rFonts w:ascii="仿宋_GB2312" w:hAnsi="仿宋_GB2312" w:eastAsia="仿宋_GB2312"/>
          <w:b w:val="0"/>
          <w:sz w:val="32"/>
        </w:rPr>
        <w:t>总体看，集群治理以“政府引导+企业主体+平台支撑”为主，行业协会桥梁作用逐步显现，宜培育壮大高端化工行业协会，推动组建技术创新联盟与标准联盟，提升集体议价与公共服务能力。完善集群治理架构，构建共建共治共享的良性生态，以高效治理保障集群持续健康发展，以治理之善聚集群之力，提升协同发展水平与整体效能。以治理之善，聚集群之力，提升整体效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入驻企业76家，是金乡经济开发区新材料产业园的主导集群，对全县工业经济贡献持续上升，2025年高端化工及新材料产业力争营收180亿元，增势良好。键邦上市、衡兴等骨干企业壮大使高端化工成为金乡制造强县核心增长极之一，对全县工业经济贡献突出，支撑作用日益彰显，是区域发展的关键引擎，辐射带动效应明显。集群已成为拉动地方经济增长的重要支柱，带动效应显著。</w:t>
      </w:r>
    </w:p>
    <w:p>
      <w:pPr>
        <w:spacing w:lineRule="exact" w:line="600" w:after="0"/>
        <w:ind w:firstLine="420"/>
      </w:pPr>
      <w:r>
        <w:rPr>
          <w:rFonts w:ascii="仿宋_GB2312" w:hAnsi="仿宋_GB2312" w:eastAsia="仿宋_GB2312"/>
          <w:b w:val="0"/>
          <w:sz w:val="32"/>
        </w:rPr>
        <w:t>从质量效益看，集群优质企业集聚，键邦实现上交所主板上市，衡兴、七洲、南天农科等构成优质企业方阵，单位产出与附加值稳步提升，发展质量持续改善，产业链牵引作用不断强化。高端化工瞄准百亿级产业链目标，对金乡工业营收形成重要支撑，经济拉动效应明显，量与质同步提升，集群经济发展的可持续性增强，发展动能不断积蓄。量与质同步提升，可持续发展能力增强。</w:t>
      </w:r>
    </w:p>
    <w:p>
      <w:pPr>
        <w:spacing w:lineRule="exact" w:line="600" w:after="0"/>
        <w:ind w:firstLine="420"/>
      </w:pPr>
      <w:r>
        <w:rPr>
          <w:rFonts w:ascii="仿宋_GB2312" w:hAnsi="仿宋_GB2312" w:eastAsia="仿宋_GB2312"/>
          <w:b w:val="0"/>
          <w:sz w:val="32"/>
        </w:rPr>
        <w:t>总体看，集群已成为金乡经济的重要支柱，但距离百亿级产业链目标仍有差距，需通过项目投产释放产能、提升效益，把规模优势转化为质量优势，链式拉动上下游关联产业受益。对区域GDP、税收与工业投资的贡献持续放大，经济效应稳健向好，以经济效应之强支撑区域高质量发展，巩固制造强县地位，增强发展韧性。以经济效应之强，支撑区域高质量发展。</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突出，76家入驻企业吸纳大量产业工人与工程技术人员，高端化工产业链长、配套环节多，对稳定县域就业、促进居民增收作用显著，是富民强县的重要载体。骨干企业扩大产能带动用工增长，职业教育与校企合作支撑技能供给，就业渠道较为丰富，配套中小企业吸纳灵活就业与本地劳动力作用明显，社会效益广泛。就业规模的扩大有力支撑了城乡居民收入增长与民生改善。</w:t>
      </w:r>
    </w:p>
    <w:p>
      <w:pPr>
        <w:spacing w:lineRule="exact" w:line="600" w:after="0"/>
        <w:ind w:firstLine="420"/>
      </w:pPr>
      <w:r>
        <w:rPr>
          <w:rFonts w:ascii="仿宋_GB2312" w:hAnsi="仿宋_GB2312" w:eastAsia="仿宋_GB2312"/>
          <w:b w:val="0"/>
          <w:sz w:val="32"/>
        </w:rPr>
        <w:t>从就业结构看，集群提供从一线操作、设备维护到研发设计、国际贸易的多元岗位，但高端研发与国际化经营岗位占比偏低，就业质量随产品高端化逐步改善，就业的包容性强。就业结构的优化仍需与产业高端化同步推进，提升岗位含金量，让产业发展成果更多更公平惠及城乡居民，增强群众的获得感与幸福感。就业结构优化须与产业高端化同步推进。</w:t>
      </w:r>
    </w:p>
    <w:p>
      <w:pPr>
        <w:spacing w:lineRule="exact" w:line="600" w:after="0"/>
        <w:ind w:firstLine="420"/>
      </w:pPr>
      <w:r>
        <w:rPr>
          <w:rFonts w:ascii="仿宋_GB2312" w:hAnsi="仿宋_GB2312" w:eastAsia="仿宋_GB2312"/>
          <w:b w:val="0"/>
          <w:sz w:val="32"/>
        </w:rPr>
        <w:t>总体看，集群就业效应兼具规模与稳定双重特征，是县域富民的重要载体，需随智能化改造平衡用工与效率，加强职业技能提升，开发高技能岗位，以高质量就业支撑共同富裕。巩固集群社会根基，让产业发展成果更多更公平惠及城乡居民，以就业之稳托民生之安，筑牢共同富裕的产业根基，增强社会凝聚力。以就业之稳，托民生之安，筑牢共富根基。</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三方面，键邦等头部企业的技术外溢带动配套企业工艺升级，提升了区域整体制造水平，创新扩散效应明显，技术溢出正向。高端化工与下游橡胶、塑料、造纸等形成产业联动，百亿级产业链目标牵引上下游投资；新材料产业园模式辐射周边，促进基础设施与公共服务改善，溢出范围持续扩大。集群对区域发展的带动已从经济向多维度拓展。</w:t>
      </w:r>
    </w:p>
    <w:p>
      <w:pPr>
        <w:spacing w:lineRule="exact" w:line="600" w:after="0"/>
        <w:ind w:firstLine="420"/>
      </w:pPr>
      <w:r>
        <w:rPr>
          <w:rFonts w:ascii="仿宋_GB2312" w:hAnsi="仿宋_GB2312" w:eastAsia="仿宋_GB2312"/>
          <w:b w:val="0"/>
          <w:sz w:val="32"/>
        </w:rPr>
        <w:t>从创新溢出看，园区公共研发与智慧环保平台向中小企业开放，提升区域整体创新能力；产学研协同促进知识共享，协同创新氛围浓厚，但溢出以纵向配套为主。横向跨界融合与跨集群协同溢出仍不充分，需搭建更开放的创新与供需网络，放大知识外溢的正向效应，提升整体创新能级与协同水平。创新溢出的深化有待平台开放与跨界协作推进，集群综合竞争优势与发展韧性持续增强。</w:t>
      </w:r>
    </w:p>
    <w:p>
      <w:pPr>
        <w:spacing w:lineRule="exact" w:line="600" w:after="0"/>
        <w:ind w:firstLine="420"/>
      </w:pPr>
      <w:r>
        <w:rPr>
          <w:rFonts w:ascii="仿宋_GB2312" w:hAnsi="仿宋_GB2312" w:eastAsia="仿宋_GB2312"/>
          <w:b w:val="0"/>
          <w:sz w:val="32"/>
        </w:rPr>
        <w:t>总体看，集群溢出效应正向但仍有深化空间，宜强化平台开放共享，推动氟硅新材料向电子、新能源等领域跨界应用，促进与兖州、汶上等集群协同，放大技术、产业与空间溢出。提升区域整体竞争力，实现集群与区域的互利共赢、协同发展，让溢出红利惠及更广区域与更多主体，以溢出效应之广促区域协同之进。以溢出效应之广，促区域协同之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良好，作为金乡支柱产业，其发展提升了城市产业能级与知名度，新材料产业园成为县域产业名片，城市品牌形象持续擦亮，发展内涵更加丰富。集群带动就业与税收，支撑教育、医疗等民生支出，产业发展红利转化为民生福祉，社会认同度较高，群众获得感、幸福感持续增强，政企关系和谐，社会认同度提升。产业兴旺带动城市繁荣，社会认同度不断提升。</w:t>
      </w:r>
    </w:p>
    <w:p>
      <w:pPr>
        <w:spacing w:lineRule="exact" w:line="600" w:after="0"/>
        <w:ind w:firstLine="420"/>
      </w:pPr>
      <w:r>
        <w:rPr>
          <w:rFonts w:ascii="仿宋_GB2312" w:hAnsi="仿宋_GB2312" w:eastAsia="仿宋_GB2312"/>
          <w:b w:val="0"/>
          <w:sz w:val="32"/>
        </w:rPr>
        <w:t>从可持续发展看，园区搭建智慧环保系统实现“三废”统一监管，推进绿色制造与质量强县建设，提升了区域绿色文化与品牌形象，发展内涵更加丰富，绿色转型方向明确。但高端化工的环境外部性仍需严控，需在扩能同时强化污染治理与碳减排，保障生态环境与居民健康，实现经济社会协调、人与自然和谐共生，守住生态底线。绿色发展是社会效应可持续的前提，须常抓不懈。</w:t>
      </w:r>
    </w:p>
    <w:p>
      <w:pPr>
        <w:spacing w:lineRule="exact" w:line="600" w:after="0"/>
        <w:ind w:firstLine="420"/>
      </w:pPr>
      <w:r>
        <w:rPr>
          <w:rFonts w:ascii="仿宋_GB2312" w:hAnsi="仿宋_GB2312" w:eastAsia="仿宋_GB2312"/>
          <w:b w:val="0"/>
          <w:sz w:val="32"/>
        </w:rPr>
        <w:t>总体看，集群社会效应正向，但需统筹发展与安全、环保的关系，宜将ESG理念融入集群治理，完善环境信息公开与社区参与，打造负责任、可信赖的产业社区，赢得社会广泛认同。以良好社会效应巩固集群长期发展基础，实现经济发展、生态保护与社会和谐的有机统一，以社会效应之优筑长期发展之基，行稳致远、惠及民生。以社会效应之优，筑长期发展之基。</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结构“骨干强、腰部弱”，头部上市企业引领但腰部企业断层，大中小企业融通不足；二是产业链上游高端原料外购、后市场薄弱，价值链延伸不够。三是创新资源分布不均，中小企业研发与转化能力弱；四是绿色转型与要素约束趋紧，土地能耗与环保压力显现，可持续发展面临新考验，内外问题相互交织。上述问题制约集群向更高能级跃升，须系统破解、协同施策。</w:t>
      </w:r>
    </w:p>
    <w:p>
      <w:pPr>
        <w:spacing w:lineRule="exact" w:line="600" w:after="0"/>
        <w:ind w:firstLine="420"/>
      </w:pPr>
      <w:r>
        <w:rPr>
          <w:rFonts w:ascii="仿宋_GB2312" w:hAnsi="仿宋_GB2312" w:eastAsia="仿宋_GB2312"/>
          <w:b w:val="0"/>
          <w:sz w:val="32"/>
        </w:rPr>
        <w:t>从外部看，省内同质竞争与国际巨头挤压并存，原料价格波动、贸易壁垒与“双碳”约束构成持续风险，外部环境更趋复杂严峻，发展不确定性上升，政策红利虽丰但中小企业获得感待提升。公共平台与行业协会功能尚需强化，问题具有系统性，需以链式思维整体施策、协同破解，避免单兵突进、顾此失彼，以系统观念统筹推进、标本兼治。内外问题叠加，要求以系统观念统筹推进。</w:t>
      </w:r>
    </w:p>
    <w:p>
      <w:pPr>
        <w:spacing w:lineRule="exact" w:line="600" w:after="0"/>
        <w:ind w:firstLine="420"/>
      </w:pPr>
      <w:r>
        <w:rPr>
          <w:rFonts w:ascii="仿宋_GB2312" w:hAnsi="仿宋_GB2312" w:eastAsia="仿宋_GB2312"/>
          <w:b w:val="0"/>
          <w:sz w:val="32"/>
        </w:rPr>
        <w:t>总体看，集群已具百亿级雏形，但“大而不强、全而不优”特征尚存，下步应以补短板、锻长板为主线，在规模扩张同时提升质量效益，推动从省级向国家级特色产业集群升级。将问题清单转化为任务清单，逐项攻坚突破，务求取得实实在在的成效，以问题导向引领高质量发展行稳致远，把短板变成潜力板、把弱项变成强项。以破题之策，开发展新局，塑竞争优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高端氟硅单体、特种助剂中间体等短板，发展专用化学品本地配套，降低外购依赖，把增值留在本地，增强关键环节掌控力与产业链安全。强链方面，做强橡胶助剂、塑料助剂、环境友好型胶粘剂等优势环节，提升键邦等骨干企业能级，巩固专用化学品壁垒，增强核心竞争力与细分市场话语权。以强链固本、以补链筑基，夯实产业根基与安全底盘。</w:t>
      </w:r>
    </w:p>
    <w:p>
      <w:pPr>
        <w:spacing w:lineRule="exact" w:line="600" w:after="0"/>
        <w:ind w:firstLine="420"/>
      </w:pPr>
      <w:r>
        <w:rPr>
          <w:rFonts w:ascii="仿宋_GB2312" w:hAnsi="仿宋_GB2312" w:eastAsia="仿宋_GB2312"/>
          <w:b w:val="0"/>
          <w:sz w:val="32"/>
        </w:rPr>
        <w:t>延链方面，向氟硅新材料、特种工程塑料、可循环化学品延伸，发展新材料应用与技术服务，提升价值链两端占比，拓展盈利空间与成长边界，向“制造+服务”转型。推动与兖州、汶上等集群协作，构建济宁特色产业集群协同生态，避免同质内耗，实现错位共赢发展，以延链增值、以协同聚力，拓展价值空间与区域合力。以延链增值、以协同聚力，拓展价值空间。</w:t>
      </w:r>
    </w:p>
    <w:p>
      <w:pPr>
        <w:spacing w:lineRule="exact" w:line="600" w:after="0"/>
        <w:ind w:firstLine="420"/>
      </w:pPr>
      <w:r>
        <w:rPr>
          <w:rFonts w:ascii="仿宋_GB2312" w:hAnsi="仿宋_GB2312" w:eastAsia="仿宋_GB2312"/>
          <w:b w:val="0"/>
          <w:sz w:val="32"/>
        </w:rPr>
        <w:t>总体看，补链强链延链需围绕“4大产业版块+氟硅新材料6条产业链”主线系统推进，宜编制产业链全景图与缺项清单，开展靶向招商与揭榜挂帅，推动上下游协同配套。以链群融合提升自主可控水平与整体竞争力，把产业链建在身边、把价值链留在本地，构建安全韧性、附加值高的现代化产业链体系，塑造长期竞争优势。以链式思维，统领产业升级，塑竞争优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优质企业梯度培育，支持键邦等上市企业做优做强并发挥“以大带小”作用；遴选一批亿元级、十亿元级“腰部”企业重点扶持，畅通“小升规、规改股、股上市”通道，壮大企业方阵。借鉴键邦上市经验，推动配套企业对接资本市场，提升集群组织化与规模化水平，让更多企业借助资本力量做大做强、做精做优，以龙头引领、腰部壮大构建活力生态。以梯次培育优化结构，激活中小企业潜能。</w:t>
      </w:r>
    </w:p>
    <w:p>
      <w:pPr>
        <w:spacing w:lineRule="exact" w:line="600" w:after="0"/>
        <w:ind w:firstLine="420"/>
      </w:pPr>
      <w:r>
        <w:rPr>
          <w:rFonts w:ascii="仿宋_GB2312" w:hAnsi="仿宋_GB2312" w:eastAsia="仿宋_GB2312"/>
          <w:b w:val="0"/>
          <w:sz w:val="32"/>
        </w:rPr>
        <w:t>鼓励中小企业走“专精特新”之路，争创国家级小巨人与单项冠军，建立“申报一批、储备一批、培育一批”品牌梯队，扩大高端化工领域“好品山东”覆盖，提升品牌矩阵。支持企业兼并重组与协作配套，提升组织化与专业化水平，增强抗风险能力，形成大中小企业融通发展格局，以专精特新城企、以融通聚合力，激活发展潜能。以专精特新城企、以融通聚合力。</w:t>
      </w:r>
    </w:p>
    <w:p>
      <w:pPr>
        <w:spacing w:lineRule="exact" w:line="600" w:after="0"/>
        <w:ind w:firstLine="420"/>
      </w:pPr>
      <w:r>
        <w:rPr>
          <w:rFonts w:ascii="仿宋_GB2312" w:hAnsi="仿宋_GB2312" w:eastAsia="仿宋_GB2312"/>
          <w:b w:val="0"/>
          <w:sz w:val="32"/>
        </w:rPr>
        <w:t>总体看，企业培育应坚持“抓龙头、壮腰部、育幼苗”并重，宜设专项培育资金与管家服务，精准滴灌中小企业，构建大中小企业融通生态，以企业之强筑牢集群之基，推动更多企业迈入优质行列。让企业方阵更加均衡、更具活力，形成龙头昂首、腰部健壮、幼苗茁壮的生动局面，以企业培育之功成集群壮大之效，增强发展内生动力与韧性。以企业培育之功，成集群壮大之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引导骨干企业牵头组建创新联合体，围绕氟硅新材料、特种工程塑料、环境友好型化学品等开展攻关，集中力量突破关键核心技术瓶颈，提升原始创新能力。落实研发费用补助与首台套奖励，激发中小企业投入，建设集群级共性技术研发与中试基地，降低创新门槛，提升高价值专利占比，厚植创新根基，以企业为主体构建协同创新体系。以企业为主体、以需求为导向，构建创新体系。</w:t>
      </w:r>
    </w:p>
    <w:p>
      <w:pPr>
        <w:spacing w:lineRule="exact" w:line="600" w:after="0"/>
        <w:ind w:firstLine="420"/>
      </w:pPr>
      <w:r>
        <w:rPr>
          <w:rFonts w:ascii="仿宋_GB2312" w:hAnsi="仿宋_GB2312" w:eastAsia="仿宋_GB2312"/>
          <w:b w:val="0"/>
          <w:sz w:val="32"/>
        </w:rPr>
        <w:t>深化产学研协同，依托园区平台联合高校攻关专用化学品与新材料，推动公共检测与中试平台开放共享，建设概念验证中心，畅通“研发—中试—产业化”链条，提升技术转化效率。让更多创新成果从实验室走向生产线，把科教资源优势转化为产业发展优势，以协同创新破壁垒、以开放共享提效能，放大创新乘数效应，提升整体创新能级。以协同创新破壁垒、以开放共享提效能。</w:t>
      </w:r>
    </w:p>
    <w:p>
      <w:pPr>
        <w:spacing w:lineRule="exact" w:line="600" w:after="0"/>
        <w:ind w:firstLine="420"/>
      </w:pPr>
      <w:r>
        <w:rPr>
          <w:rFonts w:ascii="仿宋_GB2312" w:hAnsi="仿宋_GB2312" w:eastAsia="仿宋_GB2312"/>
          <w:b w:val="0"/>
          <w:sz w:val="32"/>
        </w:rPr>
        <w:t>总体看，创新提升需“投入+平台+转化”三管齐下，宜布局化工工业互联网与产业大脑，以数字化赋能研发设计，强化知识产权布局与行业标准参与，提升国际话语权。将金乡打造为高端化工新材料创新高地，以创新引领价值链攀升，赢得未来发展主动权，抢占产业竞争制高点，以创新之变塑集群之强。以创新之变，塑集群之强，迈向中高端，集群综合竞争优势与发展韧性持续增强。</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推进新材料产业园低效用地再开发与标准厂房建设，保障高吸水性树脂、特种工程塑料等重大项目用地，推广集约用地，提升空间利用效率，破解用地约束。能耗上，发展余热回收、绿电替代与循环经济，建设绿色园区，以绿色化拓展用能空间，合规支撑扩能，实现集约节约发展，守住生态底线，以土地集约、能耗优化拓展空间。以土地集约、能耗优化，破解要素约束。</w:t>
      </w:r>
    </w:p>
    <w:p>
      <w:pPr>
        <w:spacing w:lineRule="exact" w:line="600" w:after="0"/>
        <w:ind w:firstLine="420"/>
      </w:pPr>
      <w:r>
        <w:rPr>
          <w:rFonts w:ascii="仿宋_GB2312" w:hAnsi="仿宋_GB2312" w:eastAsia="仿宋_GB2312"/>
          <w:b w:val="0"/>
          <w:sz w:val="32"/>
        </w:rPr>
        <w:t>资本要素上，扩大产业基金与上市培育力度，推广知识产权质押与供应链金融，引导金融向专精特新中小企业倾斜，缓解融资难融资贵，激发投资活力，以资本活水赋能发展。人才要素上，深化产教融合，定向培养化工新材料与智能制造人才，完善引育留用机制，补强高端研发与产业化人才短板，强化第一资源支撑，筑牢人力根基。以资本活水、人才支撑，赋能高质量发展。</w:t>
      </w:r>
    </w:p>
    <w:p>
      <w:pPr>
        <w:spacing w:lineRule="exact" w:line="600" w:after="0"/>
        <w:ind w:firstLine="420"/>
      </w:pPr>
      <w:r>
        <w:rPr>
          <w:rFonts w:ascii="仿宋_GB2312" w:hAnsi="仿宋_GB2312" w:eastAsia="仿宋_GB2312"/>
          <w:b w:val="0"/>
          <w:sz w:val="32"/>
        </w:rPr>
        <w:t>原材料要素上，建立关键单体战略储备与长协机制，发展专用与可循环化学品，强化与上游煤化工、石化基地协同，提升原材料自主保障与抗价格波动能力，筑牢产业链安全底座。总体看，要素保障需系统施策、精准配置，以要素之优支撑集群百亿级目标如期实现，筑牢产业发展根基，为集群行稳致远提供坚实保障与持久动力，守住安全底线。以要素保障之实，撑集群跃升之志。</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设计衔接，对标国家级特色产业集群标准提前布局创新、数字、绿色指标，争取更高层级试点与资金，提升政策资源获取的精准度与有效性，以顶层设计之优聚集群发展之势。落实山东省“232”产业集群与“助企攀登”政策，将高端化工百亿级目标纳入考核，强化部门协同与督导调度，确保政策落地见效，提升政策执行力与穿透力，争取更大赋能。以政策之优，聚集群之势，争取更大赋能。</w:t>
      </w:r>
    </w:p>
    <w:p>
      <w:pPr>
        <w:spacing w:lineRule="exact" w:line="600" w:after="0"/>
        <w:ind w:firstLine="420"/>
      </w:pPr>
      <w:r>
        <w:rPr>
          <w:rFonts w:ascii="仿宋_GB2312" w:hAnsi="仿宋_GB2312" w:eastAsia="仿宋_GB2312"/>
          <w:b w:val="0"/>
          <w:sz w:val="32"/>
        </w:rPr>
        <w:t>优化营商环境，深化园区“管委会+公司”式服务改革，扩大企业服务专员包保覆盖，常态化开展政企对话与政策宣贯，提升中小企业政策获得感，细化技改奖励、绿电交易等专项政策。发挥行业协会桥梁作用，提升治理与服务能力，激发市场活力，打造近悦远来的营商生态，以环境之优引企业之聚、促产业之兴，厚植发展沃土，激发市场活力。以环境之优，引企业之聚、促产业之兴。</w:t>
      </w:r>
    </w:p>
    <w:p>
      <w:pPr>
        <w:spacing w:lineRule="exact" w:line="600" w:after="0"/>
        <w:ind w:firstLine="420"/>
      </w:pPr>
      <w:r>
        <w:rPr>
          <w:rFonts w:ascii="仿宋_GB2312" w:hAnsi="仿宋_GB2312" w:eastAsia="仿宋_GB2312"/>
          <w:b w:val="0"/>
          <w:sz w:val="32"/>
        </w:rPr>
        <w:t>总体看，政策优化应坚持有效市场与有为政府结合，宜建立集群动态评估与退出机制，以评促建；争取跨区域协同政策，推动济宁特色产业集群整体跃升，以一流政策环境保障金乡高端化工集群行稳致远。迈向国家级，谱写高质量发展新篇章，在服务和融入新发展格局中展现更大作为，以政策之善成发展之美，护航集群迈向更高能级，赢得长远主动。以政策之善，成发展之美，护航跃升。</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山东金乡经济开发区：金乡县高端化工特色产业集群入选2025年度山东省特色产业集群 https://www.cadz.org.cn/index.php/News/info/id/74007.html</w:t>
      </w:r>
    </w:p>
    <w:p>
      <w:pPr>
        <w:spacing w:lineRule="exact" w:line="600" w:after="0"/>
        <w:ind w:firstLine="0"/>
      </w:pPr>
      <w:r>
        <w:rPr>
          <w:rFonts w:ascii="仿宋_GB2312" w:hAnsi="仿宋_GB2312" w:eastAsia="仿宋_GB2312"/>
          <w:b w:val="0"/>
          <w:sz w:val="32"/>
        </w:rPr>
        <w:t>2. 中化新网：山东省特色产业集群认定名单公布（2025年度） https://ccin.com.cn/detail/8d608718ef0c64b4d2e36dacca2e41be</w:t>
      </w:r>
    </w:p>
    <w:p>
      <w:pPr>
        <w:spacing w:lineRule="exact" w:line="600" w:after="0"/>
        <w:ind w:firstLine="0"/>
      </w:pPr>
      <w:r>
        <w:rPr>
          <w:rFonts w:ascii="仿宋_GB2312" w:hAnsi="仿宋_GB2312" w:eastAsia="仿宋_GB2312"/>
          <w:b w:val="0"/>
          <w:sz w:val="32"/>
        </w:rPr>
        <w:t>3. 金乡县2025年国民经济和社会发展计划（2025-11-03） http://www.jinxiang.gov.cn/art/2025/11/3/art_18350_2779468.html</w:t>
      </w:r>
    </w:p>
    <w:p>
      <w:pPr>
        <w:spacing w:lineRule="exact" w:line="600" w:after="0"/>
        <w:ind w:firstLine="0"/>
      </w:pPr>
      <w:r>
        <w:rPr>
          <w:rFonts w:ascii="仿宋_GB2312" w:hAnsi="仿宋_GB2312" w:eastAsia="仿宋_GB2312"/>
          <w:b w:val="0"/>
          <w:sz w:val="32"/>
        </w:rPr>
        <w:t>4. 济宁市加力推进“头号工程” 着力构建现代化工业体系 https://jining.sdchina.com/show/1938163008861757442.html</w:t>
      </w:r>
    </w:p>
    <w:p>
      <w:pPr>
        <w:spacing w:lineRule="exact" w:line="600" w:after="0"/>
        <w:ind w:firstLine="0"/>
      </w:pPr>
      <w:r>
        <w:rPr>
          <w:rFonts w:ascii="仿宋_GB2312" w:hAnsi="仿宋_GB2312" w:eastAsia="仿宋_GB2312"/>
          <w:b w:val="0"/>
          <w:sz w:val="32"/>
        </w:rPr>
        <w:t>5. 政策东风劲 工业基石稳（济宁日报） http://epaper.jn001.com/content/content_223162.html</w:t>
      </w:r>
    </w:p>
    <w:p>
      <w:pPr>
        <w:spacing w:lineRule="exact" w:line="600" w:after="0"/>
        <w:ind w:firstLine="0"/>
      </w:pPr>
      <w:r>
        <w:rPr>
          <w:rFonts w:ascii="仿宋_GB2312" w:hAnsi="仿宋_GB2312" w:eastAsia="仿宋_GB2312"/>
          <w:b w:val="0"/>
          <w:sz w:val="32"/>
        </w:rPr>
        <w:t>6. 泰安新增2家省级特色产业集群 总量居全省首位（含东平、肥城） https://ccpit.taian.cn/art/2025/6/12/art_45265_10303222.html</w:t>
      </w:r>
    </w:p>
    <w:p>
      <w:pPr>
        <w:spacing w:lineRule="exact" w:line="600" w:after="0"/>
        <w:ind w:firstLine="0"/>
      </w:pPr>
      <w:r>
        <w:rPr>
          <w:rFonts w:ascii="仿宋_GB2312" w:hAnsi="仿宋_GB2312" w:eastAsia="仿宋_GB2312"/>
          <w:b w:val="0"/>
          <w:sz w:val="32"/>
        </w:rPr>
        <w:t>7. 金乡县政府门户网站 http://www.jinxiang.gov.cn/</w:t>
      </w:r>
    </w:p>
    <w:p>
      <w:pPr>
        <w:spacing w:lineRule="exact" w:line="600" w:after="0"/>
        <w:ind w:firstLine="0"/>
      </w:pPr>
      <w:r>
        <w:rPr>
          <w:rFonts w:ascii="仿宋_GB2312" w:hAnsi="仿宋_GB2312" w:eastAsia="仿宋_GB2312"/>
          <w:b w:val="0"/>
          <w:sz w:val="32"/>
        </w:rPr>
        <w:t>8. 山东省工业和信息化厅：2025年度山东省特色产业集群名单公示</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