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青岛市崂山区工业互联网服务产业集群发展研究报告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崂山区工业互联网服务产业集群于二〇二三年入选国家中小企业特色产业集群名单，是崂山区在工业互联网与智能制造服务领域集群化发展的重要成果，体现了区域在数实融合与平台经济方面的厚植优势，其发展路径对同类县域特色产业集群具有重要借鉴意义，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该集群以工业互联网平台运营、智能制造解决方案与数字化转型服务为核心，属于软件与信息技术服务业和先进制造业服务业交叉融合领域，具有技术密集、服务密集、平台驱动的典型特征，是崂山区数字经济强区建设的重要支撑，其发展路径对同类县域特色产业集群具有重要借鉴意义，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依托卡奥斯等链主企业，集聚智能制造系统、控制器、传感器及解决方案服务商等优质资源，形成以平台为枢纽、服务为纽带、场景为落点的产业形态，是全市乃至全省工业互联网服务生态的重要策源地，其发展路径对同类县域特色产业集群具有重要借鉴意义，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崂山区工业互联网智能制造服务产业集群集聚中小企业一百三十六家，从业人数达一万二千余人，形成以卡奥斯物联科技股份有限公司为领军企业、多家骨干企业带头发展的格局，集群规模与就业带动效应突出，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从产业规模看，崂山区智能制造及工业互联网产业园二〇二三年产业规模达二百二十亿元、增长百分之十，园区聚集卡奥斯、宏大纺机等企业一百家，其中独角兽企业四家，卡奥斯成为工业互联网首个千亿品牌，平台经济能级持续提升，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集群产值已具二百亿元级基础，但相对于全国领先工业互联网集聚区仍处成长阶段。应依托国家级集群政策红利扩大优质企业增量、提升单位产出，推动规模与服务质量同步增长，巩固区域数字经济增长极地位，规模优势与质量效益的协同提升正成为集群发展主旋律，这关系到集群能否在新一轮竞争中巩固并扩大自身优势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工业互联网服务，涵盖工业互联网平台建设运营、工业智能技术研发应用、智能工厂建设及软硬件集成、能源管理与数字化转型解决方案等。以卡奥斯COSMOPlat平台为核心，构建跨行业跨领域赋能能力，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从业务版块看，卡奥斯围绕工业数字化、工业绿色化、物联网解决方案三大方向，以端云一体打造灯塔工厂与产业云脑两大系列产品，为千行百业提供智能制造与数据增值服务，主导产业聚焦度高、链条带动性强，主导产业的清晰定位为集群长期竞争力奠定了坚实根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主导产业契合国家工业互联网创新发展战略与新型工业化方向。下一步将依托天智工业大模型等人工智能能力，深化AI加工业互联网生态，拓展垂直行业平台与场景服务，持续提升主导产业的辐射力与附加值，主导产业的清晰定位为集群长期竞争力奠定了坚实根基，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形成上游智能装备与工业软件、中游工业互联网平台、下游典型应用场景工业企业的完整链条。上游以智能装备、控制器、传感器、工业软件为代表，中游以卡奥斯等工业互联网平台为核心，下游对接各行业应用企业，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产业链各环节均有骨干主体支撑，上游硬件与软件本地配套能力逐步增强，中游平台层集聚卡奥斯、特来电、天人环境Eiiplat三家国家级平台及十家省级平台，下游覆盖家电、化工、能源、纺织等场景，链条贯通性较好，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尽管链条基本齐全，但高端工业软件、实时操作系统与核心工业芯片等基础环节仍部分依赖外部，本地根技术供给有待增强。应围绕基础软硬件补链，提升产业链自主可控水平与整体韧性，高度完整的链条是集群抗风险能力与响应速度的根本保障，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在研发设计类高端工业软件、底层实时控制内核等环节的企业与产品储备相对薄弱，部分核心技术仍依赖区外或进口供给，存在被卡脖子的潜在风险，制约了全产业链自主可控能力的提升，补齐关键短板已成为集群迈向高端化的当务之急，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创新要素方面，虽有卡奥斯获批国家新一代人工智能开放创新平台等顶级载体，但具有行业引领力的工业软件共性平台数量有限，中小企业普遍面临高端人才引进难、研发资金不足等问题，向高端跃升受到制约，补齐关键短板已成为集群迈向高端化的当务之急，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围绕工业互联网短板精准招引与培育，补齐研发设计、生产控制类软件缺口。强化以链主企业牵引的协同创新，提升平台对中小企业的赋能深度，增强产业链完整度与安全性，补齐关键短板已成为集群迈向高端化的当务之急，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工业互联网平台层已占据全国引领位置。卡奥斯连续多年位居国家级双跨平台榜首，品牌价值超千亿元，成为行业首个突破千亿的品牌，链接九十万家企业、服务十六万家、覆盖二十大行业，价值捕获能力强，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在AI赋能方面，卡奥斯以天智工业大模型为顶层技术支撑，沉淀四千七百余个机理模型、两百余个专家算法和一百余个智能体开发工具，赋能企业平均研发周期压缩两成、生产效率提升近两成、运营成本下降一成五，价值位势较高，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在跨行业跨领域平台与灯塔工厂建设等高端环节优势突出，但在更多通用工业软件与专用硬件领域以中端为主。应巩固平台冠军地位，向工业软件、智能装备高端环节延伸，持续提升价值链整体位势，提升价值链位势、争取规则话语权仍任重而道远，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呈现链主引领、骨干跟进、配套协同的格局。卡奥斯作为链主企业发挥示范引领作用，华通华睿互联、中科数扬、奥利普、东华软件、竹云科技、东土科技等重点项目培育为一流服务商，提供定制诊断与解决方案，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龙头企业与配套企业分工明确，卡奥斯采用大企业共建、中小企业共享模式，把中小企业纳入平台生态与供应链体系，带动乾程集团、瓴川智能等骨干企业发展，形成以大带小、以优助强的深度产业协作配套融通格局，专业化分工与紧密协作是集群韧性优势的重要来源，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强化链主的生态组织者作用，引导中小企业融入平台协作网络。深化与中国工业互联网研究院山东分院等智库合作，推动上下游协同创新，构建优势互补、互联互通的工业互联网服务产业生态，专业化分工与紧密协作是集群韧性优势的重要来源，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中小企业为主体，集聚中小企业一百三十六家，符合国家级中小企业特色产业集群定位。同时拥有卡奥斯等领军企业及多家独角兽、瞪羚企业，崂山区独角兽企业九家居全市第一、小巨人二十八家、瞪羚四十七家，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在区域层面，崂山区优质中小企业数量占全区注册企业总数比重全市第一，形成金字塔式高成长中小企业培育梯队。集群内既有卡奥斯等大型企业，也有大量专精特新的中型与小微企业，大中小融通特征明显，优化企业梯队结构是增强集群整体实力的关键抓手，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缺少更多能够整合产业链的超大平台型企业，企业整体规模结构有待优化。应持续推进优质中小企业梯度培育，支持企业做大做优，形成龙头引领、梯队跟进的企业规模结构，提升集群整体竞争力，优化企业梯队结构是增强集群整体实力的关键抓手，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经济和混合所有制为主，市场化程度高。卡奥斯为海尔集团成员企业，特来电、特锐德、汉缆等为民营上市或股份制企业，乾程、瓴川等为民营科技型企业，资本来源多元活跃，民营主导的产权格局构成了集群内生动力的重要基础，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多元产权主体共同支撑产业发展，民营资本活跃有利于激发创新活力与市场竞争意识。崂山区发挥金家岭金融区创投风投集聚优势，各类创投风投机构在崂山投资项目超三百个、在投金额逾二百亿元，形成国有引导、民营主导的多元共生产权格局，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总体看，多元产权结构增强了集群的资源配置效率与抗风险能力。需进一步完善产权保护和公平竞争环境，鼓励企业通过并购重组、股份制改造优化产权结构，支持优质企业对接资本市场，提升治理与融资能力，民营主导的产权格局构成了集群内生动力的重要基础，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特色鲜明、平台冠军突出。卡奥斯物联科技股份有限公司成立于二〇一七年，注册资本约十五亿元，连续多年位居国家级双跨平台榜首，品牌价值超千亿元，是行业首个突破千亿的工业互联网品牌，链接企业九十万家，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其他骨干企业同样具备优势：特来电、天人环境Eiiplat入选国家级工业互联网平台，乾程集团、瓴川智能科技在各自领域展现强劲竞争力；宏大纺机、汉缆、特锐德等链主企业带动电力装备、纺织机械、海洋装备等特色优势，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总体看，头部企业以平台型与单项冠军为主，在细分市场具备较强话语权。需持续支持头部企业扩产提质、技改升级，发挥链主带动作用，引领中小企业融入其生态体系，共同提升集群整体竞争力与品牌影响力，头部企业的引领作用对全产业链协同升级至关重要，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企业集聚特征看，集群呈现园区化、平台化集聚形态，企业高度集中于崂山区智能制造及工业互联网产业园、青岛国际创新园、海尔云谷等载体，共享园区创新创业服务体系与算力、网络等数字基础设施，集聚的外部规模经济效应明显，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园区内产业集聚效应与积极服务支持密切相关，围绕资金、技术、人才、市场等要素完善配套。海尔云谷、青岛国际创新园获评省级数字经济园区，载体提质升级为软件与服务平台企业就近协作提供空间与生态支撑，适度集聚与集约发展需在实践中不断动态平衡优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进一步提升园区产业承载力与数字化治理水平，完善中试、检测认证、算力服务等专业化配套，引导关联企业连片布局，推动要素向重点企业与项目集中，强化集聚发展的质量效益与创新浓度，适度集聚与集约发展需在实践中不断动态平衡优化，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崂山区累计投入近三亿元资金支持高新技术企业和专精特新等企业，企业牵头建设全国重点实验室三家，企业类重点实验室和技术创新中心达一百九十七家，企业每年争取上级科技立项数量及资金总额居全市前列，持续加大研发投入是筑牢创新根基的必然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龙头企业研发意愿强，卡奥斯以天智工业大模型为顶层技术支撑，构建AI加工业互联网生态，沉淀机理模型与专家算法数千项；区内企业围绕工业智能、数字孪生等方向持续投入，区域软件与互联网服务业研发供给能力持续增强，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研发投入整体仍显不足，设立研发机构的比例有待提高。应完善企业研发投入激励政策，推动创新要素向企业集聚，鼓励龙头企业牵头组建创新联合体，带动配套企业协同开展技术攻关，持续加大研发投入是筑牢创新根基的必然选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成果丰硕。卡奥斯累计授权发明专利二百余项，主导参与制定ISO、IEC、IEEE、UL等国际标准，牵头制定首个工业互联网系统功能架构国际标准，填补国际空白，并荣获山东省科技进步特等奖等荣誉，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二〇二三年崂山区技术合同成交额首次突破百亿元，其中新一代信息技术、生物医药等新兴领域技术交易额占比九成，工业互联网相关成果转化项目不断涌现。全区高新技术企业总数达九百二十家，万人高价值发明专利突破一百四十件，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创新产出以平台技术、工业软件与标准为主，原始创新与系统集成能力较强。应围绕工业大模型、数字孪生布局攻关项目，推动创新成果加快转化为市场份额与标准话语权，提升成果转化效率，创新成果的积累正加速转化为现实生产力与竞争力，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构建了多层次创新平台体系，完成工业大脑国家新一代人工智能开放创新平台、国家家电模具工程技术研究中心、山东省工业互联网技术创新中心等一批创新平台建设，增强产业核心竞争力，平台开放共享程度直接关系中小企业创新可及性，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区域层面，中国工业互联网研究院山东分院、信通院（青岛）科技创新中心、山东产业技术研究院（青岛）等一批国家高端专业智库落地崂山，为政府决策、企业沟通与产业数字化转型赋能，创新生态不断完善，平台开放共享程度直接关系中小企业创新可及性，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具有行业引领力的工业软件共性平台仍偏少，平台间协同联动不足。应争取更多国家级、省级创新载体落地，支持龙头企业牵头建设共性技术平台，提升平台整体效能与对产业的支撑力，平台开放共享程度直接关系中小企业创新可及性，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崂山区将促进科技成果转化作为产业创新关键，二〇二三年技术合同成交额突破百亿元。卡奥斯天智工业大模型已落地九大行业四十五个高价值场景，赋能打造多座灯塔工厂，体现研发到产业化全链条贯通，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企业层面，卡奥斯采用大企业共建、中小企业共享模式，提供多层级数字化解决方案，服务企业十六万家；海尔中德智慧园区成为全球首个碳中和灯塔基地。产学研与智库支撑体系加速成果就地转化与复制推广，畅通转化通道方能把研发优势变为市场胜势，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试放大、检测认证、场景验证等转化配套环节仍有短板。应完善科技成果转化服务体系，鼓励建设公共中试与概念验证平台，畅通从研发、中试到产业化的通道，提升技术成果转化成功率，畅通转化通道方能把研发优势变为市场胜势，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崂山区树立人才强区理念，已汇聚两院院士十九人、国家级高层次人才一百五十三人、各类人才总量突破二十三万人，出台汇智崂山人才系列政策四十条，为工业互联网集群提供了扎实的高层次人力资本，劳动力质量升级是支撑产业攀高向新的根本条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对工业软件架构、算法、人工智能、系统集成等高端人才需求较高。崂山区规划建设约四十二点八平方公里国际人才社区，但高端领军人才与复合型工程人才仍显紧缺，人才结构性矛盾需引起重视，劳动力质量升级是支撑产业攀高向新的根本条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深化产教融合与校企合作，依托驻区高校与科研机构定向培养软件与工业互联网人才，完善人才引进与安居政策，吸引高层次人才向园区集聚，缓解关键技术岗位人才短缺，提供人力资本支撑，劳动力质量升级是支撑产业攀高向新的根本条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崂山区发挥金家岭金融区创投风投集聚优势，各类创投风投机构在崂山投资项目超三百个、在投金额逾二百亿元；并发挥国有资本力量，通过股权直投、政府引导基金等方式支持科技成果转化，资本供给充沛，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融资渠道方面，园区围绕资金、技术、人才、市场等要素完善配套，为中小企业提供政策帮扶、协助融资。卡奥斯已完成多轮融资成为独角兽，部分优质企业挂牌或启动资本运作，直接融资通道逐步打开，优化资本供给结构对中小企业成长尤为关键，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小企业普遍面临成长期融资难、融资贵问题。应加大金融支持力度，丰富信贷与股权融资产品，发挥政府引导基金杠杆作用，支持企业技改升级与梯度培育，缓解早期与成长期资金压力，优化资本供给结构对中小企业成长尤为关键，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与能耗看，工业互联网服务产业以平台与软件为主，具有低能耗、高附加值、轻资产特征，对土地资源依赖较小，单位面积产出高，符合中心城区集约发展导向。集群主要依托产业园、创新园等楼宇型载体发展，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载体持续提质升级，海尔云谷、青岛国际创新园获评省级数字经济园区，崂山区全年供应土地三千余亩、腾空土地约一万亩，为优质项目落地提供空间保障。相较传统制造业，集群能耗约束小，绿色低碳优势突出，绿色低碳转型是集群可持续发展的内在要求，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中心城区优质楼宇资源日趋紧张，应统筹产业空间供给，提升载体单位产出。以绿色、集约、智能为导向优化园区运营，保障优质工业互联网企业落地所需的空间与数字基础设施支撑，绿色低碳转型是集群可持续发展的内在要求，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工业互联网服务产业以数据、算法、算力为核心生产要素，传统原材料依赖低。集群发展更依赖算力、网络、数据等新型生产要素，对中国工业互联网大数据中心山东分中心、青岛人工智能计算中心等要求较高，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崂山区数字基础设施完备：二〇二四年累计建成5G基站三千五百七十余处，实现密集城区、功能区、产业园区5G全覆盖；青岛国际通信业务出入口局获批落户崂山，为工业互联网研发与应用提供良好网络与算力基础，稳定原材料供给是制造端行稳致远的底线保障，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持续升级算力、数据等新型基础设施，谋划数据要素资源化与交易平台。强化数据安全保障，为工业互联网研发提供稳定、低成本、可信赖的新型生产要素支撑，筑牢平台发展根基，稳定原材料供给是制造端行稳致远的底线保障，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平台服务覆盖家电、化工、能源、纺织、汽车、电子等二十个大行业。卡奥斯链接九十万家企业、服务十六万家，采用大企业共建、中小企业共享模式，在国内制造业数字化转型中市场份额与影响力居前，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崂山区深入实施工赋青岛行动，累计培育国家级特色专业型工业互联网平台六个，省级以上工业互联网平台达二十一个、居全市第一。集群依托山东及全国制造业数字化转型，在国内工业互联网服务的内需拉动持续显现，深耕内需基本盘是集群稳健发展的压舱石，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内工业互联网市场竞争趋于激烈，平台同质化与价格竞争压力上升。应引导企业深耕垂直行业、提升产品差异化与服务质量，以技术壁垒与生态积累巩固国内市场份额，避免陷入低端重复竞争，深耕内需基本盘是集群稳健发展的压舱石，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卡奥斯在全球二十多个国家推广复制，助力全球企业数字化转型，并在海外展现中国工业互联网平台实力；部分工业软件与智能装备企业随产业链出海，显示出集群在国际市场的拓展潜力与竞争力，拓展多元国际市场有助于分散外部风险、提升份额，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崂山区依托青岛国际通信业务出入口局与跨境电商等产业，为软件与信息服务出口提供便利。但整体看，集群服务出口仍以国内为主，高附加值软件与平台服务出海规模仍有较大提升空间，拓展多元国际市场有助于分散外部风险、提升份额，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国际经贸环境不确定性上升，软件与数据服务出口面临合规与本地化要求。应引导企业加强国际认证与数据合规管理，优化出口市场结构，提升高附加值服务出口比重，分散单一市场风险，拓展多元国际市场有助于分散外部风险、提升份额，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平台品牌与单项冠军塑造专业形象。卡奥斯连续多年位居国家级双跨平台榜首、品牌价值超千亿元，成为行业首个突破千亿品牌；特来电、天人环境等国家级平台亦具较强行业品牌认知，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园区相继斩获国家中小企业特色产业集群、山东省工业互联网特色产业集群、省级数字经济园区等荣誉，区域公共品牌含金量不断提升，为入园企业拓展市场提供了有力的信誉与平台支撑，品牌溢价能力决定集群长期盈利空间与话语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企业个体品牌国际化程度仍不均衡，多数中小企业品牌影响力有限。应实施品牌发展战略，支持龙头企业打造国际知名平台品牌，鼓励中小企业走专精特新之路，以品质与标准提升品牌溢价与话语权，品牌溢价能力决定集群长期盈利空间与话语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制造业智改数转、城市治理数字化、能源绿色转型持续拉动工业互联网服务需求。新能源汽车、光伏、半导体等行业对智能化工控与柔性制造需求迫切，为工业互联网平台释放出显著的升级与替代空间，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人工智能大模型兴起推动工业智能从单点应用走向全流程赋能，客户对一站式、智能化、可复制解决方案的需求上升。党的二十届四中全会强调催生新质生产力，为工业互联网作为制造业大脑赋予更强政策与市场牵引，敏锐把握需求变迁方能抢占新一轮增长先机，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需求结构向高端化、智能化、自主可控快速演进。应建立市场导向的研发机制，密切跟踪下游升级趋势，前瞻布局工业大模型与垂直行业平台，抢占需求新赛道，敏锐把握需求变迁方能抢占新一轮增长先机，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国内工业互联网先发地区如长三角在平台数量、技术水平、生态完整度上整体领先，对崂山集群形成对标压力。青岛市内其他区域也在布局工业互联网与软件产业，同城竞争与要素争夺日趋明显，错位竞争与差异化突围是应对区域竞争的现实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全国层面，工业互联网是国家竞争焦点，多地竞相培育双跨与特色平台。崂山集群需在跨行业跨领域平台、垂直行业解决方案等特色赛道巩固优势，以特色化、专业化参与区域与全国竞争格局，避免同质化内耗，错位竞争与差异化突围是应对区域竞争的现实选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与周边区域错位协同，发挥崂山平台名区与场景优势。主动对标先进集群，在基础软件、工业智能上补齐差距，提升区域竞争优势与在全国工业互联网版图中的位势，错位竞争与差异化突围是应对区域竞争的现实选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在研发设计类高端工业软件、底层实时系统与嵌入式内核等环节储备薄弱，部分核心技术依赖外部，存在卡脖子风险。中小企业创新能力不均，缺少更多整合产业链的超大平台型企业，产业集约度有待提升，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企业层面，高端领军人才与复合型工程人才紧缺，中试、检测认证等转化配套不足；园区载体虽持续升级但优质楼宇资源紧张。产业基金规模与服务型制造生态协同仍有提升空间，制约了集群效能释放，破解内部结构矛盾是提升集群能级的关键所在，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坚持问题导向，聚焦工业互联网短板精准发力。强化梯度培育与精准服务，集中要素资源向重点企业与项目倾斜，系统性破解内部结构性矛盾，提升集群整体能级，破解内部结构矛盾是提升集群能级的关键所在，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国际科技博弈加剧，工业软件与开发工具链面临技术封锁与断供风险，对集群底层软件与平台自主可控提出严峻挑战。数据跨境与平台安全合规要求趋严，也带来运营层面的不确定性，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市场端，国际经贸环境不确定性上升，服务出口合规与本地化要求趋严；下游制造业投资波动也会影响工业互联网订单节奏。基础软硬件供应受全球产业链影响波动，对生产与安全构成潜在冲击，强化风险预警与敏捷应对能力刻不容缓，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增强风险意识，坚持自主创新驱动。一方面强化基础软件与关键工具链自主供给，另一方面建立供应链安全与数据风险预警机制，以韧性体系建设应对外部环境不确定性，守住安全底线，强化风险预警与敏捷应对能力刻不容缓，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集群发展紧扣制造强国、网络强国与数字中国战略，落实山东省绿色低碳高质量发展与制造强省要求。国家级中小企业特色产业集群的认定本身即是对集群发展路径的国家层面认可与政策赋能，顶层政策与基层实践的有效衔接释放了巨大红利，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青岛市级出台《支持国家级工业互联网平台高质量发展若干措施》，对新入选国家级双跨平台给予一次性一千万元奖励、特色专业型平台一百万元奖励，并保持一超多专平台体系领先；相关配套细则涵盖工业软件、平台、数字化改造等十项申报事项，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用好国家级集群与市级平台政策红利，主动对接上级双跨平台、特色专业型平台、工业互联网标识解析等专项资金与试点示范，将顶层政策转化为具体项目与要素供给，释放政策撬动效应，顶层政策与基层实践的有效衔接释放了巨大红利，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崂山区发布《推动新型工业化发展打造数字经济强区二十二条政策措施》《加快数字经济高质量发展培育壮大软件信息和互联网服务业若干政策》，以新质生产力为引领打造数智经济发展新高地，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崂山区还出台支持先进制造业高质量发展若干政策，对新认定国家级、省级服务型制造示范企业分别给予一百万元、五十万元奖励；编制实体经济振兴建设四新经济集聚区三年行动方案，建立适合服务型制造发展的新机制，精准滴灌式的扶持政策显著改善了营商环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地方扶持政策应进一步细化落到企业，健全梯度培育与精准服务机制。围绕企业全生命周期需求提供要素、资金、人才、市场组合支持，增强政策的可得性与实效性，放大政策乘数效应，精准滴灌式的扶持政策显著改善了营商环境，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集群所在园区营造优良发展环境，海尔云谷、青岛国际创新园获评省级数字经济园区，围绕资金、技术、人才、市场等要素完善产业服务配套，中国工业互联网研究院山东分院等智库提供决策与赋能支撑，完善公共配套可降低企业制度性交易成本，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数字基础设施完备：累计建成5G基站三千五百七十余处实现重点区域全覆盖，青岛国际通信业务出入口局落户崂山，中国工业互联网大数据中心山东分中心、青岛人工智能计算中心、泰科达数据中心加快建设，配套能力增强，完善公共配套可降低企业制度性交易成本，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持续推进智慧园区与数字化治理，提升载体的智能化调度与创新创业服务。围绕平台企业需求完善算力、中试、检测、场景验证等专业配套，进一步增强园区产业承载力与宜业环境，完善公共配套可降低企业制度性交易成本，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中国工业互联网研究院山东分院、信通院（青岛）科技创新中心、山东产业技术研究院（青岛）等高端智库落地崂山，为政府决策、企业沟通与产业数字化转型搭建桥梁，行业组织作用日益凸显，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在日常治理中，崂山区工信局加强统筹，园区运营机构提供一揽子企业服务，形成政府引导、园区运营、企业主体的治理服务格局。工业互联网平台企业与服务商之间的生态协作平台逐步完善，创新生态不断健全，行业协会的枢纽作用有效增进了协同治理效能，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更好发挥行业协会与智库在技术标准、安全培训、市场信息等方面作用，搭建企业间协作与对外交流平台，提升集群治理服务专业化与市场化水平，形成政府与市场协同的良性治理生态，行业协会的枢纽作用有效增进了协同治理效能，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崂山区智能制造及工业互联网产业园二〇二三年产业规模达二百二十亿元、增长一成，是区域数字经济增长的重要引擎。新一代信息技术产业总规模达八百一十亿元，数字经济核心产业增加值占GDP比重居全市首位，集群已成为拉动县域经济增长的重要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带动区域数字经济占比提升，成为崂山打造数字经济强区的核心支撑。龙头企业与平台经济发展形成良性循环，投资拉动与产值贡献相互强化，为区域新型工业化与财政增收提供稳定来源，辐射带动七大重点产业链总规模近一千八百亿元，集群已成为拉动县域经济增长的重要引擎，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推动集群经济效应从规模扩张向质量效益并重转变，提升单位产出与营业收入利润率。以创新与场景驱动提高全要素生产率，使集群在保持增量的同时实现质的有效提升，夯实长期经济支撑，集群已成为拉动县域经济增长的重要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工业互联网服务作为知识与技术密集型产业，对软件架构、算法、人工智能、系统集成等岗位形成稳定吸纳，集群从业人数达一万二千余人，带动崂山及青岛中心城区高素质人才就业，对优化就业结构意义重大，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企业集聚催生了产品测试、技术支持、数据标注、运维服务等生产性服务业岗位，扩大本地就业容量。龙头企业与平台企业持续招才引智，将进一步释放高素质就业需求，就业带动效应持续显现，产业兴旺有力促进了居民就近就业与增收，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就业质量与技能匹配，加强软件工程与工业互联网产教融合培训，提升产业人才稳定就业能力。完善园区生活与人才服务配套，吸引青年人才安居乐业，以更高质量就业支撑集群可持续发展，产业兴旺有力促进了居民就近就业与增收，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通过平台赋能，带动家电、化工、能源、纺织、汽车等关联产业数字化转型，形成以工业互联网为核心的本地产业生态。龙头企业的技术外溢与平台能力，促进中小企业能力提升与跨界融合，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崂山区工业互联网服务产业集群获评山东省工业互联网特色产业集群，区域数字品牌提升增强了招商吸引力。集群的溢出还体现在为全市制造业智改数转提供平台支撑，对周边区域产业数字化产生正向带动与示范效应，集群溢出效应放大了其对区域经济的乘数价值，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溢出效应的正向引导，推动工业互联网与制造业、能源、交通跨界融合，延伸价值增值链条。以集群品牌辐射带动全市新型工业化，使溢出效应惠及更广阔的区域经济，集群溢出效应放大了其对区域经济的乘数价值，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平台赋能城市治理与公共服务，卡奥斯城市工业互联网服务平台输出数字中国优秀实践；智慧能源、双碳园区等方案助力绿色低碳，回应了群众对美好生活、城市安全与生态环境的期待，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集群发展增强了崂山数字经济发展自信与城市能级，作为国家级产业集群具有标杆示范意义。产学研合作与人才平台培育也带动了区域创新氛围，提升了城市对数字人才的吸引力与社会认同，产业发展与社会进步在集群中实现良性互促，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统筹产业发展与社会效益，主动公开数据安全与合规治理信息，回应社会关切。以普惠、安全、共享的发展成效巩固社会认同，营造理解支持工业互联网高质量发展的良好社会氛围，产业发展与社会进步在集群中实现良性互促，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研发设计类高端工业软件与底层基础软件储备薄弱，部分核心技术依赖外部，存在卡脖子风险；二是企业规模结构有待优化，缺少更多整合产业链的超大平台型企业，产业集约度不足，系统破题方能推动集群实现更高质量跃升，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三是高端领军人才与复合型工程人才紧缺，中试、检测认证等转化配套不足，园区优质载体资源紧张；四是区域与同城竞争加剧，外部科技脱钩与贸易壁垒带来不确定性。这些问题相互交织，需在系统施策中逐步破解，系统破题方能推动集群实现更高质量跃升，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总体看，集群已具备国家级集群的基础与特色，但距离产业链完整、创新活跃、自主可控的更高目标仍有差距。应坚持高端化、平台化、品牌化方向，聚焦短板精准发力，推动集群迈上新台阶，系统破题方能推动集群实现更高质量跃升，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围绕工业互联网短板梳理供需清单，重点补齐研发设计类工业软件与生产控制类底层实时系统、嵌入式内核等环节，提升基础软件自主供给。强链方面，巩固卡奥斯双跨平台榜首地位与垂直行业解决方案优势，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延链方面，依托天智工业大模型向工业智能、数字孪生等高端环节延伸；发展垂直行业平台与城市工业互联网服务平台，超前布局工业数据空间与数据要素服务，构建跨行业跨领域、软硬一体的产业生态体系，延链增值是打开新利润空间的重要路径，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强化链式思维，推动关联企业连片布局，构建上下游贯通的工业互联网产业生态。深化与中国工业互联网研究院山东分院等智库协同，形成特色鲜明、互补共生的区域产业链格局，延链增值是打开新利润空间的重要路径，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递进，完善优质中小企业梯度培育体系，支持创新型中小企业、专精特新中小企业向小巨人、单项冠军跃升。鼓励龙头企业扩产提质、技改升级，发挥链主带动作用，把中小企业纳入平台生态与协作配套体系，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引导头部企业牵头组建创新联合体，带动配套企业融通创新。支持企业并购重组与股份制改造，优化产权结构与治理水平，培育具有整合力的头部企业。鼓励乾程、瓴川等做强细分冠军，形成活力充沛的企业群落，壮大企业梯队是夯实集群根基的长远之策，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针对中小企业融资、人才、市场等痛点提供精准服务，发挥政府引导基金与创投风投作用。搭建产学研与对接平台，支持企业对接资本市场，形成龙头引领、梯队跟进、活力充沛的企业发展格局，壮大企业梯队是夯实集群根基的长远之策，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企业创新主体地位，完善研发投入激励政策，提高平台与软件企业设立研发机构比例。支持龙头企业牵头组建创新联合体，开展有组织的科研攻关，突破工业大模型、数字孪生、行业控制软件等关键共性技术，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争取更多国家级、省级创新平台落地，建设共性技术平台与公共中试、概念验证中心，畅通研发到产业化全链条。深化产学研合作，依托高端智库推动成果转化落地，提升工业互联网技术服务转化效率，创新驱动是集群行稳致远的核心引擎，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围绕工业大模型与垂直行业平台布局攻关与首版次项目，以新软件、新平台、新业态培育新质生产力。力争实现技术标准、首版次软件产品数量持续增厚，持续增强创新动能，创新驱动是集群行稳致远的核心引擎，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坚持集聚集约，推动资金、政策、载体等要素向重点平台企业、重点服务商集中。发挥政府引导基金与创投风投作用，丰富信贷与股权融资产品，缓解中小企业成长期资金压力，保障优质项目落地，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持续升级5G、算力、数据等新型基础设施，推进中国工业互联网大数据中心山东分中心与人工智能计算中心建设，畅通公共数据供给。深化产教融合培养工业互联网人才，完善人才引进与安居政策，强化空间保障，强化要素保障可为升级提供坚实支撑，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建立供应链安全与数据安全保障机制，强化关键信息基础设施防护。以高质量新型要素供给支撑集群安全可持续发展，筑牢自主可控的产业发展根基，强化要素保障可为升级提供坚实支撑，这关系到集群能否在新一轮竞争中巩固并扩大自身优势地位，这关系到集群能否在新一轮竞争中巩固并扩大自身优势地位，这关系到集群能否在新一轮竞争中巩固并扩大自身优势地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设计与地方落实衔接，用好国家级中小企业特色产业集群与市级平台政策红利，主动对接上级双跨平台、特色专业型平台、工业互联网标识解析等专项资金与试点示范，将政策转化为具体项目与要素供给，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应健全集群梯度培育体系与精准服务机制，围绕企业全生命周期提供要素、资金、人才、市场组合支持。落实数字经济强区二十二条与软件信息互联网服务业政策，打造名园名企名品，提升平台经济发展能级与产业集聚度，政策协同优化将转化为持久竞争力，这关系到集群能否在新一轮竞争中巩固并扩大自身优势地位，这关系到集群能否在新一轮竞争中巩固并扩大自身优势地位。</w:t>
      </w:r>
    </w:p>
    <w:p>
      <w:pPr>
        <w:spacing w:lineRule="exact" w:line="600" w:after="0"/>
        <w:ind w:firstLine="420"/>
      </w:pPr>
      <w:r>
        <w:rPr>
          <w:rFonts w:ascii="仿宋_GB2312" w:hAnsi="仿宋_GB2312" w:eastAsia="仿宋_GB2312"/>
          <w:b w:val="0"/>
          <w:sz w:val="32"/>
        </w:rPr>
        <w:t>需重点关注，应畅通内外循环，支持企业用好两个市场两种资源，更高水平参与国际竞争。深化区域协同与产教融合，提升集群治理与服务水平，增强专业化配套能力，全方位提升综合竞争力，政策协同优化将转化为持久竞争力，这关系到集群能否在新一轮竞争中巩固并扩大自身优势地位，这关系到集群能否在新一轮竞争中巩固并扩大自身优势地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崂山区政府：科创脚步不停 成果灿若繁星（http://www.laoshan.gov.cn/zfxxgk/bmxxgk/qtbm/qwxcb/mtjj/202406/t20240620_8083360.shtml）</w:t>
      </w:r>
    </w:p>
    <w:p>
      <w:pPr>
        <w:spacing w:lineRule="exact" w:line="600" w:after="0"/>
        <w:ind w:firstLine="0"/>
      </w:pPr>
      <w:r>
        <w:rPr>
          <w:rFonts w:ascii="仿宋_GB2312" w:hAnsi="仿宋_GB2312" w:eastAsia="仿宋_GB2312"/>
          <w:b w:val="0"/>
          <w:sz w:val="32"/>
        </w:rPr>
        <w:t>2. 今日头条：崂山区再添一新兴产业专业园区（https://www.toutiao.com/article/7313061123530457609/）</w:t>
      </w:r>
    </w:p>
    <w:p>
      <w:pPr>
        <w:spacing w:lineRule="exact" w:line="600" w:after="0"/>
        <w:ind w:firstLine="0"/>
      </w:pPr>
      <w:r>
        <w:rPr>
          <w:rFonts w:ascii="仿宋_GB2312" w:hAnsi="仿宋_GB2312" w:eastAsia="仿宋_GB2312"/>
          <w:b w:val="0"/>
          <w:sz w:val="32"/>
        </w:rPr>
        <w:t>3. 观海新闻：在这里看见未来（https://epaper.guanhai.com.cn/conpaper/qdzb/html/2024-11/06/content_144791_1476915.htm）</w:t>
      </w:r>
    </w:p>
    <w:p>
      <w:pPr>
        <w:spacing w:lineRule="exact" w:line="600" w:after="0"/>
        <w:ind w:firstLine="0"/>
      </w:pPr>
      <w:r>
        <w:rPr>
          <w:rFonts w:ascii="仿宋_GB2312" w:hAnsi="仿宋_GB2312" w:eastAsia="仿宋_GB2312"/>
          <w:b w:val="0"/>
          <w:sz w:val="32"/>
        </w:rPr>
        <w:t>4. 崂山区政府：2023年国民经济和社会发展计划执行情况与2024年计划草案报告（http://www.laoshan.gov.cn/zfxxgk/bmxxgk/qgzbm/qfgj/fdzdgk/ghjh/202407/t20240708_8118112.shtml）</w:t>
      </w:r>
    </w:p>
    <w:p>
      <w:pPr>
        <w:spacing w:lineRule="exact" w:line="600" w:after="0"/>
        <w:ind w:firstLine="0"/>
      </w:pPr>
      <w:r>
        <w:rPr>
          <w:rFonts w:ascii="仿宋_GB2312" w:hAnsi="仿宋_GB2312" w:eastAsia="仿宋_GB2312"/>
          <w:b w:val="0"/>
          <w:sz w:val="32"/>
        </w:rPr>
        <w:t>5. 凤凰网青岛：崂山区四大产业园新潮澎湃（https://qd.ifeng.com/c/8eysLHOAyVR）</w:t>
      </w:r>
    </w:p>
    <w:p>
      <w:pPr>
        <w:spacing w:lineRule="exact" w:line="600" w:after="0"/>
        <w:ind w:firstLine="0"/>
      </w:pPr>
      <w:r>
        <w:rPr>
          <w:rFonts w:ascii="仿宋_GB2312" w:hAnsi="仿宋_GB2312" w:eastAsia="仿宋_GB2312"/>
          <w:b w:val="0"/>
          <w:sz w:val="32"/>
        </w:rPr>
        <w:t>6. 齐鲁晚报：走近行业领域领军者 崂山区打造优质产业生态（https://m.qlwb.com.cn/detail/26879629.html）</w:t>
      </w:r>
    </w:p>
    <w:p>
      <w:pPr>
        <w:spacing w:lineRule="exact" w:line="600" w:after="0"/>
        <w:ind w:firstLine="0"/>
      </w:pPr>
      <w:r>
        <w:rPr>
          <w:rFonts w:ascii="仿宋_GB2312" w:hAnsi="仿宋_GB2312" w:eastAsia="仿宋_GB2312"/>
          <w:b w:val="0"/>
          <w:sz w:val="32"/>
        </w:rPr>
        <w:t>7. 青岛市工信局：支持国家级工业互联网平台高质量发展若干措施（https://www.qingdao.gov.cn/zwgk/xxgk/gyxx/gkml/gwfg_533/202311/t20231130_7698237.shtml）</w:t>
      </w:r>
    </w:p>
    <w:p>
      <w:pPr>
        <w:spacing w:lineRule="exact" w:line="600" w:after="0"/>
        <w:ind w:firstLine="0"/>
      </w:pPr>
      <w:r>
        <w:rPr>
          <w:rFonts w:ascii="仿宋_GB2312" w:hAnsi="仿宋_GB2312" w:eastAsia="仿宋_GB2312"/>
          <w:b w:val="0"/>
          <w:sz w:val="32"/>
        </w:rPr>
        <w:t>8. 中国工业新闻网：2023年青岛市服务型制造区市行启动 崂山区成效显著（https://www.cinn.cn/p/269391.html）</w:t>
      </w:r>
    </w:p>
    <w:p>
      <w:pPr>
        <w:spacing w:lineRule="exact" w:line="600" w:after="0"/>
        <w:ind w:firstLine="0"/>
      </w:pPr>
      <w:r>
        <w:rPr>
          <w:rFonts w:ascii="仿宋_GB2312" w:hAnsi="仿宋_GB2312" w:eastAsia="仿宋_GB2312"/>
          <w:b w:val="0"/>
          <w:sz w:val="32"/>
        </w:rPr>
        <w:t>9. 崂山区工信局：2023年度重点工作计划（http://www.laoshan.gov.cn/zfxxgk/bmxxgk/qgzbm/qgxj/fdzdgk/ghjh/202302/t20230218_6911038.shtml）</w:t>
      </w:r>
    </w:p>
    <w:p>
      <w:pPr>
        <w:spacing w:lineRule="exact" w:line="600" w:after="0"/>
        <w:ind w:firstLine="0"/>
      </w:pPr>
      <w:r>
        <w:rPr>
          <w:rFonts w:ascii="仿宋_GB2312" w:hAnsi="仿宋_GB2312" w:eastAsia="仿宋_GB2312"/>
          <w:b w:val="0"/>
          <w:sz w:val="32"/>
        </w:rPr>
        <w:t>10. 青岛市工信局：加快数字经济高质量发展实施方案工信领域配套细则政策解读（https://www.qingdao.gov.cn/zwgk/xxgk/gyxx/gkml/zcjd_534/202312/t20231205_7698046.shtml）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