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青岛市崂山区工业智能服务特色产业集群发展研究报告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青岛市崂山区工业智能服务特色产业集群于2023年经山东省工业和信息化厅认定为省级特色产业集群，是青岛市发展工业智能服务产业的核心承载区。该集群是当地实施工业强区战略、培育新质生产力的重要载体与关键抓手，战略意义突出。其发展得到了省市两级在规划编制、资金安排与应用场景上的持续倾斜与系统性支持。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集群围绕工业智能服务产业链条布局，上游涵盖芯片、算法、数据和传感器等基础支撑，中游为工业互联网平台、计算机视觉与工业软件，下游对接多领域融合应用。其发展得到了省市两级在规划编制、资金安排与应用场景上的持续倾斜与系统性支持。区域创新资源与行业龙头企业的空间叠加，构成了集群难以复制的独特发展禀赋优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崂山区主动抢抓智能制造与工业互联网产业机遇，高标准规划智能制造及工业互联网产业园，打造“崂山智造”品牌，产业高地雏形已现。区域创新资源与行业龙头企业的空间叠加，构成了集群难以复制的独特发展禀赋优势。该集群是当地实施工业强区战略、培育新质生产力的重要载体与关键抓手，战略意义突出。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据山东省工业和信息化厅公布数据，2022年崂山区工业智能服务特色产业集群总产值达302.39亿元，在省级特色集群中处于较高规模水平。上述规模数据直观反映了集聚区在龙头企业总部经济强力拉动下的快速扩张总体态势。下一步应当更加注重规模增长的质量成色与本地实体经济的真实贡献占比。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2024年崂山区智能制造及工业互联网产业规模突破310亿元、增长40.9%，其中智能制造304.7亿元、工业互联网5.4亿元，集聚上下游企业174家。下一步应当更加注重规模增长的质量成色与本地实体经济的真实贡献占比。产业规模的持续壮大，为区域就业、财政税收与上下游关联产业提供了有力支撑。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崂山区人工智能产业园2024年产业规模突破350亿元、占青岛市人工智能总量超40%，汇聚重点企业300余家，并以年均25%的速度持续增长。产业规模的持续壮大，为区域就业、财政税收与上下游关联产业提供了有力支撑。上述规模数据直观反映了集聚区在龙头企业总部经济强力拉动下的快速扩张总体态势。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智能装备及机器人、关键基础零部件、智能仪器仪表与工业互联网四大方向，产品覆盖电力设备、纺织机械、海洋装备等多个领域。三大主导产业相互嵌套、彼此赋能，共同构成了相对完整的产业生态体系。平台、产品与装备三者协同发力，是集群区别于单纯制造型集群的鲜明关键特征。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产业链上游的芯片、算法、数据与传感器企业，中游的工业互联网平台与工业软件企业，下游的智能家居、智慧医疗等融合应用企业协同共生。平台、产品与装备三者协同发力，是集群区别于单纯制造型集群的鲜明关键特征。主导产业的清晰分工与定位，有利于精准施策与产业链条向纵深方向拓展延伸。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卡奥斯工业互联网平台作为核心枢纽，带动装备、软件与应用企业集聚，使崂山成为青岛市工业智能服务与智能制造的组织中心与创新策源。主导产业的清晰分工与定位，有利于精准施策与产业链条向纵深方向拓展延伸。三大主导产业相互嵌套、彼此赋能，共同构成了相对完整的产业生态体系。县域层面的精准服务与要素保障，是特色产业集群做大做强的关键变量，相关做法值得在同类地区复制推广。</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从技术支撑、方案输出到场景落地、生态培育的相对完整产业体系，上游基础、中游平台与下游应用纵向贯通程度不断提高。总体看，集群产业链已具雏形，但高端环节本地配套仍是后续发力的重点方向。产业链的横向协同与纵向贯通程度，从根本上决定了集群整体效率与竞争力。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在人工智能方向，崂山形成从芯片设计、算力支撑到行业应用的完整链条，引育37个行业垂域大模型，其中5个通过中央网信办备案。产业链的横向协同与纵向贯通程度，从根本上决定了集群整体效率与竞争力。应以链主企业为核心节点，推动上下游企业在区内的就近配套与紧密协作联动。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家电国创中心累计突破变频芯片、智能传感、数据隐私合规治理等20项共性关键技术，10项达到国际领先，夯实了产业链基础层供给。应以链主企业为核心节点，推动上下游企业在区内的就近配套与紧密协作联动。总体看，集群产业链已具雏形，但高端环节本地配套仍是后续发力的重点方向。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在高端工业软件、底层工业芯片等基础环节本地供给仍显不足，部分关键软硬依赖外部引进，需补强基础层以夯实产业链自主可控能力。补齐上述短板，是提升集群产业韧性与关键技术自主可控能力的当务之急所在。针对短板环节开展定向招商与联合攻关，可有效缩短配套半径与订单响应时间。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中小企业居多、平台型龙头企业相对有限的结构性短板有待补齐，需培育更多具有生态组织能力的工业智能服务领军企业。针对短板环节开展定向招商与联合攻关，可有效缩短配套半径与订单响应时间。应设立专项攻关推进机制，集中力量突破制约产业链安全运行的各类关键瓶颈。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算力、数据等新型要素的市场化配置机制尚在完善，公共数据集与开放工业场景供给不足，制约了中小企业智能化应用的规模化落地。应设立专项攻关推进机制，集中力量突破制约产业链安全运行的各类关键瓶颈。补齐上述短板，是提升集群产业韧性与关键技术自主可控能力的当务之急所在。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在智能装备与工业互联网平台环节具备较强竞争力，但研发设计、底层架构与标准制定等高附加值环节占比有待提升，价值链仍有上移空间。提升价值链位势，需要持续向研发设计与运营服务两端延伸拓展能力。避免陷入低附加值环节的同质化竞争，是集群保持长期竞争优势的重要前提。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卡奥斯平台品牌价值达1163.35亿元、连续六年位居国家级“双跨”平台首位，推动集群由设备供应向平台化、生态化升级，价值捕获能力增强。避免陷入低附加值环节的同质化竞争，是集群保持长期竞争优势的重要前提。应以数据要素深度赋能，系统提升全链条的价值创造能力与价值捕获能力。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以标准制定与场景开放提升品牌溢价，是集群提升价值链位势的有效路径，亦有助于在区域工业智能分工中占据更有利位置。应以数据要素深度赋能，系统提升全链条的价值创造能力与价值捕获能力。提升价值链位势，需要持续向研发设计与运营服务两端延伸拓展能力。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形成龙头引领、配套协同的分工格局，海尔、歌尔等头部企业专注平台与核心技术，广大中小企业聚焦细分场景与专业服务。合理的产业分工格局，有助于避免重复建设与区内的同质化无序竞争。应强化当地在总部、研发端的突出优势，把制造环节有序承接落地。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崂山区以海尔科创生态园为核心，沿株洲路赋能带动重点企业与特色“园中园”多点分布，形成“一核两翼、一带多点”的产业空间分工。应强化当地在总部、研发端的突出优势，把制造环节有序承接落地。跨区域的分工协作，应与本地配套能力建设统筹推进、形成良性互动。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总部+研发+委外加工”等模式推动总部经济与制造环节合理分工，释放集群对接大市场、服务全市制造业的协同红利。跨区域的分工协作，应与本地配套能力建设统筹推进、形成良性互动。合理的产业分工格局，有助于避免重复建设与区内的同质化无序竞争。从总体看，该集群正处于由规模扩张向质量提升跨越的关键阶段，需在保持规模优势的同时加快补齐短板。</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呈“龙头+配套”的结构，集聚上下游企业174家，其中国家级制造业单项冠军5家、独角兽4家，大中小企业梯度较为清晰。优化规模结构，重点在于壮大腰部企业与规模以上工业企业的总体数量。应建立企业梯次培育动态库，实施差异化、精准化的分类扶持政策。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专精特新中小企业23家、专精特新“小巨人”企业13家构成创新主力，但百亿级平台型龙头企业数量相对有限，腰部企业培育仍需加力。应建立企业梯次培育动态库，实施差异化、精准化的分类扶持政策。规模结构的持续改善将直接增强集群抵御外部宏观冲击的整体能力。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2024年新增国林科技等专精特新中小企业10家、省级制造业单项冠军4家，企业梯队持续壮大，但部分配套企业规模偏小、抗周期能力弱。规模结构的持续改善将直接增强集群抵御外部宏观冲击的整体能力。优化规模结构，重点在于壮大腰部企业与规模以上工业企业的总体数量。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资本为主体，海尔、特锐德等头部企业为混合所有制标杆，民营机制赋予企业敏锐的市场反应与灵活的产品迭代决策能力。多元产权共生共荣，有利于形成既有运行秩序又富创新活力的产业氛围。应鼓励国企与民企在技术创新与市场拓展上加强协同与优势互补。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国有资本在算力中心、重大创新平台等重资产环节发挥引导作用，多元产权共生共荣，有利于形成既有活力又富秩序的产业氛围。应鼓励国企与民企在技术创新与市场拓展上加强协同与优势互补。产权结构的持续优化，有助于提升资源配置效率与产业运行内在韧性。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适度引入社会资本与战略投资者，有助于补齐算力、数据等新型要素的资本保障短板，推动企业治理现代化与跨区域资源整合。产权结构的持续优化，有助于提升资源配置效率与产业运行内在韧性。多元产权共生共荣，有利于形成既有运行秩序又富创新活力的产业氛围。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卡奥斯工业互联网是海尔基于四十余年制造经验首创的大规模定制平台，估值超164亿元、品牌价值1163.35亿元，连续六年居国家级“双跨”平台首位。头部企业的辐射带动力，是衡量一个集群能级高低的重要标志之一。应支持头部企业开放应用场景与采购订单，带动配套企业共同成长。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歌尔微电子、海尔全球总部、海信全球研发中心、中科曙光等龙头企业集聚，在芯片、算力、智能传感与家电国创领域发挥强链引领作用。应支持头部企业开放应用场景与采购订单，带动配套企业共同成长。培育更多市场化头部企业，可进一步优化集群整体的企业生态结构。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汉缆、特锐德、双瑞、宇方机器人、海泰新光等企业在电力设备、智能装备与医疗装备技术上处于国内乃至国际先进地位，构成骨干矩阵。培育更多市场化头部企业，可进一步优化集群整体的企业生态结构。头部企业的辐射带动力，是衡量一个集群能级高低的重要标志之一。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块状集聚特征，以海尔云谷、绿谷翰章、创盛仪器仪表产业园等“园中园”为核心形成专业化载体，配套企业围绕龙头就近布局。集聚度的提升，必须与配套深度的提升同步推进方能真正见效。应防止企业物理集聚而业务松散，强化产业链条的内在有机联系。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抱团发展使中小企业在场景共建、技术交流上互学互鉴，区域品牌“崂山智造”的认知度与采购粘性不断增强，集聚正向外部性持续释放。应防止企业物理集聚而业务松散，强化产业链条的内在有机联系。园区载体与赋能平台的协同联动，是集聚向真正集群演进的关键所在。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创新要素与制造能力在空间上高度叠加，推动集聚区由单纯制造向研发、平台、应用复合功能型集群演进，产业组织形态不断升级。园区载体与赋能平台的协同联动，是集聚向真正集群演进的关键所在。集聚度的提升，必须与配套深度的提升同步推进方能真正见效。面向未来，集群应统筹好扩能与提质、传统与新兴、发展与安全的关系，以系统观念推动高质量发展行稳致远。</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企业研发投入力度较大，家电国创中心累计突破20项共性关键技术、10项国际领先，体现出以研发驱动产品升级的清晰战略导向。持续稳定的研发投入，是集群保持技术领先与竞争力的根本保障。应引导金融资本与社会资本更多进入早期研发与中试关键环节。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专精特新“小巨人”13家、制造业单项冠军5家，研发活动覆盖芯片、工业软件与智能装备等方向，研发强度随产品高端化稳步提升。应引导金融资本与社会资本更多进入早期研发与中试关键环节。研发投入的结构优化，比单纯增加投入总量更具长远战略意义。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政策杠杆有效撬动企业创新意愿，但基础研究与底层技术投入仍偏弱，需以算力与公共平台降低中小企业创新门槛、持续加力。研发投入的结构优化，比单纯增加投入总量更具长远战略意义。持续稳定的研发投入，是集群保持技术领先与竞争力的根本保障。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专利、软件与标准为主，头部企业形成一批具有自主知识产权的核心工艺与平台成果，并在工业智能领域实现规模化应用。创新产出的数量规模与质量水平，共同反映集群的真实创新活力。应完善成果转化收益分配机制，激发各类主体的创新积极性。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产品不断向智能化、平台化升级，卡奥斯等平台对外赋能千行百业，创新直接转化为能耗下降、成本优化与产业竞争力提升。应完善成果转化收益分配机制，激发各类主体的创新积极性。标志性的重大创新成果，有助于显著提升集群在行业内的话语权。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标准话语权增强，头部企业参与国家与行业标准编制，使集群由产品输出迈向标准输出，为应对技术壁垒与提升溢价赢得空间。标志性的重大创新成果，有助于显著提升集群在行业内的话语权。创新产出的数量规模与质量水平，共同反映集群的真实创新活力。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拥有家电国创中心、人工智能产业园等高端平台，平台能级决定创新策源能力，是支撑产业升级的硬底座与共性技术供给源。平台之间的协同共享，是放大有限创新投入综合效益的重要路径。应推动创新平台面向中小企业开放，切实降低其创新门槛与成本。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深化校地合作与产学研协同，可快速弥补高端平台与中试资源的不足，推动创新联合体建设，提升集群在行业标准制定中的话语权。应推动创新平台面向中小企业开放，切实降低其创新门槛与成本。多层次平台体系的有序布局，为集群创新提供了较为坚实的支撑。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以工业互联网与公共算力平台链接供需两侧，为中小企业提供算力、数据与检测等公共服务，降低了创新门槛、放大了投入效益。多层次平台体系的有序布局，为集群创新提供了较为坚实的支撑。平台之间的协同共享，是放大有限创新投入综合效益的重要路径。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龙头企业平台化改造验证了工业智能落地的可行路径，崂山区“平台+”等行动推动技术成果快速转化为制造业应用场景。成果转化效率的高低，直接决定研发投入能否变为现实生产力。应以应用场景为牵引，打通从实验室样品到市场商品的转化通道。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中试与场景验证能力是打通实验室到市场的关键，集群以专业园区与开放场景补齐转化短板，推动更多创新成果留在本地、形成产值。应以应用场景为牵引，打通从实验室样品到市场商品的转化通道。强化中试熟化能力，是补齐转化短板、加速科技成果产业化的关键。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工业智能技术与电力、纺织、海洋等场景的融合应用，使成果得以在中小企业间快速扩散复制，形成“龙头突破—配套跟进”的转化机制。强化中试熟化能力，是补齐转化短板、加速科技成果产业化的关键。成果转化效率的高低，直接决定研发投入能否变为现实生产力。在绿色低碳与数字化双重浪潮下，该集群有基础、有条件、有场景率先建成具有区域影响力的特色产业高地。</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积淀了大批软件工程与智能装备人才，算法、运维与产品岗位供给相对充足，为工业智能发展提供了稳定的人力资本基础。人力资本的持续积累与结构优化，是集群行稳致远的深层支撑。应完善引才留才政策机制，增强对跨界复合型高端人才的吸引力。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随着人工智能与机器人推进，对垂域模型、复合型人才需求上升，人才结构升级直接决定集群智改数转的落地成色与质量。应完善引才留才政策机制，增强对跨界复合型高端人才的吸引力。产教融合的深化推进，有助于有效缓解结构性用工矛盾与错配。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产教融合与人才引进体系持续完善，有助于稳定数字人才供给、平抑成本波动，人机协同也将重塑岗位体系并对培训提出新要求。产教融合的深化推进，有助于有效缓解结构性用工矛盾与错配。人力资本的持续积累与结构优化，是集群行稳致远的深层支撑。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多元金融机构与产业基金为集群提供了较充裕的资本供给，龙头企业估值与融资印证了资本对工业智能赛道的信心。资本与产业的良性互动循环，是新兴集群健康成长的重要条件。应丰富科技金融产品供给，精准滴灌早期科创企业与中小企业。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科创金融精准滴灌早期软件与装备企业，缓解研发占款与变现周期压力，畅通了资本与产业良性循环的渠道。应丰富科技金融产品供给，精准滴灌早期科创企业与中小企业。金融资源的高度集聚，为集群重大项目落地提供了坚实资金保障。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引导资本向底层芯片、算力与垂直大模型等新兴环节集聚，方能优化整体投入产出效率，为新赛道按期达产提供关键资金保障。金融资源的高度集聚，为集群重大项目落地提供了坚实资金保障。资本与产业的良性互动循环，是新兴集群健康成长的重要条件。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崂山区以专业园区集约布局提升空间产出效率，人工智能产业园规划约3000亩、已投用载体超96万平方米，以存量更新拓展发展空间。集约节约高效用地，是当地发展先进制造业的必然现实选择。应通过存量更新与飞地合作等多种方式，拓展产业发展物理空间。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工业智能属低能耗、高附加值产业，集群以绿色低碳为约束推进节能改造，单位产值能耗显著优于传统制造业，契合功能定位。应通过存量更新与飞地合作等多种方式，拓展产业发展物理空间。绿色低碳的能耗结构，高度契合集群自身的产业属性与功能定位。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绿色数据中心与算力调度将改善集群碳足迹与合规水平，节地节能是中心城区发展先进制造业的现实选择，也是对接碳规则的必答题。绿色低碳的能耗结构，高度契合集群自身的产业属性与功能定位。集约节约高效用地，是当地发展先进制造业的必然现实选择。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对实体原材料依赖较低，核心“原料”为数据、算法与算力，数据要素安全直接关系成本底线与供应链稳定，需通过合规治理增强可控性。关键材料的本地配套能力，直接关系到供应链安全与成本竞争力。应以数据要素弥补传统要素约束，培育形成新型差异化竞争优势。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公共数据集与开放工业场景作为“新型原料”，构建数据供给体系可提升中小企业人工智能应用的可得性与绿色成色。应以数据要素弥补传统要素约束，培育形成新型差异化竞争优势。原材料保障能力的持续增强，将提升集群制造端的安全边际水平。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龙头企业通过自建与协同获取算力资源（可调度算力超2600P），但高端算力周期性紧张仍存风险，建立调度机制是保供稳价长远之策。原材料保障能力的持续增强，将提升集群制造端的安全边际水平。关键材料的本地配套能力，直接关系到供应链安全与成本竞争力。在绿色低碳与数字化双重浪潮下，该集群有基础、有条件、有场景率先建成具有区域影响力的特色产业高地。</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深度服务全省乃至全国制造业数字化转型，内需基本盘稳固，为应对外部不确定性提供战略纵深与广阔需求空间。国内超大规模市场为集群提供了广阔且相对稳定的需求基本盘。应推动产品服务标准化模块化，提升跨区域复制与拓展的能力。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崂山区工业智能产业规模居全市前列，国内工业互联网与智能制造市场的旺盛需求带动集群规模稳步扩张。应推动产品服务标准化模块化，提升跨区域复制与拓展的能力。内需的持续增长态势，是集群规模稳步扩张的坚实需求侧基础。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区域协同使崂山更易嵌入全市智能制造网络，智能装备、工业互联网在国内的较高影响力体现了稳固的国内市场竞争地位。内需的持续增长态势，是集群规模稳步扩张的坚实需求侧基础。国内超大规模市场为集群提供了广阔且相对稳定的需求基本盘。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智能装备与工业互联网方案具备一定出海基础，龙头企业国际化布局带动配套企业协同拓展海外市场，外向度稳步提高。提升国际化发展水平，是集群拓展市场边界的重要战略主攻方向。应借力国家战略东风，推动装备、产品与运维服务协同抱团出海。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卡奥斯等平台对外赋能与智能装备出口，使崂山工业智能服务的国际渠道逐步打开，但需防范外部技术与贸易壁垒冲击。应借力国家战略东风，推动装备、产品与运维服务协同抱团出海。外向度的稳步提高，有助于分散单一市场带来的周期波动风险。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数据合规与低碳认证是维持并扩大数字服务出口份额的必答题，提升出口结构与单位货值，有助于增强国际市场话语权。外向度的稳步提高，有助于分散单一市场带来的周期波动风险。提升国际化发展水平，是集群拓展市场边界的重要战略主攻方向。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区域品牌“崂山智造”与企业品牌应协同发力，卡奥斯、海尔等龙头品牌塑造有助于集群从设备供应走向更广阔的平台与生态市场。区域品牌与企业品牌应协同发力，形成具有合力的品牌矩阵效应。以标准制定与认证认可提升品牌溢价，是品牌建设的有效路径。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以标准制定与资质认证提升品牌溢价，是品牌建设有效路径；国家级“双跨”平台首位等荣誉已为集群赢得较高行业能见度。以标准制定与认证认可提升品牌溢价，是品牌建设的有效路径。品牌影响力的不断扩大，将增强集群的市场号召力与议价能力。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多渠道品牌输出将提升崂山工业智能在全球市场的辨识度，区域品牌与企业品牌协同方能把规模优势转化为可持续的溢价能力。品牌影响力的不断扩大，将增强集群的市场号召力与议价能力。区域品牌与企业品牌应协同发力，形成具有合力的品牌矩阵效应。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传统制造智能化+人工智能应用”双轨特征，智能制造、垂直大模型与机器人需求旺盛，要求集群在多条赛道配置资源。准确把握需求端的结构变化，是集群保持战略主动的重要前提。应以场景创新主动响应需求，形成供需之间的正向良性循环。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定制化与智能化正重塑客户选择，政企对一体化解决方案、交付时效要求提高，倒逼供给质量跃升与平台化交付能力建设。应以场景创新主动响应需求，形成供需之间的正向良性循环。需求结构的加速升级，为集群业务转型提供了明确清晰的方向。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建立需求预警机制有助于平抑周期波动，保障稳健经营；下游应用同质化风险亦提示新赛道投资须更趋理性与稳健。需求结构的加速升级，为集群业务转型提供了明确清晰的方向。准确把握需求端的结构变化，是集群保持战略主动的重要前提。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国内工业智能呈多区域竞争格局，崂山凭借平台与完整链条保持领先，但须靠持续创新与场景开放避免停在规模优势上停滞不前。错位发展、优势互补，是应对日趋激烈区域竞争的现实理性选择。应把总部研发的独特优势转化为难以复制模仿的竞争护城河。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错位切入垂直大模型、具身智能机器人等新兴方向，是规避同质竞争、保持差异化优势的现实选择，区域协作优于零和博弈。应把总部研发的独特优势转化为难以复制模仿的竞争护城河。区域协同联动优于零和博弈竞争，应积极寻求跨区域的联动共赢。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与国内先发智能城市相比，崂山在平台与场景占优，但在底层技术与基础软件上仍需加快补课、巩固护城河。区域协同联动优于零和博弈竞争，应积极寻求跨区域的联动共赢。错位发展、优势互补，是应对日趋激烈区域竞争的现实理性选择。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应用强、基础弱的结构性矛盾，底层芯片与工业软件短板需系统化、分类破解以补齐产业链高端环节。内部结构性矛盾的系统性破解，需要系统思维与久久为功的韧劲。应把做实做厚制造与核心产出，作为推动高质量发展的着力点。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创新与要素短板叠加，是迈向高质量必须逾越的门槛；研发设计、平台生态等软环节薄弱制约了价值链整体上行。应把做实做厚制造与核心产出，作为推动高质量发展的着力点。打通内部循环堵点，是提升集群整体运行效能的关键所在环节。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品牌溢价不足、基础层能力偏弱，提示集群需在价值链高端加速补课，避免长期停留在应用交付环节的微利竞争区间。打通内部循环堵点，是提升集群整体运行效能的关键所在环节。内部结构性矛盾的系统性破解，需要系统思维与久久为功的韧劲。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技术路线快速迭代、算力供给波动构成主要外部风险，多重风险交织要求集群建立敏捷的预警应对与技术跟踪机制。前瞻识别并研判外部风险，有助于守住集群平稳发展的安全底线。应以多元供应体系与自主可控能力，增强产业链的抗冲击韧性。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国际技术壁垒与数据合规趋严将重塑出口规则，核心软硬件自主可控宜早不宜迟；地缘政治亦可能影响海外市场拓展。应以多元供应体系与自主可控能力，增强产业链的抗冲击韧性。建立健全风险监测预警机制，是稳健发展的重要保障性举措。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需警惕部分智能应用赛道阶段性产能过剩，引导新赛道投资更趋理性稳健，以多元技术储备与自主能力增强抗冲击韧性。建立健全风险监测预警机制，是稳健发展的重要保障性举措。前瞻识别并研判外部风险，有助于守住集群平稳发展的安全底线。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2023年省级特色产业集群认定为集群明确了工业智能服务主攻方向，省级认定红利需通过项目化落地充分释放，营造稳定发展预期。国家、省、市多层次政策叠加，为集群营造了难得的发展窗口期。应抓紧把政策红利转化为具体的重大项目与实实在在的产业增量。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国家与省市多层次政策叠加，为智能制造与工业互联网发展提供难得窗口期，政策协同可避免扩能与约束之间的内耗、提升整体效能。应抓紧把政策红利转化为具体的重大项目与实实在在的产业增量。顶层政策环境的稳定性与连续性，增强了各类主体的长期稳定预期。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顶层政策引导集群由规模扩张转向质量提升，围绕智能装备、工业互联网与人工智能部署任务，为长远发展提供清晰坐标系。顶层政策环境的稳定性与连续性，增强了各类主体的长期稳定预期。国家、省、市多层次政策叠加，为集群营造了难得的发展窗口期。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崂山区出台系列支持智能制造及工业互联网产业发展的政策，高标准规划产业园，以专项政策精准扶持新兴智能赛道。政策的可及性与执行力强弱，直接决定了扶持举措的实际成效。应围绕企业全生命周期，提供精准化、套餐式的政策服务包。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政策工具组合务实，以全生命周期跟踪服务、空间与资金保障增强企业投资改造意愿，保障重点项目按期达产、尽早形成增量。应围绕企业全生命周期，提供精准化、套餐式的政策服务包。地方扶持的系统性协同推进，有助于形成产业发展的强大合力。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精准扶持新兴环节，加快动能转换步伐；以专业园区与公共算力降低中小企业门槛，形成工业智能产业发展的强大合力。地方扶持的系统性协同推进，有助于形成产业发展的强大合力。政策的可及性与执行力强弱，直接决定了扶持举措的实际成效。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人工智能产业园、创盛仪器仪表产业园等公共载体，补齐从孵化到规模量产的公共服务薄弱环节，提升公共服务能级。公共配套的完善程度与质量，直接影响企业的落地体验与感受。应着力补齐从中试熟化到规模量产之间的公共服务薄弱环节。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数字底座夯实降低了中小企业转型门槛与试错成本，可调度算力超2600P等重大设施增强公共算力供给。应着力补齐从中试熟化到规模量产之间的公共服务薄弱环节。优质高效的配套服务是集聚企业、留住企业的重要软性基础设施。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配套由保生产向促升级演进，以优质高效服务集聚并留住企业，是支撑集群高质量发展的重要软性基础设施。优质高效的配套服务是集聚企业、留住企业的重要软性基础设施。公共配套的完善程度与质量，直接影响企业的落地体验与感受。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组织在推动标准编制、场景共建与抱团出海上发挥作用，协会成熟运作是集群从政府推动走向市场自驱的重要标志。行业协会的赋能转型与功能升级，将释放更大的产业组织效能。应增强协会对广大中小企业的服务覆盖广度与专业服务深度。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制度化协作把抱团经验固化，增强自组织生命力；以联盟联动整合创新与品牌资源，放大集群整体声量与议价能力。应增强协会对广大中小企业的服务覆盖广度与专业服务深度。发挥好桥梁纽带作用，有助于优化集群的内部治理与产业生态。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协会在人才培养、行业自律中的桥梁作用，有助于优化集群内部治理与产业生态，提升运行秩序与活力。发挥好桥梁纽带作用，有助于优化集群的内部治理与产业生态。行业协会的赋能转型与功能升级，将释放更大的产业组织效能。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2024年智能制造及工业互联网产业规模突破310亿元，经济效应夯实了城区稳增长与财政可持续的实物基础。经济效应的巩固夯实，需要实体经济与总部经济实现协同发展。关联产业的强劲带动，放大了集群对区域整体经济的贡献度。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结构升级使增长更具质量与长期可持续性，头部企业与专精特新企业构成高韧性税源与产业增量的重要来源。关联产业的强劲带动，放大了集群对区域整体经济的贡献度。应注重增长的质量内涵，避免经济效应过度依赖结算型总部。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增量效益释放持续增厚区域经济底盘，工业智能作为支柱产业对上下游关联产业与楼宇服务业形成有力牵引。应注重增长的质量内涵，避免经济效应过度依赖结算型总部。经济效应的巩固夯实，需要实体经济与总部经济实现协同发展。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作为知识与技术密集型产业，是稳岗惠民的重要阵地，庞大智能人才队伍与配套服务业提供了广泛的城镇就业岗位。就业结构的持续优化升级，使产业发展更好惠及各类劳动者。应扩大就业带动覆盖面向，兼顾知识型与技能型岗位稳定供给。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技能岗位扩容对提升劳动者收入具有积极意义，智能化在替代部分重复岗位的同时也创造了算法与运维等新岗位。应扩大就业带动覆盖面向，兼顾知识型与技能型岗位稳定供给。产业与就业的良性互动交融，增强了发展的社会基础与认同。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就业乘数效应在城区层面形成广泛社会福祉，产业发展成果通过工资与配套消费切实反哺本地居民与生活改善。产业与就业的良性互动交融，增强了发展的社会基础与认同。就业结构的持续优化升级，使产业发展更好惠及各类劳动者。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使集群红利超越产业本身，金融、设计、检测等生产性服务业随集群壮大而外溢，惠及更广区域。溢出效应的本地高效转化，是集群价值外溢的关键最终落点。应以机制创新为牵引，促进技术外溢转化为本地产业新增量。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创新外溢为全市制造业数字化转型提供可复制方法论，专业园区模式亦可向其他城区推广借鉴。应以机制创新为牵引，促进技术外溢转化为本地产业新增量。正向溢出效应的释放，有助于提升集群在全省产业转型中地位。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品牌与空间溢出正提升崂山整体产业辨识与吸引力，工业智能集群的声誉增强了招商引资的磁吸效应。正向溢出效应的释放，有助于提升集群在全省产业转型中地位。溢出效应的本地高效转化，是集群价值外溢的关键最终落点。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产城融合让智能发展成果更直接反哺民生改善，智慧医疗、智慧交通等场景建设提升居民获得感。社会效应的不断深化拓展，使产业发展更具温度与公共价值。应将惠民导向贯穿应用场景建设始终，切实造福广大市民群众。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绿色智能转型改善人居环境与城市治理，增强了社会对集群可持续发展的认同感与包容度。应将惠民导向贯穿应用场景建设始终，切实造福广大市民群众。绿色智慧的发展成果，提升了城市治理与公共服务的整体水平。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透明沟通与合规治理有助于巩固集群可持续发展的社会基础，政企互动的良性氛围为长期发展提供软环境支撑。绿色智慧的发展成果，提升了城市治理与公共服务的整体水平。社会效应的不断深化拓展，使产业发展更具温度与公共价值。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准确把握症结是精准发力的前提，集群规模与质量存在阶段性落差，需通过系统提升弥合应用强与基础弱的鸿沟。问题清单的清晰厘定，为后续精准施策提供了明确靶向与坐标。应以结构性改革为统领，系统破除制约集群能级跃升的藩篱。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内部结构性短板、创新与要素叠加，是迈向高质量必须逾越的门槛，须以结构性改革统领系统破除制约能级跃升的藩篱。应以结构性改革为统领，系统破除制约集群能级跃升的藩篱。正视问题、补齐短板，是集群迈向高质量阶段的必经现实之路。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正视问题、补齐短板是集群迈向更高阶段的必经之路，分类施策、综合施治方能将体量优势转化为持久发展胜势。正视问题、补齐短板，是集群迈向高质量阶段的必经现实之路。问题清单的清晰厘定，为后续精准施策提供了明确靶向与坐标。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沿产业链图谱精准发力，重点补齐底层芯片、工业软件与公共数据等短板环节，避免盲目铺摊子、走弯路。三链协同同步发力，方能筑牢集群安全稳定运行与竞争力的根基。应以应用场景为牵引，推动延链环节尽快形成规模与集群效应。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向平台运营、行业解决方案延伸是增厚价值捕获的核心方向，推动由设备供应商向“产品+服务”综合方案商升级。应以应用场景为牵引，推动延链环节尽快形成规模与集群效应。补链强链延链各项举措，需与区域资源禀赋紧密结合起来推进。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循环链条构建将增强绿色与可持续属性，以公共算力与数据平台贯通上下游，形成大中小企业融通、三链协同的稳固生态。补链强链延链各项举措，需与区域资源禀赋紧密结合起来推进。三链协同同步发力，方能筑牢集群安全稳定运行与竞争力的根基。面向未来，集群应统筹好扩能与提质、传统与新兴、发展与安全的关系，以系统观念推动高质量发展行稳致远。</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梯度培育有助于形成大中小企业融通的生动局面，重点壮大平台型腰部骨干，避免梯队断档与衔接空档。企业梯次健康成长，是集群活力与韧性的根本源头与依托。应营造大中小企业融通、共生共荣的良性产业生态与氛围。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错位发展可化解内卷、提升整体配置效率，鼓励龙头开放场景与订单，带动配套企业卡位入链、共同成长。应营造大中小企业融通、共生共荣的良性产业生态与氛围。市场化领军企业的不断壮大，将优化集群整体的企业结构。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品牌与资本双轮驱动夯实企业长期竞争力，支持更多企业上市与走出去，优化集群整体企业生态与抗风险结构。市场化领军企业的不断壮大，将优化集群整体的企业结构。企业梯次健康成长，是集群活力与韧性的根本源头与依托。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平台与攻关并重方能筑牢创新策源功能，以公共算力与国创中心提升共性技术供给与中试熟化能力。创新体系自身的完善程度，决定集群长期竞争力的高度与厚度。应以场景驱动为手段，加速科研成果向现实生产力有效转化。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lineRule="exact" w:line="600" w:after="0"/>
        <w:ind w:firstLine="420"/>
      </w:pPr>
      <w:r>
        <w:rPr>
          <w:rFonts w:ascii="仿宋_GB2312" w:hAnsi="仿宋_GB2312" w:eastAsia="仿宋_GB2312"/>
          <w:b w:val="0"/>
          <w:sz w:val="32"/>
        </w:rPr>
        <w:t>打通转化通道让创新更快变为现实生产力，深化校地合作与产学研协同，推动成果留在本地、形成产值。应以场景驱动为手段，加速科研成果向现实生产力有效转化。全链条创新生态构建，需统筹基础研究、技术攻关与产业化。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数字赋能全面提升全要素生产率，支持龙头企业牵头组建创新联合体，在标准与专利上持续扩大话语权。全链条创新生态构建，需统筹基础研究、技术攻关与产业化。创新体系自身的完善程度，决定集群长期竞争力的高度与厚度。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精准配置是升级落地的基础保障，以绩效挂钩土地与算力指标，倒逼低效产能退出、腾出发展空间。要素资源的精准保障，是政策落地生根与企业成长的关键支撑。应推动数据等新型要素与传统要素协同发力、相互赋能增效。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lineRule="exact" w:line="600" w:after="0"/>
        <w:ind w:firstLine="420"/>
      </w:pPr>
      <w:r>
        <w:rPr>
          <w:rFonts w:ascii="仿宋_GB2312" w:hAnsi="仿宋_GB2312" w:eastAsia="仿宋_GB2312"/>
          <w:b w:val="0"/>
          <w:sz w:val="32"/>
        </w:rPr>
        <w:t>资本与数据协同保障疏通企业扩能堵点，发挥科创金融作用精准滴灌中小配套，平抑高端算力供给波动。应推动数据等新型要素与传统要素协同发力、相互赋能增效。打通要素流通堵点痛点，可有效降低企业制度性交易成本。面向未来，集群应统筹好扩能与提质、传统与新兴、发展与安全的关系，以系统观念推动高质量发展行稳致远。县域层面的精准服务与要素保障，是特色产业集群做大做强的关键变量，相关做法值得在同类地区复制推广。</w:t>
      </w:r>
    </w:p>
    <w:p>
      <w:pPr>
        <w:spacing w:lineRule="exact" w:line="600" w:after="0"/>
        <w:ind w:firstLine="420"/>
      </w:pPr>
      <w:r>
        <w:rPr>
          <w:rFonts w:ascii="仿宋_GB2312" w:hAnsi="仿宋_GB2312" w:eastAsia="仿宋_GB2312"/>
          <w:b w:val="0"/>
          <w:sz w:val="32"/>
        </w:rPr>
        <w:t>人才与服务下沉提升中小企业获取资源能力，完善产教融合与人才引进，夯实智实融合的人力资本底座。打通要素流通堵点痛点，可有效降低企业制度性交易成本。要素资源的精准保障，是政策落地生根与企业成长的关键支撑。在绿色低碳与数字化双重浪潮下，该集群有基础、有条件、有场景率先建成具有区域影响力的特色产业高地。从总体看，该集群正处于由规模扩张向质量提升跨越的关键阶段，需在保持规模优势的同时加快补齐短板。</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规划与政策协同可避免扩能与约束内耗，建立闭环评估反馈机制动态优化政策实施效果，提升治理效能。政策的协同性与精准度，是衡量政府治理效能的重要标尺之一。应建立闭环评估反馈机制，动态优化政策实施的实际效果。实践表明，特色产业集群的生命力在于链式协同与创新驱动，相关探索已初见成效，但仍需久久为功。面向未来，集群应统筹好扩能与提质、传统与新兴、发展与安全的关系，以系统观念推动高质量发展行稳致远。</w:t>
      </w:r>
    </w:p>
    <w:p>
      <w:pPr>
        <w:spacing w:lineRule="exact" w:line="600" w:after="0"/>
        <w:ind w:firstLine="420"/>
      </w:pPr>
      <w:r>
        <w:rPr>
          <w:rFonts w:ascii="仿宋_GB2312" w:hAnsi="仿宋_GB2312" w:eastAsia="仿宋_GB2312"/>
          <w:b w:val="0"/>
          <w:sz w:val="32"/>
        </w:rPr>
        <w:t>精准可感的政策供给切实降低制度性交易成本，围绕企业全生命周期提供套餐式服务包，增强投资改造意愿。应建立闭环评估反馈机制，动态优化政策实施的实际效果。以优质营商环境为基石，巩固并持续放大省级特色集群突出优势。县域层面的精准服务与要素保障，是特色产业集群做大做强的关键变量，相关做法值得在同类地区复制推广。在绿色低碳与数字化双重浪潮下，该集群有基础、有条件、有场景率先建成具有区域影响力的特色产业高地。</w:t>
      </w:r>
    </w:p>
    <w:p>
      <w:pPr>
        <w:spacing w:lineRule="exact" w:line="600" w:after="0"/>
        <w:ind w:firstLine="420"/>
      </w:pPr>
      <w:r>
        <w:rPr>
          <w:rFonts w:ascii="仿宋_GB2312" w:hAnsi="仿宋_GB2312" w:eastAsia="仿宋_GB2312"/>
          <w:b w:val="0"/>
          <w:sz w:val="32"/>
        </w:rPr>
        <w:t>以优质营商环境为基石巩固省级特色集群优势，协同治理模式护航集群行稳致远、迈向更高层级与更广影响。以优质营商环境为基石，巩固并持续放大省级特色集群突出优势。政策的协同性与精准度，是衡量政府治理效能的重要标尺之一。从总体看，该集群正处于由规模扩张向质量提升跨越的关键阶段，需在保持规模优势的同时加快补齐短板。实践表明，特色产业集群的生命力在于链式协同与创新驱动，相关探索已初见成效，但仍需久久为功。</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大众日报客户端《青岛市新增3家山东省特色产业集群》：https://sd.dzwww.com/sdnews/202307/t20230718_12382904.htm</w:t>
      </w:r>
    </w:p>
    <w:p>
      <w:pPr>
        <w:spacing w:lineRule="exact" w:line="600" w:after="0"/>
        <w:ind w:firstLine="0"/>
      </w:pPr>
      <w:r>
        <w:rPr>
          <w:rFonts w:ascii="仿宋_GB2312" w:hAnsi="仿宋_GB2312" w:eastAsia="仿宋_GB2312"/>
          <w:b w:val="0"/>
          <w:sz w:val="32"/>
        </w:rPr>
        <w:t>2. 青岛市民营经济发展局《我市新增3家山东省特色产业集群》：http://myj.qingdao.gov.cn/gzxx/202307/t20230717_7302270.shtml</w:t>
      </w:r>
    </w:p>
    <w:p>
      <w:pPr>
        <w:spacing w:lineRule="exact" w:line="600" w:after="0"/>
        <w:ind w:firstLine="0"/>
      </w:pPr>
      <w:r>
        <w:rPr>
          <w:rFonts w:ascii="仿宋_GB2312" w:hAnsi="仿宋_GB2312" w:eastAsia="仿宋_GB2312"/>
          <w:b w:val="0"/>
          <w:sz w:val="32"/>
        </w:rPr>
        <w:t>3. 人民网《青岛市新增3家山东省特色产业集群》：https://sd.people.com.cn/BIG5/n2/2023/0717/c386785-40497255.html</w:t>
      </w:r>
    </w:p>
    <w:p>
      <w:pPr>
        <w:spacing w:lineRule="exact" w:line="600" w:after="0"/>
        <w:ind w:firstLine="0"/>
      </w:pPr>
      <w:r>
        <w:rPr>
          <w:rFonts w:ascii="仿宋_GB2312" w:hAnsi="仿宋_GB2312" w:eastAsia="仿宋_GB2312"/>
          <w:b w:val="0"/>
          <w:sz w:val="32"/>
        </w:rPr>
        <w:t>4. 新华财经《青岛崂山区：垂域赛道崛起 打造全国一流人工智能创新应用先导区》：https://www.cnfin.com/cmjj-lb/detail/20250816/4287015_1.html</w:t>
      </w:r>
    </w:p>
    <w:p>
      <w:pPr>
        <w:spacing w:lineRule="exact" w:line="600" w:after="0"/>
        <w:ind w:firstLine="0"/>
      </w:pPr>
      <w:r>
        <w:rPr>
          <w:rFonts w:ascii="仿宋_GB2312" w:hAnsi="仿宋_GB2312" w:eastAsia="仿宋_GB2312"/>
          <w:b w:val="0"/>
          <w:sz w:val="32"/>
        </w:rPr>
        <w:t>5. 腾讯新闻《青岛唯一！崂山区人工智能产业集群入选2025年省级战略性新兴产业集群》：https://new.qq.com/rain/a/20251016A01WPS00</w:t>
      </w:r>
    </w:p>
    <w:p>
      <w:pPr>
        <w:spacing w:lineRule="exact" w:line="600" w:after="0"/>
        <w:ind w:firstLine="0"/>
      </w:pPr>
      <w:r>
        <w:rPr>
          <w:rFonts w:ascii="仿宋_GB2312" w:hAnsi="仿宋_GB2312" w:eastAsia="仿宋_GB2312"/>
          <w:b w:val="0"/>
          <w:sz w:val="32"/>
        </w:rPr>
        <w:t>6. 搜狐《"310亿"背后的成功逻辑：崂山智造如何实现爆发式增长？》：https://www.sohu.com/a/954393895_121332524</w:t>
      </w:r>
    </w:p>
    <w:p>
      <w:pPr>
        <w:spacing w:lineRule="exact" w:line="600" w:after="0"/>
        <w:ind w:firstLine="0"/>
      </w:pPr>
      <w:r>
        <w:rPr>
          <w:rFonts w:ascii="仿宋_GB2312" w:hAnsi="仿宋_GB2312" w:eastAsia="仿宋_GB2312"/>
          <w:b w:val="0"/>
          <w:sz w:val="32"/>
        </w:rPr>
        <w:t>7. 蓝睛《"崂山智造"集聚上下游企业174家，产业规模突破310亿元》：https://lanjingshare.qtvnews.com/share-html/lanjing/share/newsDetailsLj.html?id=16533967</w:t>
      </w:r>
    </w:p>
    <w:p>
      <w:pPr>
        <w:spacing w:lineRule="exact" w:line="600" w:after="0"/>
        <w:ind w:firstLine="0"/>
      </w:pPr>
      <w:r>
        <w:rPr>
          <w:rFonts w:ascii="仿宋_GB2312" w:hAnsi="仿宋_GB2312" w:eastAsia="仿宋_GB2312"/>
          <w:b w:val="0"/>
          <w:sz w:val="32"/>
        </w:rPr>
        <w:t>8. 经济导报《山东已认定4批100家省级特色产业集群》：https://www.toutiao.com/article/7259319084192743948/</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