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青岛市胶州市智能控制元器件产业集群发展研究报告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胶州市智能控制元器件产业集群位于胶州市，于二〇二五年入选工业和信息化部年度（第四批）国家级中小企业特色产业集群，是青岛市唯一入选区市。该集群以智能控制器、电路板、电机电控、精密零部件等为核心，是智能终端与装备产业链的关键配套环节，依托海尔卡奥斯生态与上合示范区平台快速发展，其发展路径对同类县域特色产业集群具有重要借鉴意义。</w:t>
      </w:r>
    </w:p>
    <w:p>
      <w:pPr>
        <w:spacing w:lineRule="exact" w:line="600" w:after="0"/>
        <w:ind w:firstLine="420"/>
      </w:pPr>
      <w:r>
        <w:rPr>
          <w:rFonts w:ascii="仿宋_GB2312" w:hAnsi="仿宋_GB2312" w:eastAsia="仿宋_GB2312"/>
          <w:b w:val="0"/>
          <w:sz w:val="32"/>
        </w:rPr>
        <w:t>集群地处青岛胶州，兼具临空经济示范区与上合示范区双重开放优势，区位与物流条件优越。历经二十余年发展，从家电配套基地成长为集研发、制造、服务于一体的智能控制元器件集聚区，形成以智能家电电路控制为核心、辐射新能源、汽车电子、工业机器人的一核多翼雨林式生态格局，其发展路径对同类县域特色产业集群具有重要借鉴意义。</w:t>
      </w:r>
    </w:p>
    <w:p>
      <w:pPr>
        <w:spacing w:lineRule="exact" w:line="600" w:after="0"/>
        <w:ind w:firstLine="420"/>
      </w:pPr>
      <w:r>
        <w:rPr>
          <w:rFonts w:ascii="仿宋_GB2312" w:hAnsi="仿宋_GB2312" w:eastAsia="仿宋_GB2312"/>
          <w:b w:val="0"/>
          <w:sz w:val="32"/>
        </w:rPr>
        <w:t>集群属性为典型先进制造业与平台赋能型特色产业集群。作为全国唯一拥有三个国家级中小企业特色产业集群的县级市组成部分，与智慧家居制造、电力钢结构共同构成胶州国家字号矩阵，在县域特色产业中具示范意义，是青岛国家级智能家电先进制造业集群的重要承载地，其发展路径对同类县域特色产业集群具有重要借鉴意义，这关系到集群能否在新一轮竞争中巩固并扩大自身优势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截至二〇二四年底，胶州市智能控制元器件产业集群实现产值二百九十五点五六亿元，拥有企业一百一十七家，产业规模在北方同类配套基地中居前列，已成为我国北方重要的智能家电、新能源、汽车电子、工业自动化领域配套产业基地，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从企业质量看，集群拥有省级专精特新企业六十八家、国家级专精特新小巨人八家、高新技术企业七十四家，企业梯队结构优良。智能家电电路板集群同步获评省级特色产业集群，与智能控制元器件形成省市两级叠加认定，集群能级持续提升，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规模扩张与质量提升并行。二〇二五年集群主导产品出口贸易额突破二十亿元；领智电子智能控制器产品大家电行业市占率百分之十四、行业第一，尼得科青岛产业园年产智能电机一千八百万台、电控两千万台，逆势上扬态势明显，规模优势与质量效益的协同提升正成为集群发展主旋律，这关系到集群能否在新一轮竞争中巩固并扩大自身优势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智能控制元器件制造，上游衔接电子材料、精密机构件，中游涵盖智能控制器、电路板、电机电控、线束线缆，下游延伸至智能家电、新能源、汽车电子、工业机器人等应用整机。三大特色方向可概括为核心零部件制造、整机与成套装备、系统集成与运维服务，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在细分领域，领智电子聚焦AIoT与变频控制智能控制器，为大家电配套；尼得科深耕智能电机与电控核心技术；丰光精密突破谐波减速器，填补国内微型高精度机器人关节器件空白；沃尔芯智能、拓曼电子、翼晨镭硕分别在集成电路板、汽车电子、高精度检测领域各具优势，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从价值链看，集群正由配套加工向一核多翼系统生态升级。以智能家电控制为核心，向新能源电控、汽车电子、工业机器人关节器件延伸，产品从单板向模组、系统演进。卡奥斯灯塔工厂与工赋上合平台赋能，使集群站上智能控制价值链关键环节，主导产业的清晰定位为集群长期竞争力奠定了坚实根基，这关系到集群能否在新一轮竞争中巩固并扩大自身优势地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胶州智能控制元器件集群具备较高的产业链完整度。以智能家电为例，从一块控制主板到一台整机下线，超过一半核心元器件可在家门口配齐；开模具、打样件隔壁街道即可完成，企业不出胶州就能配齐从精密机构件到电子元器件的大部分物料，配套半径极短，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产业链条覆盖控制器、电路板、电机电控、线束线缆、精密机械零部件等门类，117家企业覆盖智能控制主板、智能电机电控、精密零部件、线束线缆等核心环节。上游材料与机构件、中游核心部件、下游整机应用形成闭环，协同效应显著，采购成本与响应时间大幅降低，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完整度还体现在数字与服务支撑。工赋上合工业互联网综合赋能平台整合卡奥斯、华为云、浪潮等资源，提供数字化诊断、生产协同、供需对接；惠企e家云平台实现政策直达与免申即享，为产业链协同与中小企业赋能提供公共底座，高度完整的链条是集群抗风险能力与响应速度的根本保障，这关系到集群能否在新一轮竞争中巩固并扩大自身优势地位。</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仍有短板。其一，高端芯片、核心算法与关键电子材料仍部分依赖外部，本地企业在智能控制器底层软硬件、功率器件等环节自主能力偏弱，部分高端模块受制于人，影响向更高附加值环节跃升与供应链自主可控，补齐关键短板已成为集群迈向高端化的当务之急，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其二，产业结构以智能家电配套为主，对单一链主依赖度较高，新能源、汽车电子、机器人等新赛道虽已布局但体量有限，抗单一行业波动能力有待增强；中小企业同质配套多，原创设计与品牌溢价不足，低端产能与高端供给不足并存，补齐关键短板已成为集群迈向高端化的当务之急，这关系到集群能否在新一轮竞争中巩固并扩大自身优势地位。</w:t>
      </w:r>
    </w:p>
    <w:p>
      <w:pPr>
        <w:spacing w:lineRule="exact" w:line="600" w:after="0"/>
        <w:ind w:firstLine="420"/>
      </w:pPr>
      <w:r>
        <w:rPr>
          <w:rFonts w:ascii="仿宋_GB2312" w:hAnsi="仿宋_GB2312" w:eastAsia="仿宋_GB2312"/>
          <w:b w:val="0"/>
          <w:sz w:val="32"/>
        </w:rPr>
        <w:t>其三，高端检测、中试与封测等公共服务环节相对薄弱，工业设计、品牌运营等高附加值服务有待加强。需以强链补链延伸价值链，降低对外部核心要素的倚重，提升产业韧性与系统竞争力，避免陷入配套锁定，补齐关键短板已成为集群迈向高端化的当务之急，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胶州智能控制元器件已从简单配套迈向关键零部件与系统集成。领智电子智能控制器市占率行业第一、自动化率九成，尼得科电控产品远销亚欧美七十多国，丰光精密谐波减速器量产填补国内空白，标志价值链上行取得突破，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但整体而言，集群多数企业仍处制造组装加部分设计环节，高端芯片、核心算法与品牌渠道等高价值环节占比有限。领智电子AI无电解变频驱动控制器、压缩机扭矩补偿控制器入选山东省首件套电子产品，体现向高价值环节攀升的成效与潜力，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集群正以平台与标准提升话语权。企业累计参与制定国家标准五项，持有有效发明专利一百一十四项，每万人发明专利达七十八个；依托卡奥斯灯塔工厂与工赋上合平台，胶州由配套基地向智能控制价值链关键环节与标准高地稳步跨越，提升价值链位势、争取规则话语权仍任重而道远，这关系到集群能否在新一轮竞争中巩固并扩大自身优势地位。</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引领、配套协同的分工格局。以海尔卡奥斯为链主，吸引上下游企业集聚；领智电子、尼得科等龙头企业聚焦智能控制器、电机电控整机与系统集成，中小企业在电路板、线束线缆、精密机构件、汽车电子等细分环节深耕，构成多层级供应网络，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分工呈现专业化特征：龙头企业把控核心算法、整机与品牌渠道；中型企业在电控、电机、谐波减速器等细分领域突破；小微企业承担贴片、组装、线束等工序。卡奥斯生态园作为链主吸引二十余家上下游企业入驻，形成链主领航、全链协同的良好氛围，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这种分工提升资源配置效率。以工赋上合平台发布产业链供需清单，促进供应链数据共享；链主出海通道带动配套企业走向国际。专业化分工叠加平台赋能，是集群降本增效、协同创新与开放发展的重要基础，亦是其国家级集群竞争力的来源，专业化分工与紧密协作是集群韧性优势的重要来源，这关系到集群能否在新一轮竞争中巩固并扩大自身优势地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中小微配套企业为主体，呈金字塔型结构。一百一十七家相关企业中，大量为专精特新与科技型中小企业，规上骨干与龙头企业数量相对较少但贡献主要产值与出口，形成少数骨干顶天立地、众多配套铺天盖地的格局与坚实产业基座，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据公开信息，集群拥有国家级专精特新小巨人八家、省级专精特新六十八家、高新技术企业七十四家。头部企业如领智电子二〇二四年产值超十四亿元，尼得科青岛产业园投资五十二点三六亿元，与大量中小配套企业形成明显层级差异与梯次分布，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规模结构既带来活力也隐含风险。大量中小企业机制灵活、转型快，但抗风险弱、同质竞争明显；骨干企业相对国际巨头体量仍偏小。推动个转企、小升规、规改股，壮大中坚企业梯队，是优化集群规模结构、提升整体竞争力的关键方向，优化企业梯队结构是增强集群整体实力的关键抓手，这关系到集群能否在新一轮竞争中巩固并扩大自身优势地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多元，以民营资本与外资龙头企业并存为特色。既有尼得科等外资链主，也有领智电子、沃尔芯、丰光精密、拓曼电子等民营高新技术企业，国有资本参与有限，市场化程度高、经营机制灵活，混合所有制与外资带动特征明显，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产权清晰、决策链条短，使企业对市场反应迅速，敢于投入技改与研发。民营科技企业围绕主业长期深耕，创始人及团队持股较高，战略聚焦智能控制核心环节；外资企业带来先进管理与全球渠道，形成内外资协同、优势互补的产权格局，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随着企业成长，部分骨干企业通过引入战略投资、建立现代企业制度、申报高新与小巨人优化治理。政府以惠企e家、金融超市、链主挂帅等精准服务支持规范化与股改。多元互补的产权格局，是集群内生动力与开放活力的重要基础，民营主导的产权格局构成了集群内生动力的重要基础，这关系到集群能否在新一轮竞争中巩固并扩大自身优势地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青岛领智电子科技有限公司是集群龙头，作为海尔卡奥斯生态核心配套企业，专注智能控制主板，大家电行业市占率百分之十四、行业第一，自动化率九成，二〇二四年产值超十四亿元，入选国家第七批专精特新小巨人，其AI无电解变频驱动控制器入选省首件套电子产品，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尼得科电机（青岛）有限公司二〇〇一年落户，深耕智能电机与电控，尼得科青岛产业园二〇二五年七月投产、总投资五十二点三六亿元，年产智能电机一千八百万台、电控两千万台，配套海尔、海信并远销亚欧美七十多国，是电机电控领域旗舰，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此外，青岛丰光精密机械攻克谐波减速器全系列量产、填补国内空白；青岛沃尔芯智能工业专注集成电路板、受工赋上合平台赋能；青岛拓曼电子布局汽车电子、翼晨镭硕聚焦高精度检测、祥银传动等企业在各自环节各具优势，头部群体既有高山又有群峰，头部企业的引领作用对全产业链协同升级至关重要，这关系到集群能否在新一轮竞争中巩固并扩大自身优势地位。</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与生态集聚特征突出。以卡奥斯工业互联网生态园、尼得科产业园等为矩阵，在胶州形成智能控制元器件企业高度集聚区，空间邻近性强，企业间物流、信息、技术交流成本低，是根植性强的平台赋能型特色产业集群，亦带动上下游协同布局，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集聚呈现链主生态加一核多翼形态：以海尔卡奥斯链主为核心，向新能源、汽车电子、工业机器人等应用场景辐射，配套企业沿产业链环节分布。这种集聚降低配套半径、提高协作弹性，也使隐性知识在工程师与工匠间快速传播，形成雨林式创新生态，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高集聚度也带来空间承载与环保压力。部分中小企业分散生产，在能耗、排放、安全监管上难度较大；园区化改造成为必然。通过卡奥斯生态园、尼得科产业园等载体建设，推动企业入园、统一配套，集群向集约化、绿色化、园区化集聚持续演进，适度集聚与集约发展需在实践中不断动态平衡优化，这关系到集群能否在新一轮竞争中巩固并扩大自身优势地位。</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增长，骨干企业是投入主体。领智电子依托卡奥斯平台能力首创七项、引领二十九项数智化系统应用；丰光精密历时八年攻关谐波减速器，数千次试验攻克全部技术路径；尼得科持续投入电机电控核心技术，研发强度在行业内居前，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中小企业受规模限制单独研发投入有限，更多通过协同创新与揭榜挂帅分摊成本。青岛市将高精密微型谐波减速机研发和产业化列为关键技术攻关项目、给予三佰万元扶持；胶州搭建产学研平台推动上下游协同创新，弥补中小企业创新资源不足，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整体看，集群研发投入强度仍低于集成电路高端环节平均水平，中小企业原创能力不足。需完善研发投入激励，落实研发费用加计扣除，引导企业从被动技改转向主动研发，并以创新券、共享平台降低中小企业创新门槛，提升全集群投入强度，持续加大研发投入是筑牢创新根基的必然选择，这关系到集群能否在新一轮竞争中巩固并扩大自身优势地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公开数据显示，企业累计参与制定国家标准五项，持有有效发明专利一百一十四项，每万人发明专利达七十八个。领智电子智能控制器市占率行业第一，丰光精密谐波减速器填补国内微型高精度机器人关节器件空白，多项技术达国内领先，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创新产出体现为产品迭代与标准突破。领智电子AI无电解变频驱动智能控制器、压缩机扭矩补偿智能控制器双双入选山东省首件套电子产品；翼晨镭硕联合高校承接协同攻关任务，填补区域高精度检测与新型电子材料技术空白，创新正向高价值环节集中，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创新成果加速转化应用。丰光精密谐波减速器二〇二四年七月推向市场、成为机器人关节主要配套商；领智电子入选国家级小巨人。但多数中小企业仍以工艺改良为主，突破性原创成果相对集中于少数龙头，创新产出的均衡性与普惠性有待提升，创新成果的积累正加速转化为现实生产力与竞争力，这关系到集群能否在新一轮竞争中巩固并扩大自身优势地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鲁港科技合作创新中心集聚创新资源，吸引芯哲科技等企业入驻；卡奥斯COSMOPlat工业互联网平台、工赋上合综合赋能平台提供数字化基座；企业技术中心、工业设计中心与制造业创新中心构成多层次研发支撑，公共平台供给能力较强，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数字创新平台作用突出。工赋上合整合卡奥斯、华为云、浪潮等头部服务商，把龙头企业智造经验转化为中小企业可用数字化产品；惠企e家云平台集成政策直达、免申即享、企业诉求、产业云脑、供需对接五大板块，为企业提供一站式精准服务，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行业组织与产学研平台同样关键。企业响应揭榜挂帅联合山东大学、南京航空航天大学等组建创新联合体。但平台开放共享程度与中小企业利用率仍有提升空间，需强化仪器共享与成果共转机制，避免创新资源向头部过度集中，提升公共品属性，平台开放共享程度直接关系中小企业创新可及性，这关系到集群能否在新一轮竞争中巩固并扩大自身优势地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路径日益通畅。以工赋上合、卡奥斯平台为依托，企业研发成果可快速对接生产与市场需求；产学研联合体、关键技术攻关项目推动高校成果向企业转移，鲁港创新中心等平台缩短从实验室到生产线的周期，提升本地转化效率，畅通转化通道方能把研发优势变为市场胜势，这关系到集群能否在新一轮竞争中巩固并扩大自身优势地位。</w:t>
      </w:r>
    </w:p>
    <w:p>
      <w:pPr>
        <w:spacing w:lineRule="exact" w:line="600" w:after="0"/>
        <w:ind w:firstLine="420"/>
      </w:pPr>
      <w:r>
        <w:rPr>
          <w:rFonts w:ascii="仿宋_GB2312" w:hAnsi="仿宋_GB2312" w:eastAsia="仿宋_GB2312"/>
          <w:b w:val="0"/>
          <w:sz w:val="32"/>
        </w:rPr>
        <w:t>转化成效体现在智能化普及。沃尔芯智能依托平台数字化诊断，设备利用率提升一成五、不良率下降一成、交货周期缩短两成；丰光精密引入视觉检测与MES、部署协作机器人，单班产能提升两成五以上、人工成本降低超五成，技术直接转化为效益，畅通转化通道方能把研发优势变为市场胜势，这关系到集群能否在新一轮竞争中巩固并扩大自身优势地位。</w:t>
      </w:r>
    </w:p>
    <w:p>
      <w:pPr>
        <w:spacing w:lineRule="exact" w:line="600" w:after="0"/>
        <w:ind w:firstLine="420"/>
      </w:pPr>
      <w:r>
        <w:rPr>
          <w:rFonts w:ascii="仿宋_GB2312" w:hAnsi="仿宋_GB2312" w:eastAsia="仿宋_GB2312"/>
          <w:b w:val="0"/>
          <w:sz w:val="32"/>
        </w:rPr>
        <w:t>仍需关注中小企业技术承接能力不均。应完善中试、熟化、量产转化链条，发挥链主企业与公共服务平台的技术扩散功能，建立面向小微企业的技术帮扶与转让机制，提升全集群技术转化效率与均衡性，让创新红利更广泛惠及中小配套企业，畅通转化通道方能把研发优势变为市场胜势，这关系到集群能否在新一轮竞争中巩固并扩大自身优势地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资源以高素质技术工人与工程师为主，人才结构优于传统制造业。胶州依托海尔卡奥斯生态积累大批智能制造与电子工程人才，涵盖贴片、测试、算法、工艺、运维等工种，形成技能与智力双密集的人力资本优势，是集群快响应、强创新的重要基础，劳动力质量升级是支撑产业攀高向新的根本条件，这关系到集群能否在新一轮竞争中巩固并扩大自身优势地位。</w:t>
      </w:r>
    </w:p>
    <w:p>
      <w:pPr>
        <w:spacing w:lineRule="exact" w:line="600" w:after="0"/>
        <w:ind w:firstLine="420"/>
      </w:pPr>
      <w:r>
        <w:rPr>
          <w:rFonts w:ascii="仿宋_GB2312" w:hAnsi="仿宋_GB2312" w:eastAsia="仿宋_GB2312"/>
          <w:b w:val="0"/>
          <w:sz w:val="32"/>
        </w:rPr>
        <w:t>劳动力结构正从技能型向研发型转变。政府新引育青岛市级及以上高层次人才三十七人，其中国家级重点人才二人、泰山产业领军人才六人；但高端芯片设计、核心算法、跨文化出海等紧缺人才仍不足，成为产业升级的深层次瓶颈，劳动力质量升级是支撑产业攀高向新的根本条件，这关系到集群能否在新一轮竞争中巩固并扩大自身优势地位。</w:t>
      </w:r>
    </w:p>
    <w:p>
      <w:pPr>
        <w:spacing w:lineRule="exact" w:line="600" w:after="0"/>
        <w:ind w:firstLine="420"/>
      </w:pPr>
      <w:r>
        <w:rPr>
          <w:rFonts w:ascii="仿宋_GB2312" w:hAnsi="仿宋_GB2312" w:eastAsia="仿宋_GB2312"/>
          <w:b w:val="0"/>
          <w:sz w:val="32"/>
        </w:rPr>
        <w:t>用工成本上升与人才竞争加剧，对劳动密集型环节形成压力。集群需通过自动化减员增效、职业教育定向培养、柔性引才等方式保障人力供给，同时提升人均产出，推动劳动力要素从数量红利向质量红利转变，支撑产业向价值链中高端攀升，劳动力质量升级是支撑产业攀高向新的根本条件，这关系到集群能否在新一轮竞争中巩固并扩大自身优势地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企业自有资本、外资与银行信贷为主，政策性基金逐步介入。胶州金融超市上线五十二款产品，累计备案创投风投基金三百四十支、注册规模二百六十七点八亿元，为智能控制元器件等新兴产业提供资本支撑，信贷与股权融资供给较为活跃，优化资本供给结构对中小企业成长尤为关键，这关系到集群能否在新一轮竞争中巩固并扩大自身优势地位。</w:t>
      </w:r>
    </w:p>
    <w:p>
      <w:pPr>
        <w:spacing w:lineRule="exact" w:line="600" w:after="0"/>
        <w:ind w:firstLine="420"/>
      </w:pPr>
      <w:r>
        <w:rPr>
          <w:rFonts w:ascii="仿宋_GB2312" w:hAnsi="仿宋_GB2312" w:eastAsia="仿宋_GB2312"/>
          <w:b w:val="0"/>
          <w:sz w:val="32"/>
        </w:rPr>
        <w:t>企业融资结构仍偏传统，直接融资占比待提升，多数中小企业依赖抵押与民间借贷，融资成本与门槛较高。骨干企业具一定信用优势，但大量小微企业面临融资难、融资贵。需发展供应链金融、知识产权质押、融资担保增信，缓解轻资产企业资金压力，优化资本供给结构对中小企业成长尤为关键，这关系到集群能否在新一轮竞争中巩固并扩大自身优势地位。</w:t>
      </w:r>
    </w:p>
    <w:p>
      <w:pPr>
        <w:spacing w:lineRule="exact" w:line="600" w:after="0"/>
        <w:ind w:firstLine="420"/>
      </w:pPr>
      <w:r>
        <w:rPr>
          <w:rFonts w:ascii="仿宋_GB2312" w:hAnsi="仿宋_GB2312" w:eastAsia="仿宋_GB2312"/>
          <w:b w:val="0"/>
          <w:sz w:val="32"/>
        </w:rPr>
        <w:t>资本投向值得关注。当前资金多用于产能扩张与设备更新，投向基础研发、品牌与海外网络等长期能力比例偏低。应引导资本更多进入技术创新与全球化布局，并通过产业基金、上市培育支持头部企业做大做强，优化资本配置效率与长期价值，优化资本供给结构对中小企业成长尤为关键，这关系到集群能否在新一轮竞争中巩固并扩大自身优势地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依托上合示范区与临空经济区，载体供给相对充裕，但优质工业用地仍趋紧。通过卡奥斯生态园、尼得科产业园、数字经济产业园等高标准园区建设，提升土地集约度与配套水平，引导企业入园发展，缓解空间资源对扩张的约束，绿色低碳转型是集群可持续发展的内在要求，这关系到集群能否在新一轮竞争中巩固并扩大自身优势地位。</w:t>
      </w:r>
    </w:p>
    <w:p>
      <w:pPr>
        <w:spacing w:lineRule="exact" w:line="600" w:after="0"/>
        <w:ind w:firstLine="420"/>
      </w:pPr>
      <w:r>
        <w:rPr>
          <w:rFonts w:ascii="仿宋_GB2312" w:hAnsi="仿宋_GB2312" w:eastAsia="仿宋_GB2312"/>
          <w:b w:val="0"/>
          <w:sz w:val="32"/>
        </w:rPr>
        <w:t>能耗方面，电子制造涉及贴片、焊接、测试等工序，能耗与排放需管控。集群推进绿色制造，骨干企业通过数字化与节能改造降低能耗；政府推行分类监管与园区统一治污，倒逼清洁生产，推动产业绿色低碳转型走深走实，契合双碳目标要求，绿色低碳转型是集群可持续发展的内在要求，这关系到集群能否在新一轮竞争中巩固并扩大自身优势地位。</w:t>
      </w:r>
    </w:p>
    <w:p>
      <w:pPr>
        <w:spacing w:lineRule="exact" w:line="600" w:after="0"/>
        <w:ind w:firstLine="420"/>
      </w:pPr>
      <w:r>
        <w:rPr>
          <w:rFonts w:ascii="仿宋_GB2312" w:hAnsi="仿宋_GB2312" w:eastAsia="仿宋_GB2312"/>
          <w:b w:val="0"/>
          <w:sz w:val="32"/>
        </w:rPr>
        <w:t>在双碳背景下，土地与能耗指标将成为扩张硬约束。需严控高耗能低附加值产能，推广节能工艺与余热回收，探索亩均论英雄评价，引导低效企业退出或转型，以更少资源消耗支撑更高质量产出，实现集约发展与绿色转型协同，绿色低碳转型是集群可持续发展的内在要求，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本地不产高端芯片与电子材料，原材料两头在外特征突出，芯片、PCB基材、电子元器件等主要依赖外部采购与进口。胶州周边及青岛集成电路、电子材料产业逐步发展，可为控制元器件制造提供就近协作，但核心材料对外依存度仍较高，需引起关注，稳定原材料供给是制造端行稳致远的底线保障，这关系到集群能否在新一轮竞争中巩固并扩大自身优势地位。</w:t>
      </w:r>
    </w:p>
    <w:p>
      <w:pPr>
        <w:spacing w:lineRule="exact" w:line="600" w:after="0"/>
        <w:ind w:firstLine="420"/>
      </w:pPr>
      <w:r>
        <w:rPr>
          <w:rFonts w:ascii="仿宋_GB2312" w:hAnsi="仿宋_GB2312" w:eastAsia="仿宋_GB2312"/>
          <w:b w:val="0"/>
          <w:sz w:val="32"/>
        </w:rPr>
        <w:t>原材料价格波动与供应安全是主要风险。高端芯片受全球产业链影响，对依赖外购核心部件的智能控制器生产形成潜在中断风险；中小企业议价能力弱。需发展集中采购联盟与供应链金融，平抑价格与供应风险，稳定渠道与库存成本，稳定原材料供给是制造端行稳致远的底线保障，这关系到集群能否在新一轮竞争中巩固并扩大自身优势地位。</w:t>
      </w:r>
    </w:p>
    <w:p>
      <w:pPr>
        <w:spacing w:lineRule="exact" w:line="600" w:after="0"/>
        <w:ind w:firstLine="420"/>
      </w:pPr>
      <w:r>
        <w:rPr>
          <w:rFonts w:ascii="仿宋_GB2312" w:hAnsi="仿宋_GB2312" w:eastAsia="仿宋_GB2312"/>
          <w:b w:val="0"/>
          <w:sz w:val="32"/>
        </w:rPr>
        <w:t>提升原材料保障能力，应推动龙头企业与材料、设备企业建立联合储备与协同攻关，加强与周边半导体、电子材料基地协作，稳定供应渠道、降低物流与库存成本，筑牢集群制造的原材料基础，增强面对上游波动的抗风险能力与经营稳定性，稳定原材料供给是制造端行稳致远的底线保障，这关系到集群能否在新一轮竞争中巩固并扩大自身优势地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在国内市场占据重要地位，深度配套海尔、海信等智能家电链主，智能控制器在大家电行业市占率行业第一。国内智能家电、新能源、汽车电子、机器人等需求为集群提供稳定且庞大的内需基本盘，是产业链供应链安全的重要支撑，深耕内需基本盘是集群稳健发展的压舱石，这关系到集群能否在新一轮竞争中巩固并扩大自身优势地位。</w:t>
      </w:r>
    </w:p>
    <w:p>
      <w:pPr>
        <w:spacing w:lineRule="exact" w:line="600" w:after="0"/>
        <w:ind w:firstLine="420"/>
      </w:pPr>
      <w:r>
        <w:rPr>
          <w:rFonts w:ascii="仿宋_GB2312" w:hAnsi="仿宋_GB2312" w:eastAsia="仿宋_GB2312"/>
          <w:b w:val="0"/>
          <w:sz w:val="32"/>
        </w:rPr>
        <w:t>国内市场渠道以链主配套与整机厂直供为主，同时依托卡奥斯工业互联网生态园、工赋上合平台对接更广泛的制造场景。集群从智能家电配套向新能源、汽车电子、工业机器人开放制造场景，市场边界持续拓展，内需基本盘稳健，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国内竞争趋于激烈，中低端控制板同质化使价格成为主要竞争手段。集群需以AIoT、变频、无电解电容等高端技术提升附加值，深耕新能源热管理、汽车电子、机器人关节等新兴场景，从卖单品转向卖系统，巩固并提升国内市场份额与盈利质量，深耕内需基本盘是集群稳健发展的压舱石，这关系到集群能否在新一轮竞争中巩固并扩大自身优势地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二〇二五年主导产品出口贸易额突破二十亿元。尼得科电控产品远销亚洲、欧洲、美洲七十多个国家和地区，领智电子等借助链主出海通道走向国际，集群依托上合示范区与海陆空铁四港联动物流优势，构建全球供应链体系，拓展多元国际市场有助于分散外部风险、提升份额，这关系到集群能否在新一轮竞争中巩固并扩大自身优势地位。</w:t>
      </w:r>
    </w:p>
    <w:p>
      <w:pPr>
        <w:spacing w:lineRule="exact" w:line="600" w:after="0"/>
        <w:ind w:firstLine="420"/>
      </w:pPr>
      <w:r>
        <w:rPr>
          <w:rFonts w:ascii="仿宋_GB2312" w:hAnsi="仿宋_GB2312" w:eastAsia="仿宋_GB2312"/>
          <w:b w:val="0"/>
          <w:sz w:val="32"/>
        </w:rPr>
        <w:t>出口模式以链主带动与平台赋能为主。借助海尔、尼得科等龙头企业出海通道，依托上合经贸综服平台与丝路电商政策工具箱，支持企业拓展上合组织及一带一路国家市场；工赋上合平台促进供应链协同，提升国际接单与交付能力，拓展多元国际市场有助于分散外部风险、提升份额，这关系到集群能否在新一轮竞争中巩固并扩大自身优势地位。</w:t>
      </w:r>
    </w:p>
    <w:p>
      <w:pPr>
        <w:spacing w:lineRule="exact" w:line="600" w:after="0"/>
        <w:ind w:firstLine="420"/>
      </w:pPr>
      <w:r>
        <w:rPr>
          <w:rFonts w:ascii="仿宋_GB2312" w:hAnsi="仿宋_GB2312" w:eastAsia="仿宋_GB2312"/>
          <w:b w:val="0"/>
          <w:sz w:val="32"/>
        </w:rPr>
        <w:t>外贸面临国际认证、汇率与贸易壁垒等挑战。高端控制器进入国际主流供应链认证门槛高，部分中小企业认证能力弱。应支持企业获取国际认证、建设自主品牌出口，完善海外仓与售后网络，推动出口从量向质与牌转变，提升抗风险能力，拓展多元国际市场有助于分散外部风险、提升份额，这关系到集群能否在新一轮竞争中巩固并扩大自身优势地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取得进展。领智电子、尼得科等龙头品牌影响力持续提升，领智智能控制器市占率行业第一、入选省首件套电子产品，多家企业获专精特新小巨人与单项冠军称号，品牌成为开拓国内外市场的重要资产与差异化竞争核心抓手，品牌溢价能力决定集群长期盈利空间与话语权，这关系到集群能否在新一轮竞争中巩固并扩大自身优势地位。</w:t>
      </w:r>
    </w:p>
    <w:p>
      <w:pPr>
        <w:spacing w:lineRule="exact" w:line="600" w:after="0"/>
        <w:ind w:firstLine="420"/>
      </w:pPr>
      <w:r>
        <w:rPr>
          <w:rFonts w:ascii="仿宋_GB2312" w:hAnsi="仿宋_GB2312" w:eastAsia="仿宋_GB2312"/>
          <w:b w:val="0"/>
          <w:sz w:val="32"/>
        </w:rPr>
        <w:t>区域与平台品牌协同。卡奥斯COSMOPlat成为智能控制器领域唯一入选省首件套的企业平台，工赋上合赋能区域制造品牌；胶州作为全国唯一拥有三个国家级中小企业特色产业集群的县级市，区域产业品牌知名度与公信力持续扩大，品牌溢价能力决定集群长期盈利空间与话语权，这关系到集群能否在新一轮竞争中巩固并扩大自身优势地位。</w:t>
      </w:r>
    </w:p>
    <w:p>
      <w:pPr>
        <w:spacing w:lineRule="exact" w:line="600" w:after="0"/>
        <w:ind w:firstLine="420"/>
      </w:pPr>
      <w:r>
        <w:rPr>
          <w:rFonts w:ascii="仿宋_GB2312" w:hAnsi="仿宋_GB2312" w:eastAsia="仿宋_GB2312"/>
          <w:b w:val="0"/>
          <w:sz w:val="32"/>
        </w:rPr>
        <w:t>但品牌结构仍呈小、散、弱特征，大量中小企业缺乏自主品牌，依附龙头或以贴牌为主。应实施区域品牌加企业品牌双轮驱动，支持中小企业培育自有品牌，加强质量认证与知识产权保护，整体提升胶州智控品牌价值与美誉度，实现从产品输出向品牌输出跨越，品牌溢价能力决定集群长期盈利空间与话语权，这关系到集群能否在新一轮竞争中巩固并扩大自身优势地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深刻变化。新能源、汽车电子、人形机器人、具身智能等新兴产业崛起，对高精度、高可靠、长寿命控制元器件需求快速增长；智能家电向全屋智能、节能低碳升级，倒逼控制板向AIoT、变频、无电解电容等高端方向演进，敏锐把握需求变迁方能抢占新一轮增长先机，这关系到集群能否在新一轮竞争中巩固并扩大自身优势地位。</w:t>
      </w:r>
    </w:p>
    <w:p>
      <w:pPr>
        <w:spacing w:lineRule="exact" w:line="600" w:after="0"/>
        <w:ind w:firstLine="420"/>
      </w:pPr>
      <w:r>
        <w:rPr>
          <w:rFonts w:ascii="仿宋_GB2312" w:hAnsi="仿宋_GB2312" w:eastAsia="仿宋_GB2312"/>
          <w:b w:val="0"/>
          <w:sz w:val="32"/>
        </w:rPr>
        <w:t>消费端智能化、个性化趋势明显。下游主机厂对控制器提出更严苛的能效、可靠性与一致性要求，并希望供应商具备联合研发与系统集成能力。控制元器件从标准件向专用化、模组化方向发展，对柔性制造与快速响应提出更高要求，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求升级为集群带来机遇也提出挑战。一方面打开了高端化、系统化市场空间；另一方面要求企业具备核心算法、精密制造与持续服务能力。集群须紧跟需求变化，强化AIoT与系统集成能力，由零件供应商向部件与方案服务商转型，敏锐把握需求变迁方能抢占新一轮增长先机，这关系到集群能否在新一轮竞争中巩固并扩大自身优势地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智能控制元器件呈现多区域竞争态势。长三角、珠三角在芯片、PCB与整机品牌上具先发优势；合肥、武汉等在新一代信息技术上实力较强。胶州凭链主生态、完整配套与一核多翼生态占据北方重要配套基地地位，但在高端芯片与品牌上与发达地区仍有差距，错位竞争与差异化突围是应对区域竞争的现实选择，这关系到集群能否在新一轮竞争中巩固并扩大自身优势地位。</w:t>
      </w:r>
    </w:p>
    <w:p>
      <w:pPr>
        <w:spacing w:lineRule="exact" w:line="600" w:after="0"/>
        <w:ind w:firstLine="420"/>
      </w:pPr>
      <w:r>
        <w:rPr>
          <w:rFonts w:ascii="仿宋_GB2312" w:hAnsi="仿宋_GB2312" w:eastAsia="仿宋_GB2312"/>
          <w:b w:val="0"/>
          <w:sz w:val="32"/>
        </w:rPr>
        <w:t>省内及周边亦有同类集群竞争。青岛其他区市在智能家电、集成电路等领域各有布局，对人才、订单与政策资源形成分流。胶州需以卡奥斯链主与上合示范区开放优势巩固领先，避免低价同质竞争，向价值链中高端差异化突围，构建错位竞争格局，错位竞争与差异化突围是应对区域竞争的现实选择，这关系到集群能否在新一轮竞争中巩固并扩大自身优势地位。</w:t>
      </w:r>
    </w:p>
    <w:p>
      <w:pPr>
        <w:spacing w:lineRule="exact" w:line="600" w:after="0"/>
        <w:ind w:firstLine="420"/>
      </w:pPr>
      <w:r>
        <w:rPr>
          <w:rFonts w:ascii="仿宋_GB2312" w:hAnsi="仿宋_GB2312" w:eastAsia="仿宋_GB2312"/>
          <w:b w:val="0"/>
          <w:sz w:val="32"/>
        </w:rPr>
        <w:t>国际市场上，德日美老牌电控企业与东南亚低成本制造形成两头挤压。集群应以性价比、快速定制与链主渠道稳住中端，以AIoT变频等高端产品切入高端，依托上合与一带一路拓展新兴市场，构建错位竞争的国际市场格局，稳步提升全球位势，错位竞争与差异化突围是应对区域竞争的现实选择，这关系到集群能否在新一轮竞争中巩固并扩大自身优势地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结构性问题突出。大量中小企业产品同质、以配套为主，原创设计与品牌溢价不足；高端芯片、核心算法依赖外购，自主可控能力弱；企业规模呈金字塔型、中坚梯队偏薄，抗风险与持续投入能力不足，制约整体能级提升与示范成色，破解内部结构矛盾是提升集群能级的关键所在，这关系到集群能否在新一轮竞争中巩固并扩大自身优势地位。</w:t>
      </w:r>
    </w:p>
    <w:p>
      <w:pPr>
        <w:spacing w:lineRule="exact" w:line="600" w:after="0"/>
        <w:ind w:firstLine="420"/>
      </w:pPr>
      <w:r>
        <w:rPr>
          <w:rFonts w:ascii="仿宋_GB2312" w:hAnsi="仿宋_GB2312" w:eastAsia="仿宋_GB2312"/>
          <w:b w:val="0"/>
          <w:sz w:val="32"/>
        </w:rPr>
        <w:t>创新资源配置不均。专利与高端成果集中于少数龙头，中小企业多以工艺改良为主，全集群研发投入强度偏低；创新平台开放共享度有限，小微企业承接成果能力弱，技术扩散效应有待增强。高端人才短缺成为转型短板，需系统性补齐创新要素短板，破解内部结构矛盾是提升集群能级的关键所在，这关系到集群能否在新一轮竞争中巩固并扩大自身优势地位。</w:t>
      </w:r>
    </w:p>
    <w:p>
      <w:pPr>
        <w:spacing w:lineRule="exact" w:line="600" w:after="0"/>
        <w:ind w:firstLine="420"/>
      </w:pPr>
      <w:r>
        <w:rPr>
          <w:rFonts w:ascii="仿宋_GB2312" w:hAnsi="仿宋_GB2312" w:eastAsia="仿宋_GB2312"/>
          <w:b w:val="0"/>
          <w:sz w:val="32"/>
        </w:rPr>
        <w:t>空间与环保承载趋紧。企业分散布局导致土地集约度低、监管难度大；能耗排放与安全生产压力随规模扩张上升。部分企业管理粗放、质量波动，影响胶州智控整体口碑。需以园区化、数字化、绿色化系统破解内部瓶颈，推动内涵式增长，破解内部结构矛盾是提升集群能级的关键所在，这关系到集群能否在新一轮竞争中巩固并扩大自身优势地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推原材料与供应链波动。高端芯片受全球产业链与地缘因素影响，供应中断风险存在；关键电子材料价格波动直接传导至成本，对依赖外购核心部件的智能控制器生产形成潜在冲击，供应链韧性与安全需摆在突出位置加以应对，强化风险预警与敏捷应对能力刻不容缓，这关系到集群能否在新一轮竞争中巩固并扩大自身优势地位。</w:t>
      </w:r>
    </w:p>
    <w:p>
      <w:pPr>
        <w:spacing w:lineRule="exact" w:line="600" w:after="0"/>
        <w:ind w:firstLine="420"/>
      </w:pPr>
      <w:r>
        <w:rPr>
          <w:rFonts w:ascii="仿宋_GB2312" w:hAnsi="仿宋_GB2312" w:eastAsia="仿宋_GB2312"/>
          <w:b w:val="0"/>
          <w:sz w:val="32"/>
        </w:rPr>
        <w:t>市场需求与政策风险并存。智能家电、汽车、新能源投资波动会传导至控制元器件订单；能耗、环保与安全监管标准升级，使不达标企业面临淘汰；国际贸易摩擦、认证壁垒与汇率波动，对出口型企业构成持续压力，需建立灵敏预警机制，强化风险预警与敏捷应对能力刻不容缓，这关系到集群能否在新一轮竞争中巩固并扩大自身优势地位。</w:t>
      </w:r>
    </w:p>
    <w:p>
      <w:pPr>
        <w:spacing w:lineRule="exact" w:line="600" w:after="0"/>
        <w:ind w:firstLine="420"/>
      </w:pPr>
      <w:r>
        <w:rPr>
          <w:rFonts w:ascii="仿宋_GB2312" w:hAnsi="仿宋_GB2312" w:eastAsia="仿宋_GB2312"/>
          <w:b w:val="0"/>
          <w:sz w:val="32"/>
        </w:rPr>
        <w:t>技术迭代与替代风险上升。AIoT、具身智能、第三代半导体等技术快速发展，若集群未能及时跟进，存在被新技术路线替代风险；跨界巨头携资本与软件能力进入智能控制，可能重塑竞争格局。集群须强化前瞻布局与敏捷转型，防范颠覆性冲击，强化风险预警与敏捷应对能力刻不容缓，这关系到集群能否在新一轮竞争中巩固并扩大自身优势地位。</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得益于国家与省级中小企业特色产业集群政策支持。胶州智能控制元器件入选二〇二五年度国家级中小企业特色产业集群，享受专精特新、小巨人、高新技术企业等培育政策；国家推动中小企业创新与数字化转型举措为升级提供顶层支撑，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山东省将特色产业集群作为县域经济重要抓手，青岛市构建10+1创新型产业体系，明确二十二条产业赛道与五十九家链主企业，实施链主挂帅。胶州智能控制元器件与智能家电电路板分别获国家级与省级特色产业集群认定，政策连续性强、协同度高，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国家质量基础设施与标准战略同样赋能集群。市场监管部门将质量体系认证、标准制定纳入奖补，优先推荐专精特新、小巨人、瞪羚及高企，使顶层政策与地方实践有效衔接，形成支持集群高质量发展的政策合力，营造优良制度环境，顶层政策与基层实践的有效衔接释放了巨大红利，这关系到集群能否在新一轮竞争中巩固并扩大自身优势地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胶州市出台系统性扶持政策。制定《创新型产业体系建设要素保障方案》《关于创新发展实体主导型平台经济的工作方案》等，明确聚焦突破、重点实施、加快布局三类二十二条产业赛道，由五十九家链主企业牵头发起招商引资、项目落地等八大工程，精准滴灌式的扶持政策显著改善了营商环境，这关系到集群能否在新一轮竞争中巩固并扩大自身优势地位。</w:t>
      </w:r>
    </w:p>
    <w:p>
      <w:pPr>
        <w:spacing w:lineRule="exact" w:line="600" w:after="0"/>
        <w:ind w:firstLine="420"/>
      </w:pPr>
      <w:r>
        <w:rPr>
          <w:rFonts w:ascii="仿宋_GB2312" w:hAnsi="仿宋_GB2312" w:eastAsia="仿宋_GB2312"/>
          <w:b w:val="0"/>
          <w:sz w:val="32"/>
        </w:rPr>
        <w:t>政策以链主挂帅与场景开放为特色。系统梳理五大新城建设产品需求清单定期发布，激发市场主体参与招商；青岛市将高精密微型谐波减速机研发和产业化列为关键技术攻关项目、给予三佰万元扶持，精准滴灌关键技术创新与产业化，精准滴灌式的扶持政策显著改善了营商环境，这关系到集群能否在新一轮竞争中巩固并扩大自身优势地位。</w:t>
      </w:r>
    </w:p>
    <w:p>
      <w:pPr>
        <w:spacing w:lineRule="exact" w:line="600" w:after="0"/>
        <w:ind w:firstLine="420"/>
      </w:pPr>
      <w:r>
        <w:rPr>
          <w:rFonts w:ascii="仿宋_GB2312" w:hAnsi="仿宋_GB2312" w:eastAsia="仿宋_GB2312"/>
          <w:b w:val="0"/>
          <w:sz w:val="32"/>
        </w:rPr>
        <w:t>人才与科技扶持力度加大。新引育高层次人才三十七人，建鲁港科技合作创新中心；金融超市上线五十二款产品、备案创投风投基金三百四十支。以保姆式服务帮助企业投产运营，优化产业生态，为智能控制元器件集群提供全方位政策与要素保障，精准滴灌式的扶持政策显著改善了营商环境，这关系到集群能否在新一轮竞争中巩固并扩大自身优势地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工赋上合工业互联网综合赋能平台联合卡奥斯、华为云、浪潮，提供数字化诊断、生产协同、政务服务；惠企e家云平台实现政策直达、免申即享等五大板块；鲁港科技合作创新中心、卡奥斯生态园提供研发与中试公共支撑，降低制度性交易成本，完善公共配套可降低企业制度性交易成本，这关系到集群能否在新一轮竞争中巩固并扩大自身优势地位。</w:t>
      </w:r>
    </w:p>
    <w:p>
      <w:pPr>
        <w:spacing w:lineRule="exact" w:line="600" w:after="0"/>
        <w:ind w:firstLine="420"/>
      </w:pPr>
      <w:r>
        <w:rPr>
          <w:rFonts w:ascii="仿宋_GB2312" w:hAnsi="仿宋_GB2312" w:eastAsia="仿宋_GB2312"/>
          <w:b w:val="0"/>
          <w:sz w:val="32"/>
        </w:rPr>
        <w:t>物流与开放配套健全。胶州依托上合示范区、临空经济示范区与海陆空铁四港联动，构建高效国际物流；上合经贸综服平台与丝路电商政策工具箱支持企业出海；尼得科产业园等载体完善产业配套，形成链接上合及一带一路的产品技术输出平台，完善公共配套可降低企业制度性交易成本，这关系到集群能否在新一轮竞争中巩固并扩大自身优势地位。</w:t>
      </w:r>
    </w:p>
    <w:p>
      <w:pPr>
        <w:spacing w:lineRule="exact" w:line="600" w:after="0"/>
        <w:ind w:firstLine="420"/>
      </w:pPr>
      <w:r>
        <w:rPr>
          <w:rFonts w:ascii="仿宋_GB2312" w:hAnsi="仿宋_GB2312" w:eastAsia="仿宋_GB2312"/>
          <w:b w:val="0"/>
          <w:sz w:val="32"/>
        </w:rPr>
        <w:t>数字化配套提速。工赋上合平台推动三百二十家工业企业数字化改造，产业云脑促进供需对接。但中小企业对公共平台的利用率与获得感仍可提升，需强化普惠性服务供给，让更多小微企业共享数字红利与平台赋能红利，完善公共配套可降低企业制度性交易成本，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平台组织在集群治理中发挥枢纽作用。工赋上合平台、卡奥斯生态在技术标准、供需对接、政企沟通中扮演关键角色，链主企业牵头组织会展、制定标准、质量提升，成为连接政府、龙头与中小企业的桥梁纽带与协同治理核心，行业协会的枢纽作用有效增进了协同治理效能，这关系到集群能否在新一轮竞争中巩固并扩大自身优势地位。</w:t>
      </w:r>
    </w:p>
    <w:p>
      <w:pPr>
        <w:spacing w:lineRule="exact" w:line="600" w:after="0"/>
        <w:ind w:firstLine="420"/>
      </w:pPr>
      <w:r>
        <w:rPr>
          <w:rFonts w:ascii="仿宋_GB2312" w:hAnsi="仿宋_GB2312" w:eastAsia="仿宋_GB2312"/>
          <w:b w:val="0"/>
          <w:sz w:val="32"/>
        </w:rPr>
        <w:t>协会与平台牵头标准与质量建设。推动企业参与制定国家标准五项；组织数字化诊断与质量提升行动，推广质量认证体系，营造公平有序市场环境；依托揭榜挂帅组建创新联合体，维护胶州智控区域品牌声誉，提升集群整体质量与标准话语权，行业协会的枢纽作用有效增进了协同治理效能，这关系到集群能否在新一轮竞争中巩固并扩大自身优势地位。</w:t>
      </w:r>
    </w:p>
    <w:p>
      <w:pPr>
        <w:spacing w:lineRule="exact" w:line="600" w:after="0"/>
        <w:ind w:firstLine="420"/>
      </w:pPr>
      <w:r>
        <w:rPr>
          <w:rFonts w:ascii="仿宋_GB2312" w:hAnsi="仿宋_GB2312" w:eastAsia="仿宋_GB2312"/>
          <w:b w:val="0"/>
          <w:sz w:val="32"/>
        </w:rPr>
        <w:t>平台还承担产学研对接与国际合作职能。通过会展招商、海外交流促进技术成果转化与市场拓展。但服务覆盖仍以骨干企业为主，需加强对小微企业的组织动员，提升行业自律与协同发展能级，扩大公共服务惠及面与普惠性，行业协会的枢纽作用有效增进了协同治理效能，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二〇二四年底产值二百九十五点五六亿元，是胶州市乃至青岛市的重要增长极。领智电子二〇二四年产值超十四亿元、尼得科产业园投资五十二点三六亿元，对区域经济的支撑与拉动作用突出，逆势上扬态势明显，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经济效益体现在质量与效率双升。沃尔芯智能改造后设备利用率提升一成五、不良率下降一成、交货周期缩短两成；丰光精密单班产能提升两成五、人工成本降超五成；数字化与智能化使集群全要素生产率稳步提高，发展方式加快转变，集群已成为拉动县域经济增长的重要引擎，这关系到集群能否在新一轮竞争中巩固并扩大自身优势地位。</w:t>
      </w:r>
    </w:p>
    <w:p>
      <w:pPr>
        <w:spacing w:lineRule="exact" w:line="600" w:after="0"/>
        <w:ind w:firstLine="420"/>
      </w:pPr>
      <w:r>
        <w:rPr>
          <w:rFonts w:ascii="仿宋_GB2312" w:hAnsi="仿宋_GB2312" w:eastAsia="仿宋_GB2312"/>
          <w:b w:val="0"/>
          <w:sz w:val="32"/>
        </w:rPr>
        <w:t>财税与外贸贡献稳步增长。二〇二五年主导产品出口突破二十亿元，入选国家级集群使胶州成为全国唯一拥有三个国家级中小企业特色产业集群的县级市；智能控制元器件成为胶州实体经济与对外开放的重要名片与增长引擎，集群已成为拉动县域经济增长的重要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以高素质技术工人与工程师为主体的从业大军分布在研发、制造、测试、运维、外贸等环节，是当地居民增收与人才集聚的主渠道。从配套加工到雨林式创新生态，集群使胶州及周边劳动力实现高质量就业与就近城镇化，产业兴旺有力促进了居民就近就业与增收，这关系到集群能否在新一轮竞争中巩固并扩大自身优势地位。</w:t>
      </w:r>
    </w:p>
    <w:p>
      <w:pPr>
        <w:spacing w:lineRule="exact" w:line="600" w:after="0"/>
        <w:ind w:firstLine="420"/>
      </w:pPr>
      <w:r>
        <w:rPr>
          <w:rFonts w:ascii="仿宋_GB2312" w:hAnsi="仿宋_GB2312" w:eastAsia="仿宋_GB2312"/>
          <w:b w:val="0"/>
          <w:sz w:val="32"/>
        </w:rPr>
        <w:t>就业结构随产业升级优化。自动化与智能化改造在替代部分体力岗位的同时，催生算法、软件调试、设备运维、跨境电商等技能型新岗位；高层次人才引育与职业教育培育出大批高技能人才，提升就业质量与收入水平，推动就业形态向高附加值演进，产业兴旺有力促进了居民就近就业与增收，这关系到集群能否在新一轮竞争中巩固并扩大自身优势地位。</w:t>
      </w:r>
    </w:p>
    <w:p>
      <w:pPr>
        <w:spacing w:lineRule="exact" w:line="600" w:after="0"/>
        <w:ind w:firstLine="420"/>
      </w:pPr>
      <w:r>
        <w:rPr>
          <w:rFonts w:ascii="仿宋_GB2312" w:hAnsi="仿宋_GB2312" w:eastAsia="仿宋_GB2312"/>
          <w:b w:val="0"/>
          <w:sz w:val="32"/>
        </w:rPr>
        <w:t>集群的创业带动效应明显。链主生态吸引上下游企业集聚、孵化大量中小配套，吸纳返乡青年与高校毕业生。但青年外流与技能错配仍存，需以更优产业生态与人才政策稳定就业基本盘，把产业集群优势转化为更充分的就业与创业红利，产业兴旺有力促进了居民就近就业与增收，这关系到集群能否在新一轮竞争中巩固并扩大自身优势地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向区域与产业链扩散。智能控制元器件与本地智能家电、机械制造、新能源等关联产业高度协同，带动电子材料、包装、物流、软件服务等发展；工赋上合平台赋能三百二十家工业企业，形成一业兴、百业旺的带动格局与乘数效应，集群溢出效应放大了其对区域经济的乘数价值，这关系到集群能否在新一轮竞争中巩固并扩大自身优势地位。</w:t>
      </w:r>
    </w:p>
    <w:p>
      <w:pPr>
        <w:spacing w:lineRule="exact" w:line="600" w:after="0"/>
        <w:ind w:firstLine="420"/>
      </w:pPr>
      <w:r>
        <w:rPr>
          <w:rFonts w:ascii="仿宋_GB2312" w:hAnsi="仿宋_GB2312" w:eastAsia="仿宋_GB2312"/>
          <w:b w:val="0"/>
          <w:sz w:val="32"/>
        </w:rPr>
        <w:t>技术与管理溢出提升区域制造水平。龙头企业的智能产线、质量标准向配套企业扩散，推动全市制造业智能化与标准化；鲁港创新中心等平台向中小企业开放，促进区域创新能力整体跃升，溢出效应超出智控单一产业边界，赋能更广制造体系，集群溢出效应放大了其对区域经济的乘数价值，这关系到集群能否在新一轮竞争中巩固并扩大自身优势地位。</w:t>
      </w:r>
    </w:p>
    <w:p>
      <w:pPr>
        <w:spacing w:lineRule="exact" w:line="600" w:after="0"/>
        <w:ind w:firstLine="420"/>
      </w:pPr>
      <w:r>
        <w:rPr>
          <w:rFonts w:ascii="仿宋_GB2312" w:hAnsi="仿宋_GB2312" w:eastAsia="仿宋_GB2312"/>
          <w:b w:val="0"/>
          <w:sz w:val="32"/>
        </w:rPr>
        <w:t>品牌与经验溢出具示范价值。胶州全国唯一三个国家级集群的县域样本、链主挂帅与工赋上合模式，为山东乃至全国县域产业集群突围提供可复制样本，经验外溢至省内外其他特色产业集群，发挥标杆引领与辐射带动作用，集群溢出效应放大了其对区域经济的乘数价值，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深远。胶州从传统制造配套基地成长为智能控制高地，极大增强了地方认同感与自豪感；产业集群使城乡居民共享发展红利，缩小城乡差距，是共同富裕在县域层面的生动实践，体现了特色产业发展促进社会公平正义的重要价值，产业发展与社会进步在集群中实现良性互促，这关系到集群能否在新一轮竞争中巩固并扩大自身优势地位。</w:t>
      </w:r>
    </w:p>
    <w:p>
      <w:pPr>
        <w:spacing w:lineRule="exact" w:line="600" w:after="0"/>
        <w:ind w:firstLine="420"/>
      </w:pPr>
      <w:r>
        <w:rPr>
          <w:rFonts w:ascii="仿宋_GB2312" w:hAnsi="仿宋_GB2312" w:eastAsia="仿宋_GB2312"/>
          <w:b w:val="0"/>
          <w:sz w:val="32"/>
        </w:rPr>
        <w:t>社会事业与公共服务随产业繁荣改善。产业兴旺带来财政收入增长，反哺教育、医疗、基础设施；上合之夏等大型活动提升城镇功能与文明程度；国家级集群与省首件套产品等荣誉，增强社会凝聚力与对外吸引力，营造崇尚实业的社会氛围，产业发展与社会进步在集群中实现良性互促，这关系到集群能否在新一轮竞争中巩固并扩大自身优势地位。</w:t>
      </w:r>
    </w:p>
    <w:p>
      <w:pPr>
        <w:spacing w:lineRule="exact" w:line="600" w:after="0"/>
        <w:ind w:firstLine="420"/>
      </w:pPr>
      <w:r>
        <w:rPr>
          <w:rFonts w:ascii="仿宋_GB2312" w:hAnsi="仿宋_GB2312" w:eastAsia="仿宋_GB2312"/>
          <w:b w:val="0"/>
          <w:sz w:val="32"/>
        </w:rPr>
        <w:t>集群还塑造了崇实、创新、协作的地域文化。坚持创新驱动、链式发展的产业文化，成为宝贵的社会资本；在乡村振兴与新型工业化交汇点上，胶州智控为县域社会治理与精神文明建设提供了坚实产业支撑与文化滋养，产业发展与社会进步在集群中实现良性互促，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产业链高端环节薄弱，高端芯片、核心算法依赖外购，自主可控不足；二是企业结构小散弱、对单一链主依赖偏高，同质竞争明显；三是创新投入与成果转化不均衡，中小企业原创能力弱；四是土地、能耗、人才等要素约束趋紧，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这些问题相互交织：结构分散削弱创新合力，要素约束限制升级空间，品牌薄弱压低盈利水平。若不系统破解，集群可能在高端化、智能化浪潮中错失位势，陷入大而不强、全而不精的境地，影响国家级集群的示范成色与可持续竞争力，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问题成因既有历史路径依赖，也有制度供给与公共服务短板。需以强链补链延链为主线，统筹企业培育、创新提升、要素保障与政策优化，推动集群从规模领先迈向价值领先、从配套集群迈向系统与服务集群，实现更高质量跃升，系统破题方能推动集群实现更高质量跃升，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突破高端芯片、功率器件、核心算法与关键电子材料，支持企业与芯片、软件企业联合攻关，建设智控共性技术平台，降低对外依赖，提升产品智能化自主水平，补齐价值链关键短板，增强供应链韧性，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强链方面，巩固智能控制器、电机电控、谐波减速器等优势，向新能源热管理、汽车电子、机器人关节等高端场景延伸，提升系统集成与软件能力；以标准与平台强化质量话语权，把规模优势转化为规则与品牌优势，稳步向高端攀升，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延链方面，向运维服务、能耗管理、设备数据服务等后端延伸，发展硬件加软件加服务模式；依托上合示范区与链主出海拓展全球服务网络，由卖产品转向卖方案、卖服务，拉长价值链、提升综合附加值，培育新的利润增长极，延链增值是打开新利润空间的重要路径，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工程。推动个转企、小升规、规改股、股上市，壮大中坚企业群体；遴选潜力企业重点扶持，培育更多专精特新小巨人与制造业单项冠军，形成龙头引领、中坚支撑、小微配套的良性企业生态，夯实微观基础，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强化头部企业引领作用。支持领智电子、尼得科、丰光精密等龙头加大研发与全球布局，以链主分包、技术扩散带动中小企业；鼓励龙头企业建设行业工业互联网与集采平台，提升全链协同效率，避免大树底下不长草，实现大中小企业融通发展，壮大企业梯队是夯实集群根基的长远之策，这关系到集群能否在新一轮竞争中巩固并扩大自身优势地位。</w:t>
      </w:r>
    </w:p>
    <w:p>
      <w:pPr>
        <w:spacing w:lineRule="exact" w:line="600" w:after="0"/>
        <w:ind w:firstLine="420"/>
      </w:pPr>
      <w:r>
        <w:rPr>
          <w:rFonts w:ascii="仿宋_GB2312" w:hAnsi="仿宋_GB2312" w:eastAsia="仿宋_GB2312"/>
          <w:b w:val="0"/>
          <w:sz w:val="32"/>
        </w:rPr>
        <w:t>提升中小企业专精能力。引导小微企业聚焦细分部件与工艺，走隐形冠军之路；通过共享实验室、创新券、技术帮扶降低创新门槛；加强质量与品牌培训，推动中小企业从代工配套向自主品牌跃升，培育更多配套小巨人与配套冠军，壮大企业梯队是夯实集群根基的长远之策，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健全研发投入激励。落实研发费用加计扣除，设立专项引导基金，对首台套、首批次高端控制器给予奖励；推动企业研发机构全覆盖，支持骨干企业建国家级创新平台，整体提升集群研发投入强度与原创能力，扭转中小企业投入不足局面，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完善创新平台与转化体系。做强鲁港创新中心、卡奥斯与工赋上合平台，强化仪器共享与中试熟化；深化揭榜挂帅与产学研联合体，打通研发、中试、量产链条，提升中小企业成果承接与转化效率，让更多创新成果在本地落地生根、转化为生产力，创新驱动是集群行稳致远的核心引擎，这关系到集群能否在新一轮竞争中巩固并扩大自身优势地位。</w:t>
      </w:r>
    </w:p>
    <w:p>
      <w:pPr>
        <w:spacing w:lineRule="exact" w:line="600" w:after="0"/>
        <w:ind w:firstLine="420"/>
      </w:pPr>
      <w:r>
        <w:rPr>
          <w:rFonts w:ascii="仿宋_GB2312" w:hAnsi="仿宋_GB2312" w:eastAsia="仿宋_GB2312"/>
          <w:b w:val="0"/>
          <w:sz w:val="32"/>
        </w:rPr>
        <w:t>抢占技术前沿。布局AIoT变频、无电解电容、具身智能关节、第三代半导体等方向；参与国际国内标准制定，以首件套电子产品引领行业趋势，使创新成为集群高质量发展的核心引擎与长期竞争制高点，持续增强技术话语权，创新驱动是集群行稳致远的核心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要素保障。深化高层次人才引育与产学研合作，定向培养芯片设计、核心算法、跨境电商人才；以人才政策与平台留住高端人才；探索柔性引才，缓解紧缺人才瓶颈，推动人力红利向人才红利转变，提供坚实智力支撑，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优化资本与土地配置。发展供应链金融、知识产权质押，缓解小微融资难；推行亩均论英雄，建设高标准园区，提升土地集约度；引导资本投向研发、品牌与海外网络，提高要素使用效率与长期价值，以更集约投入支撑更高质量产出，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筑牢原材料与能耗保障。推动龙头企业与材料、设备企业建联合储备与协同攻关，发展供应链金融平抑价格；推广节能工艺与绿色制造，严格分类监管，以更少资源消耗支撑更高质量产出，守牢要素安全底线与生态环保红线，强化要素保障可为升级提供坚实支撑，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政策协同机制。强化链主挂帅统筹，打通工信、科技、市场监管、商务等部门资源，形成政策合力；建立集群发展监测与指数化评价，定期评估强链补链成效，提升政策精准性与连续性，避免碎片化扶持，以系统化治理提升供给质量，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提升公共服务普惠性。扩大工赋上合、惠企e家、检测中心对中小企业的开放共享，降低使用门槛；支持平台加强对小微企业的组织与服务，完善质量、标准、认证、会展、出海等公共产品供给，增强企业获得感，惠及更多配套企业，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强化开放与品牌政策。加大海外仓、国际认证、自主品牌出口支持力度，培育区域品牌加企业品牌双体系；办好上合经贸活动与首件套发布，提升胶州智控全球影响力，将政策红利转化为集群持久竞争力与国际话语权，政策协同优化将转化为持久竞争力，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云上胶州：小城崛起“智控森林”——胶州市智能控制元器件产业集群报道，https://www.163.com/dy/article/L3U8F8U805566UAG.html</w:t>
      </w:r>
    </w:p>
    <w:p>
      <w:pPr>
        <w:spacing w:lineRule="exact" w:line="600" w:after="0"/>
        <w:ind w:firstLine="0"/>
      </w:pPr>
      <w:r>
        <w:rPr>
          <w:rFonts w:ascii="仿宋_GB2312" w:hAnsi="仿宋_GB2312" w:eastAsia="仿宋_GB2312"/>
          <w:b w:val="0"/>
          <w:sz w:val="32"/>
        </w:rPr>
        <w:t>2. 云上胶州：国家级+1！胶州拥有3个“国字号”产业集群，https://www.163.com/dy/article/KEIGOV4U05566UAG.html</w:t>
      </w:r>
    </w:p>
    <w:p>
      <w:pPr>
        <w:spacing w:lineRule="exact" w:line="600" w:after="0"/>
        <w:ind w:firstLine="0"/>
      </w:pPr>
      <w:r>
        <w:rPr>
          <w:rFonts w:ascii="仿宋_GB2312" w:hAnsi="仿宋_GB2312" w:eastAsia="仿宋_GB2312"/>
          <w:b w:val="0"/>
          <w:sz w:val="32"/>
        </w:rPr>
        <w:t>3. 胶州市2026年政府工作报告，https://b.15386.cn/a/494260.html</w:t>
      </w:r>
    </w:p>
    <w:p>
      <w:pPr>
        <w:spacing w:lineRule="exact" w:line="600" w:after="0"/>
        <w:ind w:firstLine="0"/>
      </w:pPr>
      <w:r>
        <w:rPr>
          <w:rFonts w:ascii="仿宋_GB2312" w:hAnsi="仿宋_GB2312" w:eastAsia="仿宋_GB2312"/>
          <w:b w:val="0"/>
          <w:sz w:val="32"/>
        </w:rPr>
        <w:t>4. 科技日报（科普中国）：青岛胶州——智能控制元器件产业串珠成链，https://kjj.huzhou.gov.cn/col/col1229209486/art/2026/art_18d11447eca4474fa1f49f2c954b7a72.html</w:t>
      </w:r>
    </w:p>
    <w:p>
      <w:pPr>
        <w:spacing w:lineRule="exact" w:line="600" w:after="0"/>
        <w:ind w:firstLine="0"/>
      </w:pPr>
      <w:r>
        <w:rPr>
          <w:rFonts w:ascii="仿宋_GB2312" w:hAnsi="仿宋_GB2312" w:eastAsia="仿宋_GB2312"/>
          <w:b w:val="0"/>
          <w:sz w:val="32"/>
        </w:rPr>
        <w:t>5. 青岛政务网：青岛再添国家级中小企业特色产业集群，https://www.qingdao.gov.cn/ywdt/zwyw/202511/t20251116_10367667.shtml</w:t>
      </w:r>
    </w:p>
    <w:p>
      <w:pPr>
        <w:spacing w:lineRule="exact" w:line="600" w:after="0"/>
        <w:ind w:firstLine="0"/>
      </w:pPr>
      <w:r>
        <w:rPr>
          <w:rFonts w:ascii="仿宋_GB2312" w:hAnsi="仿宋_GB2312" w:eastAsia="仿宋_GB2312"/>
          <w:b w:val="0"/>
          <w:sz w:val="32"/>
        </w:rPr>
        <w:t>6. 齐鲁壹点：胶州智能控制元器件产业集群跻身“国家级”，https://www.ql1d.com/general/26933499.html</w:t>
      </w:r>
    </w:p>
    <w:p>
      <w:pPr>
        <w:spacing w:lineRule="exact" w:line="600" w:after="0"/>
        <w:ind w:firstLine="0"/>
      </w:pPr>
      <w:r>
        <w:rPr>
          <w:rFonts w:ascii="仿宋_GB2312" w:hAnsi="仿宋_GB2312" w:eastAsia="仿宋_GB2312"/>
          <w:b w:val="0"/>
          <w:sz w:val="32"/>
        </w:rPr>
        <w:t>7. 胶州融媒：链式招商 聚优成势，http://jzrm.jiaozhou.gov.cn/html/2026-01/16/content_73210_19226997.htm</w:t>
      </w:r>
    </w:p>
    <w:p>
      <w:pPr>
        <w:spacing w:lineRule="exact" w:line="600" w:after="0"/>
        <w:ind w:firstLine="0"/>
      </w:pPr>
      <w:r>
        <w:rPr>
          <w:rFonts w:ascii="仿宋_GB2312" w:hAnsi="仿宋_GB2312" w:eastAsia="仿宋_GB2312"/>
          <w:b w:val="0"/>
          <w:sz w:val="32"/>
        </w:rPr>
        <w:t>8. 青岛广电：胶州市——创新引领 建强智能控制元器件产业集群，https://lanjingshare.qtvnews.com/share-html/lanjing/share/newsDetailsLj.html?id=16552362</w:t>
      </w:r>
    </w:p>
    <w:p>
      <w:pPr>
        <w:spacing w:lineRule="exact" w:line="600" w:after="0"/>
        <w:ind w:firstLine="0"/>
      </w:pPr>
      <w:r>
        <w:rPr>
          <w:rFonts w:ascii="仿宋_GB2312" w:hAnsi="仿宋_GB2312" w:eastAsia="仿宋_GB2312"/>
          <w:b w:val="0"/>
          <w:sz w:val="32"/>
        </w:rPr>
        <w:t>9. 科普中国：青岛胶州——智能控制元器件产业串珠成链，https://www.kepuchina.cn/article/articleinfo?ar_id=713482</w:t>
      </w:r>
    </w:p>
    <w:p>
      <w:pPr>
        <w:spacing w:lineRule="exact" w:line="600" w:after="0"/>
        <w:ind w:firstLine="0"/>
      </w:pPr>
      <w:r>
        <w:rPr>
          <w:rFonts w:ascii="仿宋_GB2312" w:hAnsi="仿宋_GB2312" w:eastAsia="仿宋_GB2312"/>
          <w:b w:val="0"/>
          <w:sz w:val="32"/>
        </w:rPr>
        <w:t>10. 中华网：卡奥斯创智物联双成果入选山东省首件套电子产品，https://sd.china.com/shangye/20000940/20260809/26009669.html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