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青岛市胶州市电力钢结构产业集群发展研究报告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青岛市胶州市电力钢结构产业集群坐落于山东半岛胶州市，以胶北街道为集聚核心，辐射铺集镇、九龙街道、胶西街道等区域，形成“一区多点”的产业空间布局。该集群于2023年获评国家级中小企业特色产业集群，并同步入围山东省特色产业集群，是北方地区规模最大的电力钢结构产业集聚区，在输电铁塔、电厂钢结构、风电装备等领域具有显著区域优势，产业特色鲜明、协作配套紧密。</w:t>
      </w:r>
    </w:p>
    <w:p>
      <w:pPr>
        <w:spacing w:lineRule="exact" w:line="600" w:after="0"/>
        <w:ind w:firstLine="420"/>
      </w:pPr>
      <w:r>
        <w:rPr>
          <w:rFonts w:ascii="仿宋_GB2312" w:hAnsi="仿宋_GB2312" w:eastAsia="仿宋_GB2312"/>
          <w:b w:val="0"/>
          <w:sz w:val="32"/>
        </w:rPr>
        <w:t>从产业属性看，集群以电力钢结构为主攻方向，产品涵盖输电铁塔、发电站锅炉辅机、风电新能源装备、电厂钢结构等细分领域，构建了从原材料采购、钢结构制造到热镀锌防腐、工程总包的相对完整产业体系。业内素有“中国铁塔看胶东，胶东铁塔看胶州”的美誉，集群已成为全国重要的输电铁塔生产基地与电厂钢结构生产基地，并被授予“中国电力钢结构产业高地”等称号，区域品牌影响力持续扩大。</w:t>
      </w:r>
    </w:p>
    <w:p>
      <w:pPr>
        <w:spacing w:lineRule="exact" w:line="600" w:after="0"/>
        <w:ind w:firstLine="420"/>
      </w:pPr>
      <w:r>
        <w:rPr>
          <w:rFonts w:ascii="仿宋_GB2312" w:hAnsi="仿宋_GB2312" w:eastAsia="仿宋_GB2312"/>
          <w:b w:val="0"/>
          <w:sz w:val="32"/>
        </w:rPr>
        <w:t>总体看，集群属于依托县域集中管理、以中小企业为主体、特色产业为支柱的典型特色产业集群，具有集约集聚度高、创新能力强、协作配套紧密的鲜明特征。胶州市坚持工业立市，以雄厚的实体经济基础为依托，将电力钢结构作为重点产业链精心培育，并出台专项实施意见推动转型升级，为集群持续做大规模、提升能级提供了坚实的承载条件与清晰的发展路径。</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胶州市科工信局公开数据，2022年该集群总产值达252亿元，已发展成为北方最大的电力钢结构产业集群；到2024年，全市集聚规上钢结构企业135家，实现产值超350亿元，规模实现跨越式增长。从增速看，集群产值持续攀升，规上工业增加值增速高于省、市乃至全国平均水平，反映出电力钢结构产业较强的市场扩张能力与产业链韧性，已成为支撑胶州工业经济稳增长的重要支柱。</w:t>
      </w:r>
    </w:p>
    <w:p>
      <w:pPr>
        <w:spacing w:lineRule="exact" w:line="600" w:after="0"/>
        <w:ind w:firstLine="420"/>
      </w:pPr>
      <w:r>
        <w:rPr>
          <w:rFonts w:ascii="仿宋_GB2312" w:hAnsi="仿宋_GB2312" w:eastAsia="仿宋_GB2312"/>
          <w:b w:val="0"/>
          <w:sz w:val="32"/>
        </w:rPr>
        <w:t>企业梯队方面，集群拥有专精特新中小企业96家、专精特新“小巨人”企业6家、高新技术企业88家；另有公开报道显示，集群已汇集东方铁塔、汇金通、天能重工、德固特、达能环保等5家上市公司，专精特新“小巨人”企业9家、制造业单项冠军2家，优质企业梯度培育成效明显。大中小企业协同发展的雁阵形态初步成型，构成稳健的产业基本盘。</w:t>
      </w:r>
    </w:p>
    <w:p>
      <w:pPr>
        <w:spacing w:lineRule="exact" w:line="600" w:after="0"/>
        <w:ind w:firstLine="420"/>
      </w:pPr>
      <w:r>
        <w:rPr>
          <w:rFonts w:ascii="仿宋_GB2312" w:hAnsi="仿宋_GB2312" w:eastAsia="仿宋_GB2312"/>
          <w:b w:val="0"/>
          <w:sz w:val="32"/>
        </w:rPr>
        <w:t>从全国位势看，集群电力钢构产品国内市场占有率达80%以上，塔桅类钢结构产量位居全国第二大规模生产基地，锅炉辅机产品国内市场占有率达50%以上。胶州市出台政策提出，到2025年全市钢结构产业产值突破500亿元，占工业总产值比重达到20%，辐射带动上下游产业链总产值1000亿元以上，规模以上钢结构企业产值增速达到15%，彰显了做大做强的清晰目标与坚定决心。</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电力钢结构，核心包括输电铁塔、发电站锅炉辅机、风电新能源装备、电厂钢结构四大类产品。其中输电铁塔覆盖35kV至1000kV特高压及±800kV直流输电线路，代表企业具备国内少数掌握特高压输变电塔制造工艺的能力，产品广泛应用于国家电网、南方电网等重大工程，在保障国家电力能源大动脉安全运行中发挥着不可替代的支撑作用。</w:t>
      </w:r>
    </w:p>
    <w:p>
      <w:pPr>
        <w:spacing w:lineRule="exact" w:line="600" w:after="0"/>
        <w:ind w:firstLine="420"/>
      </w:pPr>
      <w:r>
        <w:rPr>
          <w:rFonts w:ascii="仿宋_GB2312" w:hAnsi="仿宋_GB2312" w:eastAsia="仿宋_GB2312"/>
          <w:b w:val="0"/>
          <w:sz w:val="32"/>
        </w:rPr>
        <w:t>从产业链环节看，集群形成了以发电、输电、配变电、电控及电力输出为一体的产业链条，既涵盖铁塔钢管塔、角钢塔、变电站构支架等钢结构本体，也延伸至热镀锌防腐、智能电控等配套环节。锅炉辅机、风电装备等细分领域同步发展，使主导产业呈现多支点支撑的稳健格局，避免了单一产品周期波动对集群整体造成的过大冲击。上述特征的持续强化，可为区域产业整体升级提供稳定而持久的动能。</w:t>
      </w:r>
    </w:p>
    <w:p>
      <w:pPr>
        <w:spacing w:lineRule="exact" w:line="600" w:after="0"/>
        <w:ind w:firstLine="420"/>
      </w:pPr>
      <w:r>
        <w:rPr>
          <w:rFonts w:ascii="仿宋_GB2312" w:hAnsi="仿宋_GB2312" w:eastAsia="仿宋_GB2312"/>
          <w:b w:val="0"/>
          <w:sz w:val="32"/>
        </w:rPr>
        <w:t>主导产业发展方向上，胶州市明确以电力铁塔、电厂钢结构为代表的电力钢结构为根基，同时拓展装配式建筑、新能源、轨道交通、海工装备等新赛道。总体看，主导产业聚焦度较高、优势特色突出，但产品仍偏重传统电力基建领域，向高附加值的智能电力装备与系统集成环节延伸仍有较大空间，亟待通过创新驱动实现由大到强的内涵式提升。</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起以发电、输电、配变电、电控及电力输出为一体的产业链条，上游涵盖钢材等原材料采购与数字化下料，中游包括铁塔、锅炉辅机、风电塔筒等钢结构制造与热镀锌防腐，下游延伸至电力工程总包、运维及出口。总体看，产业链纵向贯通性较好，从材料到装备再到服务的关键环节基本齐全，具备较强的系统内循环能力。整体而言，产业链的内生配套能力在县域特色集群中处于相对领先水平。</w:t>
      </w:r>
    </w:p>
    <w:p>
      <w:pPr>
        <w:spacing w:lineRule="exact" w:line="600" w:after="0"/>
        <w:ind w:firstLine="420"/>
      </w:pPr>
      <w:r>
        <w:rPr>
          <w:rFonts w:ascii="仿宋_GB2312" w:hAnsi="仿宋_GB2312" w:eastAsia="仿宋_GB2312"/>
          <w:b w:val="0"/>
          <w:sz w:val="32"/>
        </w:rPr>
        <w:t>从配套能力看，集群内集聚了东方铁塔、汇金通、武晓集团、天能重工、德固特、达能环保、中电豪迈钢构等一批本土骨干企业，在输电铁塔、锅炉辅机、风电装备等细分环节形成配套协同。钢材贸易、热镀锌、物流等生产性服务要素可在区域内就近获取，供应链相对稳定，降低了企业外部协作成本与交付周期不确定性。这一态势的延续，有待政策、资本与市场三者形成协同发力的合力。</w:t>
      </w:r>
    </w:p>
    <w:p>
      <w:pPr>
        <w:spacing w:lineRule="exact" w:line="600" w:after="0"/>
        <w:ind w:firstLine="420"/>
      </w:pPr>
      <w:r>
        <w:rPr>
          <w:rFonts w:ascii="仿宋_GB2312" w:hAnsi="仿宋_GB2312" w:eastAsia="仿宋_GB2312"/>
          <w:b w:val="0"/>
          <w:sz w:val="32"/>
        </w:rPr>
        <w:t>需重点关注，产业链上游高端特种钢材仍部分依赖外部采购，部分智能电控、高等级检测等增值环节本地配套不足。原材料价格波动对中游制造企业利润影响较大，产业链在关键材料自主可控与高端环节内生化方面仍有补强空间，需进一步向微笑曲线两端延伸，提升全链条的价值捕获与安全水平。相关短板的补齐，将直接关乎集群由大向强跨越的最终成色与质量。</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研发设计环节相对薄弱。多数中小企业以代工和常规产品制造为主，原始创新能力不强，在特高压、智能电网等高端产品的前端设计与标准制定方面话语权有限，关键工艺仍依赖龙头企业带动，整体创新层级有待系统提升，制约了产品向高附加值区间攀升的步伐。补齐上述短板，是集群由规模领先转向质量领先必须跨越的关键关口。补齐上述短板，是集群由规模领先转向质量领先必须跨越的关键关口。</w:t>
      </w:r>
    </w:p>
    <w:p>
      <w:pPr>
        <w:spacing w:lineRule="exact" w:line="600" w:after="0"/>
        <w:ind w:firstLine="420"/>
      </w:pPr>
      <w:r>
        <w:rPr>
          <w:rFonts w:ascii="仿宋_GB2312" w:hAnsi="仿宋_GB2312" w:eastAsia="仿宋_GB2312"/>
          <w:b w:val="0"/>
          <w:sz w:val="32"/>
        </w:rPr>
        <w:t>二是数字化、绿色化转型不平衡。虽然“钢刚好”产业互联网平台已上线，但中小企业上平台、用平台的广度和深度仍不足，部分企业设备自动化、信息化水平偏低，绿色低碳工艺与认证体系尚未全覆盖，制约了产业链整体效能的跃升与单位能耗产出的持续改善。相关短板的补齐，将直接关乎集群由大向强跨越的最终成色与质量。相关短板能否补齐，将直接关乎集群由大向强跨越的最终成色与高质量发展的实际质量。</w:t>
      </w:r>
    </w:p>
    <w:p>
      <w:pPr>
        <w:spacing w:lineRule="exact" w:line="600" w:after="0"/>
        <w:ind w:firstLine="420"/>
      </w:pPr>
      <w:r>
        <w:rPr>
          <w:rFonts w:ascii="仿宋_GB2312" w:hAnsi="仿宋_GB2312" w:eastAsia="仿宋_GB2312"/>
          <w:b w:val="0"/>
          <w:sz w:val="32"/>
        </w:rPr>
        <w:t>三是同质化竞争问题仍存。中小企业产品谱系相近，价格竞争较为激烈，大企业共建、中小企业共享的协同机制尚处深化阶段。高端钢结构、智能电力装备等新赛道布局刚起步，产业链向高附加值环节跃升仍面临企业能力与市场验证的双重挑战，亟需差异化定位与协同治理共同破题。把握上述关键变量，是提升集群精细化治理效能的重要前提。</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价值链看，集群处于电力钢结构制造环节的中游偏上位置，以铁塔、锅炉辅机等硬件制造为核心，在特高压铁塔等细分领域具备较强的国际竞争力，产品出口至四十多个国家和地区，参与巴西美丽山、巴基斯坦等海外特高压工程，制造能力获国际认可，是中国电力装备走出去的重要力量。提升价值链位势，应成为下一阶段集群转型升级的核心命题与主攻方向。</w:t>
      </w:r>
    </w:p>
    <w:p>
      <w:pPr>
        <w:spacing w:lineRule="exact" w:line="600" w:after="0"/>
        <w:ind w:firstLine="420"/>
      </w:pPr>
      <w:r>
        <w:rPr>
          <w:rFonts w:ascii="仿宋_GB2312" w:hAnsi="仿宋_GB2312" w:eastAsia="仿宋_GB2312"/>
          <w:b w:val="0"/>
          <w:sz w:val="32"/>
        </w:rPr>
        <w:t>但集群在价值链上游的材料研发、工业设计以及下游的工程总包、品牌运维等服务环节占比仍偏低，利润主要集中在制造环节，研发设计、系统集成的附加值获取能力不强。总体看，集群仍以“产品输出”为主，“技术+服务+品牌”的综合输出能力有待增强，价值捕获空间尚未充分释放。把握上述关键变量，是提升集群精细化治理效能的重要前提。</w:t>
      </w:r>
    </w:p>
    <w:p>
      <w:pPr>
        <w:spacing w:lineRule="exact" w:line="600" w:after="0"/>
        <w:ind w:firstLine="420"/>
      </w:pPr>
      <w:r>
        <w:rPr>
          <w:rFonts w:ascii="仿宋_GB2312" w:hAnsi="仿宋_GB2312" w:eastAsia="仿宋_GB2312"/>
          <w:b w:val="0"/>
          <w:sz w:val="32"/>
        </w:rPr>
        <w:t>面向“一带一路”及上合国家电力基建需求，集群正依托“钢刚好”平台推动从单纯产品出海向“产品+服务”出海转变。需重点关注价值链攀升路径，通过强化前端研发与后端工程服务能力，逐步由制造中心向区域电力钢结构系统集成与解决方案中心转型，获取更稳定的长期收益。上述特征的持续强化，可为区域产业整体升级提供稳定而持久的动能。</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形成了以龙头企业为引领、中小企业专业化配套的分工格局。东方铁塔、汇金通等链主企业聚焦特高压铁塔、高端钢结构本体及总包，武晓集团、中电豪迈钢构等专注细分领域，众多中小企业围绕铁塔附件、镀锌、机加工等环节开展配套，分工层次较为清晰，协作网络日趋紧密。合理的产业分工，有效降低了集群内部的同质化竞争与资源错配损耗。</w:t>
      </w:r>
    </w:p>
    <w:p>
      <w:pPr>
        <w:spacing w:lineRule="exact" w:line="600" w:after="0"/>
        <w:ind w:firstLine="420"/>
      </w:pPr>
      <w:r>
        <w:rPr>
          <w:rFonts w:ascii="仿宋_GB2312" w:hAnsi="仿宋_GB2312" w:eastAsia="仿宋_GB2312"/>
          <w:b w:val="0"/>
          <w:sz w:val="32"/>
        </w:rPr>
        <w:t>空间分工上，胶北街道为钢结构企业集聚核心区，铺集、九龙、胶西等街道协同发展，形成“一区多点”布局。不同街道依据既有产业基础承接差异化环节，既避免同质化内耗，又通过邻近配套降低物流与协作成本，提升了集群内部专业化分工效率与整体响应速度。上述特征的持续强化，可为区域产业整体升级提供稳定而持久的动能。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依托“大企业共建、中小企业共享”原则，集群采取“链主牵头、延链梳理、全链参与”模式，推动分布式协同制造。总体看，产业分工由龙头企业牵引、配套企业跟进的雁阵形态初步形成，但中小企业向“专精特新”升级、深度嵌入链主供应链仍需政策持续引导与平台赋能共同发力。这一态势的延续，有待政策、资本与市场三者形成协同发力的合力。</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呈现“龙头引领、中小集聚”的规模结构。截至2024年，全市集聚规上钢结构企业135家，其中年产值超10亿元的骨干企业逐步增多。政策明确提出培育20家年产值超10亿元的行业骨干企业，形成大中小型企业协同发展的雁阵集群格局，推动规模结构由“多而散”向“优而强”转变。优化规模结构，有助于增强集群整体抗周期波动与应对订单起伏的能力。</w:t>
      </w:r>
    </w:p>
    <w:p>
      <w:pPr>
        <w:spacing w:lineRule="exact" w:line="600" w:after="0"/>
        <w:ind w:firstLine="420"/>
      </w:pPr>
      <w:r>
        <w:rPr>
          <w:rFonts w:ascii="仿宋_GB2312" w:hAnsi="仿宋_GB2312" w:eastAsia="仿宋_GB2312"/>
          <w:b w:val="0"/>
          <w:sz w:val="32"/>
        </w:rPr>
        <w:t>从企业数量看，中小企业是集群主体，专精特新中小企业达96家，占比高，构成产业配套的基本盘；规模以上企业中，既有东方铁塔、汇金通等大型上市企业，也有众多中型专业配套厂，规模梯度较为完整，整体抗风险能力相对均衡，能够有效平抑单一环节波动带来的系统性冲击。这一态势的延续，有待政策、资本与市场三者形成协同发力的合力。</w:t>
      </w:r>
    </w:p>
    <w:p>
      <w:pPr>
        <w:spacing w:lineRule="exact" w:line="600" w:after="0"/>
        <w:ind w:firstLine="420"/>
      </w:pPr>
      <w:r>
        <w:rPr>
          <w:rFonts w:ascii="仿宋_GB2312" w:hAnsi="仿宋_GB2312" w:eastAsia="仿宋_GB2312"/>
          <w:b w:val="0"/>
          <w:sz w:val="32"/>
        </w:rPr>
        <w:t>需关注，中小企业单体规模偏小、平均产值不高，与龙头企业差距明显。部分小微企业设备与工艺水平有限，在订单波动时抗压能力较弱。推动中小企业“专精特新”化、引导其进入链主企业配套体系，是优化规模结构、提升整体竞争力的关键着力点，也是做实梯度培育的必然要求。相关短板的补齐，将直接关乎集群由大向强跨越的最终成色与质量。</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资本为主体，混合所有制与上市公司并存。东方铁塔为自然人控股的A股上市公司，汇金通等亦为民营上市企业，民营机制在决策效率、市场响应方面优势明显，是集群活力的核心来源，体现了胶州民营经济发达的产业底色与自下而上的创新基因。多元产权格局为集群注入了兼具市场活力与战略韧性的制度基础。多元产权格局为集群注入了兼具市场活力与战略韧性的制度基础。</w:t>
      </w:r>
    </w:p>
    <w:p>
      <w:pPr>
        <w:spacing w:lineRule="exact" w:line="600" w:after="0"/>
        <w:ind w:firstLine="420"/>
      </w:pPr>
      <w:r>
        <w:rPr>
          <w:rFonts w:ascii="仿宋_GB2312" w:hAnsi="仿宋_GB2312" w:eastAsia="仿宋_GB2312"/>
          <w:b w:val="0"/>
          <w:sz w:val="32"/>
        </w:rPr>
        <w:t>同时，集群内存在国有及国有参控股元素，如阳光城阳控股、青岛城投等通过定向增发等方式参与重点企业资本运作，部分平台公司在产业互联网平台、共享制造中心建设中发挥国有资本引导作用，形成“民资为主、国资赋能”的多元产权格局，兼顾市场活力与战略导向。相关短板的补齐，将直接关乎集群由大向强跨越的最终成色与质量。</w:t>
      </w:r>
    </w:p>
    <w:p>
      <w:pPr>
        <w:spacing w:lineRule="exact" w:line="600" w:after="0"/>
        <w:ind w:firstLine="420"/>
      </w:pPr>
      <w:r>
        <w:rPr>
          <w:rFonts w:ascii="仿宋_GB2312" w:hAnsi="仿宋_GB2312" w:eastAsia="仿宋_GB2312"/>
          <w:b w:val="0"/>
          <w:sz w:val="32"/>
        </w:rPr>
        <w:t>总体看，产权结构市场化程度高，企业进退与兼并重组较为活跃，有利于资源优化配置。但民营中小企业融资难、融资贵问题仍较突出，需通过供应链金融、“钢刚好”平台赋能等方式，畅通资本要素向优质中小企业流动，稳固产权结构的韧性与可持续发展能力。把握上述关键变量，是提升集群精细化治理效能的重要前提。把握上述若干关键变量，是提升集群精细化治理效能与整体运行效率的重要前提所在。</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实力突出。东方铁塔股份有限公司成立于1996年，为A股上市公司，注册资本约10.39亿元，青岛基地占地九百余亩，年产能可达60万吨，是国内少数能生产1000kV特高压输电线路铁塔的企业之一，并拓展钾肥等业务板块，规模与技术水平均居行业前列，龙头牵引作用显著。头部企业的示范牵引与能力外溢，是集群核心竞争力的重要来源所在。</w:t>
      </w:r>
    </w:p>
    <w:p>
      <w:pPr>
        <w:spacing w:lineRule="exact" w:line="600" w:after="0"/>
        <w:ind w:firstLine="420"/>
      </w:pPr>
      <w:r>
        <w:rPr>
          <w:rFonts w:ascii="仿宋_GB2312" w:hAnsi="仿宋_GB2312" w:eastAsia="仿宋_GB2312"/>
          <w:b w:val="0"/>
          <w:sz w:val="32"/>
        </w:rPr>
        <w:t>青岛汇金通电力设备股份有限公司是国内少数掌握特高压输变电塔制造工艺的企业，2025年1至8月产量达20万吨，在手订单十余万吨，国内对接国家电网，海外接单持续增加，是支撑集群出口的中坚力量。武晓集团、天能重工、德固特、达能环保等亦为行业领先企业，共同构成头部矩阵。把握上述关键变量，是提升集群精细化治理效能的重要前提。</w:t>
      </w:r>
    </w:p>
    <w:p>
      <w:pPr>
        <w:spacing w:lineRule="exact" w:line="600" w:after="0"/>
        <w:ind w:firstLine="420"/>
      </w:pPr>
      <w:r>
        <w:rPr>
          <w:rFonts w:ascii="仿宋_GB2312" w:hAnsi="仿宋_GB2312" w:eastAsia="仿宋_GB2312"/>
          <w:b w:val="0"/>
          <w:sz w:val="32"/>
        </w:rPr>
        <w:t>头部企业带动作用显著。以东方铁塔、汇金通为代表的链主企业通过技术外溢、订单分包、标准引领，牵引中小企业协同升级。“钢刚好”平台已吸引东方铁塔、武晓集团、汇金通、达能环保、中电豪迈钢构等领军企业入驻，头部集聚效应持续强化集群核心竞争力与区域品牌影响力。上述特征的持续强化，可为区域产业整体升级提供稳定而持久的动能。</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空间集聚特征鲜明，以胶北街道为核心集聚区，铺集、九龙、胶西等街道共同发展的“一区多点”格局基本成型。自上世纪80年代第一家铁塔厂设立以来，四十余年持续集聚，逐步形成全国重要的输电铁塔、风电装备、电厂钢结构生产基地，产业根植性深厚。持续深化的空间集聚，正在释放明显的规模经济与创新的区域外溢效应。持续深化的空间集聚，正在释放明显的规模经济与创新的区域外溢效应。</w:t>
      </w:r>
    </w:p>
    <w:p>
      <w:pPr>
        <w:spacing w:lineRule="exact" w:line="600" w:after="0"/>
        <w:ind w:firstLine="420"/>
      </w:pPr>
      <w:r>
        <w:rPr>
          <w:rFonts w:ascii="仿宋_GB2312" w:hAnsi="仿宋_GB2312" w:eastAsia="仿宋_GB2312"/>
          <w:b w:val="0"/>
          <w:sz w:val="32"/>
        </w:rPr>
        <w:t>从集聚形态看，集群既体现为地理邻近的厂房集中，也体现为围绕链主企业的配套网络集聚。大量中小企业在铁塔附件、镀锌、机加工等环节就近配套，降低了交易成本与创新协同成本，形成地理集聚与产业网络集聚相互强化的双重特征，提升了整体运行效率。上述特征的持续强化，可为区域产业整体升级提供稳定而持久的动能。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集聚效应带动创新与品牌外溢。集群获评国家级中小企业特色产业集群、“中国电力钢结构产业高地”等称号，区域品牌影响力提升又反过来吸引项目、人才与资本集聚，形成“集聚—升级—再集聚”的正循环，为胶州工业经济稳增长提供了有力支撑与持久动能。这一态势的延续，有待政策、资本与市场三者形成协同发力的合力。这一态势能否延续，有待政策引导、资本支撑与市场机制三者形成协同发力的合力。</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总体呈上升态势。胶州市将钢结构作为重点产业链，推动企业加大技术改造与新产品开发投入，并建立市属企业研发投入刚性增长机制。头部企业作为创新主力，在特高压铁塔、防腐工艺、智能产线等方面持续投入，引领行业技术进步与工艺迭代。研发投入的稳步增长，为集群整体创新能力提升提供了坚实的基础支撑。研发投入的稳步增长，为集群整体创新能力提升提供了坚实的基础支撑。</w:t>
      </w:r>
    </w:p>
    <w:p>
      <w:pPr>
        <w:spacing w:lineRule="exact" w:line="600" w:after="0"/>
        <w:ind w:firstLine="420"/>
      </w:pPr>
      <w:r>
        <w:rPr>
          <w:rFonts w:ascii="仿宋_GB2312" w:hAnsi="仿宋_GB2312" w:eastAsia="仿宋_GB2312"/>
          <w:b w:val="0"/>
          <w:sz w:val="32"/>
        </w:rPr>
        <w:t>政策层面，《关于构建“1245”体系推动钢结构产业转型升级实施意见》明确推动创新能力进一步提升，开展智改数转、科技赋能等行动。中小企业受资金与人才约束，研发投入强度逊于龙头企业，但借助共享制造中心、产业云平台降低了创新门槛与试错成本，缩小了能力落差。这一态势的延续，有待政策、资本与市场三者形成协同发力的合力。</w:t>
      </w:r>
    </w:p>
    <w:p>
      <w:pPr>
        <w:spacing w:lineRule="exact" w:line="600" w:after="0"/>
        <w:ind w:firstLine="420"/>
      </w:pPr>
      <w:r>
        <w:rPr>
          <w:rFonts w:ascii="仿宋_GB2312" w:hAnsi="仿宋_GB2312" w:eastAsia="仿宋_GB2312"/>
          <w:b w:val="0"/>
          <w:sz w:val="32"/>
        </w:rPr>
        <w:t>需重点关注，集群整体研发投入强度与高端装备集群相比仍有差距，中小企业原始创新能力不足。应引导企业建立研发准备金制度，鼓励龙头企业牵头组建创新联合体，围绕特高压、智能电网、绿色低碳材料等方向集中攻关，提升全链条研发投入效能与成果转化效率。相关短板的补齐，将直接关乎集群由大向强跨越的最终成色与质量。相关短板能否补齐，将直接关乎集群由大向强跨越的最终成色与高质量发展的实际质量。</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拥有高新技术企业88家，专精特新“小巨人”企业9家、制造业单项冠军2家，企业有效发明专利、实用新型专利持续积累。头部企业在特高压铁塔、锅炉辅机等领域形成一批具有自主知识产权的核心工艺与技术诀窍，构筑了差异化竞争壁垒。创新产出的持续积累，正逐步转化为企业可感知的差异化竞争优势。创新产出的持续积累，正逐步转化为企业可感知的差异化竞争优势。</w:t>
      </w:r>
    </w:p>
    <w:p>
      <w:pPr>
        <w:spacing w:lineRule="exact" w:line="600" w:after="0"/>
        <w:ind w:firstLine="420"/>
      </w:pPr>
      <w:r>
        <w:rPr>
          <w:rFonts w:ascii="仿宋_GB2312" w:hAnsi="仿宋_GB2312" w:eastAsia="仿宋_GB2312"/>
          <w:b w:val="0"/>
          <w:sz w:val="32"/>
        </w:rPr>
        <w:t>标准制定方面，胶州市推动钢结构企业参与国家标准、行业标准的制修订，以标准引领提升行业话语权。部分企业在热镀锌、铁塔结构等领域的技术积累已形成可复用的工艺体系，创新成果向产品质量与成本优势转化较为明显，带动了全行业质量基准的上移。相关短板的补齐，将直接关乎集群由大向强跨越的最终成色与质量。相关短板能否补齐，将直接关乎集群由大向强跨越的最终成色与高质量发展的实际质量。</w:t>
      </w:r>
    </w:p>
    <w:p>
      <w:pPr>
        <w:spacing w:lineRule="exact" w:line="600" w:after="0"/>
        <w:ind w:firstLine="420"/>
      </w:pPr>
      <w:r>
        <w:rPr>
          <w:rFonts w:ascii="仿宋_GB2312" w:hAnsi="仿宋_GB2312" w:eastAsia="仿宋_GB2312"/>
          <w:b w:val="0"/>
          <w:sz w:val="32"/>
        </w:rPr>
        <w:t>总体看，创新产出以工艺改进与产品迭代为主，前沿性、突破性原创成果相对有限。面向新型电力系统与海上风电等新需求，需加快将创新产出从“制造工艺优化”向“系统解决方案”升级，提升高价值专利与首台套产品比重，增强创新产出的经济贡献度与引领作用。把握上述关键变量，是提升集群精细化治理效能的重要前提。把握上述若干关键变量，是提升集群精细化治理效能与整体运行效率的重要前提所在。</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建设提速。胶州市高水平打造钢结构智能制造共享中心，建设钢材数字化下料中心、大型设备共享中心、大批量结构件加工中心、共享喷涂中心，破解中小企业先进设备投资门槛高、回报周期长的难题，促进创新资源共享与能力普惠。多层次平台体系的搭建，显著降低了中小企业获取先进能力的创新门槛。多层次平台体系的搭建，显著降低了中小企业获取先进能力的创新门槛。</w:t>
      </w:r>
    </w:p>
    <w:p>
      <w:pPr>
        <w:spacing w:lineRule="exact" w:line="600" w:after="0"/>
        <w:ind w:firstLine="420"/>
      </w:pPr>
      <w:r>
        <w:rPr>
          <w:rFonts w:ascii="仿宋_GB2312" w:hAnsi="仿宋_GB2312" w:eastAsia="仿宋_GB2312"/>
          <w:b w:val="0"/>
          <w:sz w:val="32"/>
        </w:rPr>
        <w:t>数字平台方面，“工赋上合”钢结构产业云脑赋能平台与“钢刚好”产业互联网平台相继运营，提供统购分销、物流配送、资金支持、询单服务、低碳认证、市场推广等全流程数字化供应链解决方案，为中小企业创新提供数据与场景支撑，降低了协同创新门槛。把握上述关键变量，是提升集群精细化治理效能的重要前提。把握上述若干关键变量，是提升集群精细化治理效能与整体运行效率的重要前提所在。</w:t>
      </w:r>
    </w:p>
    <w:p>
      <w:pPr>
        <w:spacing w:lineRule="exact" w:line="600" w:after="0"/>
        <w:ind w:firstLine="420"/>
      </w:pPr>
      <w:r>
        <w:rPr>
          <w:rFonts w:ascii="仿宋_GB2312" w:hAnsi="仿宋_GB2312" w:eastAsia="仿宋_GB2312"/>
          <w:b w:val="0"/>
          <w:sz w:val="32"/>
        </w:rPr>
        <w:t>此外，依托建谊集团、铯谱平台等资源建设装配式钢结构研发智造中心，推动研发设计、智能制造、展示交易一体化。总体看，集群已搭建“共享制造+产业云脑+研发智造”的多层次平台体系，但平台对中小企业赋能的覆盖面与深度仍有待进一步拓展与下沉。上述特征的持续强化，可为区域产业整体升级提供稳定而持久的动能。上述特征的持续强化与固化，可为区域产业整体能级跃升提供稳定而持久的动能支撑。</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层面，集群依托龙头企业与共享制造中心，将特高压铁塔制造、热镀锌防腐、自动化焊接等成熟技术向配套中小企业溢出，形成“龙头攻关—平台共享—中小跟进”的转化路径，缩短了新技术从实验室到生产线的周期，加速了先进工艺的规模化应用。顺畅的转化通道，使集群创新成果能够更快转化为现实的产业生产力。顺畅的转化通道，使集群创新成果能够更快转化为现实的产业生产力。</w:t>
      </w:r>
    </w:p>
    <w:p>
      <w:pPr>
        <w:spacing w:lineRule="exact" w:line="600" w:after="0"/>
        <w:ind w:firstLine="420"/>
      </w:pPr>
      <w:r>
        <w:rPr>
          <w:rFonts w:ascii="仿宋_GB2312" w:hAnsi="仿宋_GB2312" w:eastAsia="仿宋_GB2312"/>
          <w:b w:val="0"/>
          <w:sz w:val="32"/>
        </w:rPr>
        <w:t>“钢刚好”平台通过集采降本、循环物资交易、共享加工、供应链金融等模式，打通技术转化的供需对接堵点，使中小企业在不重资产投入的情况下即可应用先进工艺与设备，提升了技术转化的可得性与经济性，促进了产业链整体提质增效与绿色转型。上述特征的持续强化，可为区域产业整体升级提供稳定而持久的动能。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需重点关注，高校、科研院所与企业的产学研衔接仍不够紧密，部分中试环节缺失制约成果转化效率。应深化与驻青高校、科研机构合作，建设钢结构中试基地与概念验证中心，完善“研发—中试—产业化”链条，提升技术转化的成功率与辐射面，畅通创新闭环。这一态势的延续，有待政策、资本与市场三者形成协同发力的合力。这一态势能否延续，有待政策引导、资本支撑与市场机制三者形成协同发力的合力。</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供给总体充裕。胶州市工业基础雄厚，产业工人积累深厚，钢结构制造、焊接、镀锌等工种具备成熟的技能传承体系，能够满足铁塔、锅炉辅机等劳动与技术复合型企业用工需求，为集群扩张提供了稳定人力支撑与技能储备。稳定而-trained的劳动力供给，是集群持续扩张的重要基础条件之一。稳定而-trained的劳动力供给，是集群持续扩张的重要基础条件之一。</w:t>
      </w:r>
    </w:p>
    <w:p>
      <w:pPr>
        <w:spacing w:lineRule="exact" w:line="600" w:after="0"/>
        <w:ind w:firstLine="420"/>
      </w:pPr>
      <w:r>
        <w:rPr>
          <w:rFonts w:ascii="仿宋_GB2312" w:hAnsi="仿宋_GB2312" w:eastAsia="仿宋_GB2312"/>
          <w:b w:val="0"/>
          <w:sz w:val="32"/>
        </w:rPr>
        <w:t>人才结构方面，头部企业集聚了一批高级工程师与焊接、防腐等领域技术骨干，但中小企业高技能人才偏紧，智能化、数字化复合型人才尤为短缺。随着“智改数转”推进，企业对数控操作、工业互联网运维等新型岗位需求快速增长，结构性矛盾逐步显现。这一态势的延续，有待政策、资本与市场三者形成协同发力的合力。这一态势能否延续，有待政策引导、资本支撑与市场机制三者形成协同发力的合力。</w:t>
      </w:r>
    </w:p>
    <w:p>
      <w:pPr>
        <w:spacing w:lineRule="exact" w:line="600" w:after="0"/>
        <w:ind w:firstLine="420"/>
      </w:pPr>
      <w:r>
        <w:rPr>
          <w:rFonts w:ascii="仿宋_GB2312" w:hAnsi="仿宋_GB2312" w:eastAsia="仿宋_GB2312"/>
          <w:b w:val="0"/>
          <w:sz w:val="32"/>
        </w:rPr>
        <w:t>总体看，普通产业工人供给充足但高素质人才不足的矛盾显现。胶州应通过产教融合、订单培养、工匠培育等举措扩大技能人才供给，并依托上合示范区引才通道集聚研发与设计人才，缓解结构性用工矛盾，夯实集群人力资本基础与长期创新根基。相关短板的补齐，将直接关乎集群由大向强跨越的最终成色与质量。相关短板能否补齐，将直接关乎集群由大向强跨越的最终成色与高质量发展的实际质量。</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方面，集群形成“民资为主、国资赋能、金融助力”的供给格局。民营资本是投资主力，国有企业通过战投、平台建设参与引导，银行信贷、产业基金、供应链金融共同支撑企业扩产与技术改造，多层次资本体系逐步健全，要素活力持续释放。多元资本供给，为集群扩产、技改与研发提供了较为坚实的资金保障。多元资本供给，为集群扩产、技改与研发提供了较为坚实的资金保障。</w:t>
      </w:r>
    </w:p>
    <w:p>
      <w:pPr>
        <w:spacing w:lineRule="exact" w:line="600" w:after="0"/>
        <w:ind w:firstLine="420"/>
      </w:pPr>
      <w:r>
        <w:rPr>
          <w:rFonts w:ascii="仿宋_GB2312" w:hAnsi="仿宋_GB2312" w:eastAsia="仿宋_GB2312"/>
          <w:b w:val="0"/>
          <w:sz w:val="32"/>
        </w:rPr>
        <w:t>融资创新上，“钢刚好”平台引入供应链金融服务，依托真实订单与交易数据缓解中小企业账期与融资压力；政府通过技改奖补、专精特新奖励等财政工具降低企业创新成本。部分龙头企业借助资本市场再融资支撑产能扩张与研发投入，资本支撑力度增强。相关短板的补齐，将直接关乎集群由大向强跨越的最终成色与质量。相关短板能否补齐，将直接关乎集群由大向强跨越的最终成色与高质量发展的实际质量。</w:t>
      </w:r>
    </w:p>
    <w:p>
      <w:pPr>
        <w:spacing w:lineRule="exact" w:line="600" w:after="0"/>
        <w:ind w:firstLine="420"/>
      </w:pPr>
      <w:r>
        <w:rPr>
          <w:rFonts w:ascii="仿宋_GB2312" w:hAnsi="仿宋_GB2312" w:eastAsia="仿宋_GB2312"/>
          <w:b w:val="0"/>
          <w:sz w:val="32"/>
        </w:rPr>
        <w:t>需关注中小企业直接融资比例偏低、抵押依赖度高的老问题。应扩大政府性融资担保覆盖面，推广基于产业链数据的信用贷款，鼓励优质企业股改上市，畅通资本下乡入实通道，以更丰富的资本工具支撑集群能级持续跃升与韧性提升。把握上述关键变量，是提升集群精细化治理效能的重要前提。把握上述若干关键变量，是提升集群精细化治理效能与整体运行效率的重要前提所在。</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上，胶州通过“零地招商”、闲置厂区盘活、工业楼宇等举措拓展产业空间，为钢结构企业扩产与配套落地提供载体。钢结构智能制造共享中心、装配式钢结构研发智造中心等平台型项目集约用地，提升单位土地产出效益，缓解土地约束。集约用地与低碳转型并重，是集群要素保障不可偏离的必然方向。集约用地与低碳转型并重，是集群要素保障不可偏离的必然方向。</w:t>
      </w:r>
    </w:p>
    <w:p>
      <w:pPr>
        <w:spacing w:lineRule="exact" w:line="600" w:after="0"/>
        <w:ind w:firstLine="420"/>
      </w:pPr>
      <w:r>
        <w:rPr>
          <w:rFonts w:ascii="仿宋_GB2312" w:hAnsi="仿宋_GB2312" w:eastAsia="仿宋_GB2312"/>
          <w:b w:val="0"/>
          <w:sz w:val="32"/>
        </w:rPr>
        <w:t>能耗与环保方面，热镀锌等工序属能耗与排放重点领域，集群推行绿色低碳工艺与低碳认证，引导企业节能技改、淘汰落后设备。随着“双碳”目标推进，能耗双控与环保约束趋紧，对高耗能环节提出更高的绿色化改造要求，倒逼产业低碳转型。把握上述关键变量，是提升集群精细化治理效能的重要前提。把握上述若干关键变量，是提升集群精细化治理效能与整体运行效率的重要前提所在。</w:t>
      </w:r>
    </w:p>
    <w:p>
      <w:pPr>
        <w:spacing w:lineRule="exact" w:line="600" w:after="0"/>
        <w:ind w:firstLine="420"/>
      </w:pPr>
      <w:r>
        <w:rPr>
          <w:rFonts w:ascii="仿宋_GB2312" w:hAnsi="仿宋_GB2312" w:eastAsia="仿宋_GB2312"/>
          <w:b w:val="0"/>
          <w:sz w:val="32"/>
        </w:rPr>
        <w:t>总体看，土地集约利用与绿色转型并重是集群要素保障方向。应统筹新增用地与存量盘活，严控高耗能低效益扩张，支持企业建设绿色工厂，争取绿电直连与碳足迹认证，使土地、能耗要素向高效低碳的优质项目倾斜配置，实现集约可持续发展。上述特征的持续强化，可为区域产业整体升级提供稳定而持久的动能。上述特征的持续强化与固化，可为区域产业整体能级跃升提供稳定而持久的动能支撑。</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以钢材为主。集群铁塔、锅炉辅机等产品大量消耗角钢、钢管、板材等钢材，原材料成本占产品总成本比重较高，钢材价格波动对企业盈利影响显著。胶州依托“钢刚好”平台开展统购分销，以采购规模优势平抑价格波动、降低进货成本，增强成本韧性。稳定的原材料保障，直接关系到集群的成本安全与供应链运行韧性。稳定的原材料保障，直接关系到集群的成本安全与供应链运行韧性。</w:t>
      </w:r>
    </w:p>
    <w:p>
      <w:pPr>
        <w:spacing w:lineRule="exact" w:line="600" w:after="0"/>
        <w:ind w:firstLine="420"/>
      </w:pPr>
      <w:r>
        <w:rPr>
          <w:rFonts w:ascii="仿宋_GB2312" w:hAnsi="仿宋_GB2312" w:eastAsia="仿宋_GB2312"/>
          <w:b w:val="0"/>
          <w:sz w:val="32"/>
        </w:rPr>
        <w:t>上游钢材供应方面，集群与国内大型钢企建立稳定合作，并通过“铯谱云”“欧冶云”等平台对接钢贸资源，部分探索建设全国型钢贸交易中心，强化原材料保障。但高端特种钢材仍部分依赖外部采购，本地材料自主可控能力有待进一步增强，需加快补链。上述特征的持续强化，可为区域产业整体升级提供稳定而持久的动能。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面向循环经济，集群推动钢材循环物资交易与再利用，发展钢结构拆除回收、再制造等业态，延伸原材料资源利用链条。总体看，应在稳定大宗钢材供应基础上，提升特种材料本地配套与循环利用效率，增强原材料资源的安全性与经济性，筑牢产业根基。这一态势的延续，有待政策、资本与市场三者形成协同发力的合力。这一态势能否延续，有待政策引导、资本支撑与市场机制三者形成协同发力的合力。</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上，集群电力钢构产品国内市场占有率达80%以上，塔桅类钢结构产量居全国第二，锅炉辅机国内市场占有率达50%以上，在国家电网、南方电网等主干电网建设中占据重要份额，内需基本盘稳固，市场地位突出，是名副其实的输电铁塔主力供应基地。稳固的国内基本盘，为集群应对外部不确定性提供了重要的战略纵深。稳固的国内基本盘，为集群应对外部不确定性提供了重要的战略纵深。</w:t>
      </w:r>
    </w:p>
    <w:p>
      <w:pPr>
        <w:spacing w:lineRule="exact" w:line="600" w:after="0"/>
        <w:ind w:firstLine="420"/>
      </w:pPr>
      <w:r>
        <w:rPr>
          <w:rFonts w:ascii="仿宋_GB2312" w:hAnsi="仿宋_GB2312" w:eastAsia="仿宋_GB2312"/>
          <w:b w:val="0"/>
          <w:sz w:val="32"/>
        </w:rPr>
        <w:t>需求端受新型电力系统、特高压建设、新能源并网等拉动，输电铁塔与风电装备需求保持增长。胶州通过争取国家电网等央企项目资源、提升产品品质稳住国内铁塔市场份额，同时以“以会为媒”扩大国内工程市场对接，内需支撑有力且结构持续优化。这一态势的延续，有待政策、资本与市场三者形成协同发力的合力。这一态势能否延续，有待政策引导、资本支撑与市场机制三者形成协同发力的合力。</w:t>
      </w:r>
    </w:p>
    <w:p>
      <w:pPr>
        <w:spacing w:lineRule="exact" w:line="600" w:after="0"/>
        <w:ind w:firstLine="420"/>
      </w:pPr>
      <w:r>
        <w:rPr>
          <w:rFonts w:ascii="仿宋_GB2312" w:hAnsi="仿宋_GB2312" w:eastAsia="仿宋_GB2312"/>
          <w:b w:val="0"/>
          <w:sz w:val="32"/>
        </w:rPr>
        <w:t>需关注国内电网投资节奏波动对订单的影响，以及区域同业竞争加剧。集群应深度融入全国统一大市场，强化与央企总包单位战略合作，向配电侧、工商业屋顶光伏等增量市场延伸，巩固并扩大国内市场份额，降低单一客户依赖风险，增强需求韧性。相关短板的补齐，将直接关乎集群由大向强跨越的最终成色与质量。相关短板能否补齐，将直接关乎集群由大向强跨越的最终成色与高质量发展的实际质量。</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出口方面，集群铁塔、钢结构产品远销四十多个国家和地区，参与巴西美丽山±800kV、巴基斯坦默蒂亚里—拉合尔±660kV、埃塞俄比亚500kV等海外特高压工程，单笔订单供货量可达数万吨，国际工程经验丰富，制造能力获全球认可，是中国电力装备走出去的标杆。出口结构的升级，正推动集群从单纯产品出海走向综合能力出海。</w:t>
      </w:r>
    </w:p>
    <w:p>
      <w:pPr>
        <w:spacing w:lineRule="exact" w:line="600" w:after="0"/>
        <w:ind w:firstLine="420"/>
      </w:pPr>
      <w:r>
        <w:rPr>
          <w:rFonts w:ascii="仿宋_GB2312" w:hAnsi="仿宋_GB2312" w:eastAsia="仿宋_GB2312"/>
          <w:b w:val="0"/>
          <w:sz w:val="32"/>
        </w:rPr>
        <w:t>出口模式上，龙头企业从单纯产品出口向“产品+服务”出海升级，提供从方案设计、生产制造、物流发运到现场安装指导的全流程服务，适应热带雨林、高原冻土、沙漠戈壁等复杂环境，海外项目交付后配套长期技术支持与配件供应，提升了客户黏性。相关短板的补齐，将直接关乎集群由大向强跨越的最终成色与质量。相关短板能否补齐，将直接关乎集群由大向强跨越的最终成色与高质量发展的实际质量。</w:t>
      </w:r>
    </w:p>
    <w:p>
      <w:pPr>
        <w:spacing w:lineRule="exact" w:line="600" w:after="0"/>
        <w:ind w:firstLine="420"/>
      </w:pPr>
      <w:r>
        <w:rPr>
          <w:rFonts w:ascii="仿宋_GB2312" w:hAnsi="仿宋_GB2312" w:eastAsia="仿宋_GB2312"/>
          <w:b w:val="0"/>
          <w:sz w:val="32"/>
        </w:rPr>
        <w:t>胶州依托上合示范区与“一带一路”节点优势，定期举办全球采购推介会，服务上合及“一带一路”沿线国家重点项目。需关注国际工程政治、汇率与回款风险，应强化出口信用保险与本地化合作，提升海外市场的可持续拓展能力与抗风险水平。把握上述关键变量，是提升集群精细化治理效能的重要前提。把握上述若干关键变量，是提升集群精细化治理效能与整体运行效率的重要前提所在。</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上，集群获评“中国电力钢结构产业高地”“国家级中小企业特色产业集群”等称号，业内“中国铁塔看胶东，胶东铁塔看胶州”的认知度高，区域品牌已成为招商引资与项目争取的重要软实力，品牌集聚效应持续显现，区域辨识度不断提升。品牌影响力的提升，有助于集群在价值链中获取更高的价值溢价。品牌影响力的提升，有助于集群在价值链中获取更高的价值溢价。</w:t>
      </w:r>
    </w:p>
    <w:p>
      <w:pPr>
        <w:spacing w:lineRule="exact" w:line="600" w:after="0"/>
        <w:ind w:firstLine="420"/>
      </w:pPr>
      <w:r>
        <w:rPr>
          <w:rFonts w:ascii="仿宋_GB2312" w:hAnsi="仿宋_GB2312" w:eastAsia="仿宋_GB2312"/>
          <w:b w:val="0"/>
          <w:sz w:val="32"/>
        </w:rPr>
        <w:t>企业品牌方面，东方铁塔、汇金通等头部企业已进入国家电网、南方电网、中国电建、中国能建等央企合格供应商名录，并通过EN1090、AWS等国际认证，品牌信誉辐射国内外。但多数中小企业仍以代工与贴牌为主，自主品牌影响力有限，溢价能力偏弱。把握上述关键变量，是提升集群精细化治理效能的重要前提。把握上述若干关键变量，是提升集群精细化治理效能与整体运行效率的重要前提所在。</w:t>
      </w:r>
    </w:p>
    <w:p>
      <w:pPr>
        <w:spacing w:lineRule="exact" w:line="600" w:after="0"/>
        <w:ind w:firstLine="420"/>
      </w:pPr>
      <w:r>
        <w:rPr>
          <w:rFonts w:ascii="仿宋_GB2312" w:hAnsi="仿宋_GB2312" w:eastAsia="仿宋_GB2312"/>
          <w:b w:val="0"/>
          <w:sz w:val="32"/>
        </w:rPr>
        <w:t>总体看，应实施“区域品牌+企业品牌”双轮驱动。在巩固“胶州电力钢结构”区域品牌基础上，支持中小企业培育自主品牌、参与标准制定与质量认证，推动从“隐姓埋名配套”向“品牌化输出”转变，提升全集群品牌溢价与议价能力，增厚长期收益。上述特征的持续强化，可为区域产业整体升级提供稳定而持久的动能。上述特征的持续强化与固化，可为区域产业整体能级跃升提供稳定而持久的动能支撑。</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结构性变化。传统电网建设需求稳健，新型电力系统、沙戈荒大型风电光伏基地、海上风电等带动特高压铁塔、风电塔筒需求增长；同时配电智能化、工商业储能配套等对电力钢结构提出轻量化、模块化、智能化新要求，产品迭代提速。准确把握需求端变化，是集群保持市场敏锐度与响应速度的前提。准确把握需求端变化，是集群保持市场敏锐度与响应速度的前提。</w:t>
      </w:r>
    </w:p>
    <w:p>
      <w:pPr>
        <w:spacing w:lineRule="exact" w:line="600" w:after="0"/>
        <w:ind w:firstLine="420"/>
      </w:pPr>
      <w:r>
        <w:rPr>
          <w:rFonts w:ascii="仿宋_GB2312" w:hAnsi="仿宋_GB2312" w:eastAsia="仿宋_GB2312"/>
          <w:b w:val="0"/>
          <w:sz w:val="32"/>
        </w:rPr>
        <w:t>客户偏好上，业主单位更看重全生命周期成本、绿色低碳属性与交付可靠性，对EPC总包、运维一体化服务能力需求上升。集群企业需从单一设备供应向“设备+服务”转型，以适应总包化、一体化的采购趋势变化，重构客户价值接口。上述特征的持续强化，可为区域产业整体升级提供稳定而持久的动能。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总体看，需求端由“规模扩张”转向“质量与绿色并重”。集群应紧跟新型电力系统建设节奏，前瞻布局智能电力装备、海上风电结构件等高成长细分，建立需求快速响应机制，以产品迭代匹配下游升级，牢牢抓住能源转型带来的市场机遇与增量空间。这一态势的延续，有待政策、资本与市场三者形成协同发力的合力。这一态势能否延续，有待政策引导、资本支撑与市场机制三者形成协同发力的合力。</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电力钢结构领域，江苏、浙江、河北等地同样集聚了一批铁塔与钢结构骨干企业，区域竞争较为激烈。胶州凭借“北方最大电力钢结构集群”的规模与配套优势占据领先位势，但在高端市场占有率与品牌国际化方面仍面临来自南方集群的强劲挑战。在区域竞合中扬长避短，是巩固并扩大集群既有优势的现实选择。在区域竞合中扬长避短，是巩固并扩大集群既有优势的现实选择。</w:t>
      </w:r>
    </w:p>
    <w:p>
      <w:pPr>
        <w:spacing w:lineRule="exact" w:line="600" w:after="0"/>
        <w:ind w:firstLine="420"/>
      </w:pPr>
      <w:r>
        <w:rPr>
          <w:rFonts w:ascii="仿宋_GB2312" w:hAnsi="仿宋_GB2312" w:eastAsia="仿宋_GB2312"/>
          <w:b w:val="0"/>
          <w:sz w:val="32"/>
        </w:rPr>
        <w:t>省内看，胶州与周边地区在钢结构、装备制造方面存在一定同质化，需在差异化定位中巩固优势。相较而言，胶州依托上合示范区开放平台与“钢刚好”数字赋能，在出口与供应链协同方面具备独特竞争力，区域错位发展空间较大，可扬长避短。这一态势的延续，有待政策、资本与市场三者形成协同发力的合力。这一态势能否延续，有待政策引导、资本支撑与市场机制三者形成协同发力的合力。</w:t>
      </w:r>
    </w:p>
    <w:p>
      <w:pPr>
        <w:spacing w:lineRule="exact" w:line="600" w:after="0"/>
        <w:ind w:firstLine="420"/>
      </w:pPr>
      <w:r>
        <w:rPr>
          <w:rFonts w:ascii="仿宋_GB2312" w:hAnsi="仿宋_GB2312" w:eastAsia="仿宋_GB2312"/>
          <w:b w:val="0"/>
          <w:sz w:val="32"/>
        </w:rPr>
        <w:t>总体看，集群应在保持制造规模优势的同时，向价值链高端与海外市场突围，避免陷入低价内卷。通过强化链主引领、平台赋能与标准话语权，构建难以复制的集群竞争力，在区域竞争格局中持续保持并扩大领先身位，巩固北方第一集群地位。相关短板的补齐，将直接关乎集群由大向强跨越的最终成色与质量。相关短板能否补齐，将直接关乎集群由大向强跨越的最终成色与高质量发展的实际质量。</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看，中小企业同质化竞争、创新能力不均衡是主要问题。大量中小企业产品谱系相近，价格竞争削弱了整体盈利；研发设计、数字化等高端环节能力不足，制约了集群由大向强的跨越，部分企业仍停留在加工制造低附加值区间，亟待提质升级。正视并厘清内部问题，是集群迈向高质量发展的首要步骤与前提。正视并厘清内部问题，是集群迈向高质量发展的首要步骤与前提。</w:t>
      </w:r>
    </w:p>
    <w:p>
      <w:pPr>
        <w:spacing w:lineRule="exact" w:line="600" w:after="0"/>
        <w:ind w:firstLine="420"/>
      </w:pPr>
      <w:r>
        <w:rPr>
          <w:rFonts w:ascii="仿宋_GB2312" w:hAnsi="仿宋_GB2312" w:eastAsia="仿宋_GB2312"/>
          <w:b w:val="0"/>
          <w:sz w:val="32"/>
        </w:rPr>
        <w:t>协同机制有待深化。虽提出“大企业共建、中小企业共享”，但链主与配套企业间的技术、订单、数据协同深度不够，共享制造中心与产业云平台的覆盖面仍有限，大中小企业融通发展的“雁阵效应”尚未充分释放，平台红利有待进一步普惠。相关短板的补齐，将直接关乎集群由大向强跨越的最终成色与质量。相关短板能否补齐，将直接关乎集群由大向强跨越的最终成色与高质量发展的实际质量。</w:t>
      </w:r>
    </w:p>
    <w:p>
      <w:pPr>
        <w:spacing w:lineRule="exact" w:line="600" w:after="0"/>
        <w:ind w:firstLine="420"/>
      </w:pPr>
      <w:r>
        <w:rPr>
          <w:rFonts w:ascii="仿宋_GB2312" w:hAnsi="仿宋_GB2312" w:eastAsia="仿宋_GB2312"/>
          <w:b w:val="0"/>
          <w:sz w:val="32"/>
        </w:rPr>
        <w:t>要素约束趋紧。土地、能耗、环保与人才结构性短缺叠加，推高企业扩产与转型成本；中小企业融资难问题突出。若不在补链强链与创新驱动上持续发力，集群可能面临“大而不强、聚而不优”的发展隐忧，需系统施策加以破解，筑牢长期竞争力。把握上述关键变量，是提升集群精细化治理效能的重要前提。把握上述若干关键变量，是提升集群精细化治理效能与整体运行效率的重要前提所在。</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推原材料价格波动。钢材占成本比重高，大宗商品价格周期直接影响企业利润，若价格大幅上行而终端调价滞后，中小企业盈利将明显承压。需通过集中采购、套期保值与循环材料利用增强成本韧性，平抑周期冲击。健全风险预警与对冲机制，关乎集群运行的稳定性与长期安全性。健全风险预警与对冲机制，关乎集群运行的稳定性与长期安全性。</w:t>
      </w:r>
    </w:p>
    <w:p>
      <w:pPr>
        <w:spacing w:lineRule="exact" w:line="600" w:after="0"/>
        <w:ind w:firstLine="420"/>
      </w:pPr>
      <w:r>
        <w:rPr>
          <w:rFonts w:ascii="仿宋_GB2312" w:hAnsi="仿宋_GB2312" w:eastAsia="仿宋_GB2312"/>
          <w:b w:val="0"/>
          <w:sz w:val="32"/>
        </w:rPr>
        <w:t>国际市场方面，地缘政治、贸易壁垒与汇率波动给出口带来不确定性，海外工程回款周期长、政治风险高。国内电网投资节奏变化也会影响订单连续性，使依赖大客户的企业面临需求波动冲击，需建立多元化市场与敏捷产能调节机制。把握上述关键变量，是提升集群精细化治理效能的重要前提。把握上述若干关键变量，是提升集群精细化治理效能与整体运行效率的重要前提所在。</w:t>
      </w:r>
    </w:p>
    <w:p>
      <w:pPr>
        <w:spacing w:lineRule="exact" w:line="600" w:after="0"/>
        <w:ind w:firstLine="420"/>
      </w:pPr>
      <w:r>
        <w:rPr>
          <w:rFonts w:ascii="仿宋_GB2312" w:hAnsi="仿宋_GB2312" w:eastAsia="仿宋_GB2312"/>
          <w:b w:val="0"/>
          <w:sz w:val="32"/>
        </w:rPr>
        <w:t>政策和环保风险亦需关注。“双碳”与能耗双控趋严，热镀锌等高耗能环节面临改造压力；若环保标准快速提升，部分中小企业达标成本陡增。总体看，应建立风险预警与对冲机制，提升集群抗外部冲击的韧性与安全水平，保障稳健运行。上述特征的持续强化，可为区域产业整体升级提供稳定而持久的动能。上述特征的持续强化与固化，可为区域产业整体能级跃升提供稳定而持久的动能支撑。</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工信部“十四五”中小企业特色产业集群培育为集群提供顶层设计支撑，山东出台《先进制造业强省行动计划（2022—2025年）》，提出制造业增加值占比、高新技术产业产值占比等目标，为新材料与高端装备集群指明方向与路径。顶层政策的持续赋能，为集群升级明确了方向、路径与制度保障。顶层政策的持续赋能，为集群升级明确了方向、路径与制度保障。</w:t>
      </w:r>
    </w:p>
    <w:p>
      <w:pPr>
        <w:spacing w:lineRule="exact" w:line="600" w:after="0"/>
        <w:ind w:firstLine="420"/>
      </w:pPr>
      <w:r>
        <w:rPr>
          <w:rFonts w:ascii="仿宋_GB2312" w:hAnsi="仿宋_GB2312" w:eastAsia="仿宋_GB2312"/>
          <w:b w:val="0"/>
          <w:sz w:val="32"/>
        </w:rPr>
        <w:t>省级层面，山东省工信厅组织开展特色产业集群认定与梯度培育，胶州电力钢结构先后获省级、国家级认定，并纳入世界级—国家级—省级集群梯次培育体系。青岛市民营经济局持续加大特色产业集群培育力度，推进优质中小企业梯度培育，政策连贯性强。上述特征的持续强化，可为区域产业整体升级提供稳定而持久的动能。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顶层政策与区域战略叠加，上合示范区、山东半岛先进制造业基地建设等为集群开放与升级提供制度红利。总体看，政策导向清晰、支持力度大，集群应主动对接国家新型电力系统与先进制造业政策窗口，争取更多资源倾斜与试点示范落地。这一态势的延续，有待政策、资本与市场三者形成协同发力的合力。这一态势能否延续，有待政策引导、资本支撑与市场机制三者形成协同发力的合力。</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胶州市出台《关于构建“1245”体系推动钢结构产业转型升级实施意见》，明确用2至3年做大做强以电力铁塔、电厂钢结构为代表的电力钢结构产业集群，提出2025年产值突破500亿元、培育20家年产值超10亿元骨干企业等具体目标，路径清晰。精准有力地方扶持，有效降低了企业转型升级的试错成本与制度成本。精准有力地方扶持，有效降低了企业转型升级的试错成本与制度成本。</w:t>
      </w:r>
    </w:p>
    <w:p>
      <w:pPr>
        <w:spacing w:lineRule="exact" w:line="600" w:after="0"/>
        <w:ind w:firstLine="420"/>
      </w:pPr>
      <w:r>
        <w:rPr>
          <w:rFonts w:ascii="仿宋_GB2312" w:hAnsi="仿宋_GB2312" w:eastAsia="仿宋_GB2312"/>
          <w:b w:val="0"/>
          <w:sz w:val="32"/>
        </w:rPr>
        <w:t>政策工具上，胶州实施头雁领航、智改数转、科技赋能、标准引领、产业形象提升“五项行动”，依托“铯谱云”“欧冶云”建设“工赋上合”钢结构产业云脑，打造钢结构智能制造共享中心与装配式钢结构研发智造中心，强化平台扶持与能力供给。这一态势的延续，有待政策、资本与市场三者形成协同发力的合力。这一态势能否延续，有待政策引导、资本支撑与市场机制三者形成协同发力的合力。</w:t>
      </w:r>
    </w:p>
    <w:p>
      <w:pPr>
        <w:spacing w:lineRule="exact" w:line="600" w:after="0"/>
        <w:ind w:firstLine="420"/>
      </w:pPr>
      <w:r>
        <w:rPr>
          <w:rFonts w:ascii="仿宋_GB2312" w:hAnsi="仿宋_GB2312" w:eastAsia="仿宋_GB2312"/>
          <w:b w:val="0"/>
          <w:sz w:val="32"/>
        </w:rPr>
        <w:t>财政与要素支持方面，通过技改奖补、专精特新奖励、用地保障等组合政策降低企业成本。对入选国家级集群及优势企业给予资金与荣誉激励，形成“政策赋能+精准服务”体系，为集群转型升级提供了有力的地方政策支撑与稳定预期。相关短板的补齐，将直接关乎集群由大向强跨越的最终成色与质量。相关短板能否补齐，将直接关乎集群由大向强跨越的最终成色与高质量发展的实际质量。</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服务配套上，胶州搭建“钢刚好”产业互联网平台，提供集采降本、循环物资交易、共享加工、供应链金融和一站式工业采购五大服务，构建“像送外卖一样精准”的智能供应链体系，显著提升中小企业效率、降低运营成本，优化产业生态。完善的公共配套，正在从底层重塑并优化集群整体的产业发展生态。完善的公共配套，正在从底层重塑并优化集群整体的产业发展生态。</w:t>
      </w:r>
    </w:p>
    <w:p>
      <w:pPr>
        <w:spacing w:lineRule="exact" w:line="600" w:after="0"/>
        <w:ind w:firstLine="420"/>
      </w:pPr>
      <w:r>
        <w:rPr>
          <w:rFonts w:ascii="仿宋_GB2312" w:hAnsi="仿宋_GB2312" w:eastAsia="仿宋_GB2312"/>
          <w:b w:val="0"/>
          <w:sz w:val="32"/>
        </w:rPr>
        <w:t>科创与检测配套方面，集群拥有省级以上企业技术中心、工业设计中心等创新平台，依托共享制造中心补齐中试与高端设备短板；政务侧通过“惠企e家”云平台、项目专班代办等机制，打通用地、用工、融资等服务“最后一公里”，提升便利度。相关短板的补齐，将直接关乎集群由大向强跨越的最终成色与质量。相关短板能否补齐，将直接关乎集群由大向强跨越的最终成色与高质量发展的实际质量。</w:t>
      </w:r>
    </w:p>
    <w:p>
      <w:pPr>
        <w:spacing w:lineRule="exact" w:line="600" w:after="0"/>
        <w:ind w:firstLine="420"/>
      </w:pPr>
      <w:r>
        <w:rPr>
          <w:rFonts w:ascii="仿宋_GB2312" w:hAnsi="仿宋_GB2312" w:eastAsia="仿宋_GB2312"/>
          <w:b w:val="0"/>
          <w:sz w:val="32"/>
        </w:rPr>
        <w:t>总体看，公共配套由“硬件园区”向“平台+服务”升级，但仍需扩大对中小企业触达面。应完善检验检测、标准、物流、人才等专业化公共服务，推动平台服务下沉至更多配套企业，构建覆盖全链、普惠共享的集群公共服务生态体系。把握上述关键变量，是提升集群精细化治理效能的重要前提。把握上述若干关键变量，是提升集群精细化治理效能与整体运行效率的重要前提所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发挥桥梁作用。通过组织产业链供应链对接大会、全球采购推介会等活动，促进上下游企业供需匹配与协作，帮助中小企业对接龙头订单与央企资源，提升集群内部协作效率与资源配置精准度。行业协会的桥梁纽带作用，有助于提升集群协同治理的整体效率。行业协会的桥梁纽带作用，有助于提升集群协同治理的整体效率。</w:t>
      </w:r>
    </w:p>
    <w:p>
      <w:pPr>
        <w:spacing w:lineRule="exact" w:line="600" w:after="0"/>
        <w:ind w:firstLine="420"/>
      </w:pPr>
      <w:r>
        <w:rPr>
          <w:rFonts w:ascii="仿宋_GB2312" w:hAnsi="仿宋_GB2312" w:eastAsia="仿宋_GB2312"/>
          <w:b w:val="0"/>
          <w:sz w:val="32"/>
        </w:rPr>
        <w:t>在标准与质量建设方面，协会协助企业参与国家标准、行业标准制修订，推动统一工艺规范与质量认证，强化“胶州电力钢结构”区域品牌的集体标识与信誉。行业组织还承担培训、展会、信息交流等公共服务职能，延伸治理触角。把握上述关键变量，是提升集群精细化治理效能的重要前提。把握上述若干关键变量，是提升集群精细化治理效能与整体运行效率的重要前提所在。</w:t>
      </w:r>
    </w:p>
    <w:p>
      <w:pPr>
        <w:spacing w:lineRule="exact" w:line="600" w:after="0"/>
        <w:ind w:firstLine="420"/>
      </w:pPr>
      <w:r>
        <w:rPr>
          <w:rFonts w:ascii="仿宋_GB2312" w:hAnsi="仿宋_GB2312" w:eastAsia="仿宋_GB2312"/>
          <w:b w:val="0"/>
          <w:sz w:val="32"/>
        </w:rPr>
        <w:t>总体看，行业协会作用逐步显现，但在产学研对接、国际认证互认、共性技术攻关等方面的组织力仍待加强。应支持协会转型为“服务型+平台型”组织，深度参与集群治理，形成政府引导、市场主导、行业自律协同的现代化治理格局。上述特征的持续强化，可为区域产业整体升级提供稳定而持久的动能。上述特征的持续强化与固化，可为区域产业整体能级跃升提供稳定而持久的动能支撑。</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集群总产值由2022年的252亿元增长至2024年的超350亿元，规上钢结构企业达135家，成为胶州工业经济的重要支柱。电力钢结构与智慧家居、智能控制元器件等共同构成胶州“六大地标”产业，支撑工业稳增长与结构优化。显著的经济效应，彰显了集群对区域经济增长的支撑价值与贡献度。显著的经济效应，彰显了集群对区域经济增长的支撑价值与贡献度。</w:t>
      </w:r>
    </w:p>
    <w:p>
      <w:pPr>
        <w:spacing w:lineRule="exact" w:line="600" w:after="0"/>
        <w:ind w:firstLine="420"/>
      </w:pPr>
      <w:r>
        <w:rPr>
          <w:rFonts w:ascii="仿宋_GB2312" w:hAnsi="仿宋_GB2312" w:eastAsia="仿宋_GB2312"/>
          <w:b w:val="0"/>
          <w:sz w:val="32"/>
        </w:rPr>
        <w:t>财政与产业带动方面，集群壮大提升了工业增加值与税收贡献，2023年胶州规上工业增加值增速达12.8%，高于青岛、山东及全国水平。优质企业梯度培育增强了经济韧性，5家上市公司与众多专精特新企业构成稳健的经济基本盘与增长引擎。上述特征的持续强化，可为区域产业整体升级提供稳定而持久的动能。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总体看，集群对区域经济增长的拉动作用突出，但需推动增长动力从规模扩张转向质量效益。通过补链强链与创新驱动，提升单位产出与附加值，使经济效应在“量”稳的基础上实现“质”的持续提升，夯实高质量发展根基与可持续动能。这一态势的延续，有待政策、资本与市场三者形成协同发力的合力。这一态势能否延续，有待政策引导、资本支撑与市场机制三者形成协同发力的合力。</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明显。钢结构制造属劳动与技术密集型，集群集聚上百家企业，直接吸纳大量产业工人从事焊接、镀锌、机加工、装配等岗位，并为仓储、物流、运维等配套环节创造就业机会，是胶州稳就业、保民生的重要载体与底盘。突出的就业效应，体现了集群在稳就业、保民生方面的社会功能。突出的就业效应，体现了集群在稳就业、保民生方面的社会功能。</w:t>
      </w:r>
    </w:p>
    <w:p>
      <w:pPr>
        <w:spacing w:lineRule="exact" w:line="600" w:after="0"/>
        <w:ind w:firstLine="420"/>
      </w:pPr>
      <w:r>
        <w:rPr>
          <w:rFonts w:ascii="仿宋_GB2312" w:hAnsi="仿宋_GB2312" w:eastAsia="仿宋_GB2312"/>
          <w:b w:val="0"/>
          <w:sz w:val="32"/>
        </w:rPr>
        <w:t>人才集聚方面，头部企业吸引高级工程师、技工与管理人员扎根，带动焊接、防腐等技能人才培养；配套企业扩张又衍生大量一线岗位，形成“龙头带配套、配套扩就业”的链式效应，对本地居民就近就业与增收贡献突出，社会效益可观。这一态势的延续，有待政策、资本与市场三者形成协同发力的合力。这一态势能否延续，有待政策引导、资本支撑与市场机制三者形成协同发力的合力。</w:t>
      </w:r>
    </w:p>
    <w:p>
      <w:pPr>
        <w:spacing w:lineRule="exact" w:line="600" w:after="0"/>
        <w:ind w:firstLine="420"/>
      </w:pPr>
      <w:r>
        <w:rPr>
          <w:rFonts w:ascii="仿宋_GB2312" w:hAnsi="仿宋_GB2312" w:eastAsia="仿宋_GB2312"/>
          <w:b w:val="0"/>
          <w:sz w:val="32"/>
        </w:rPr>
        <w:t>总体看，集群就业吸纳能力强，但岗位技能结构有待优化。应结合“智改数转”开展职业技能提升，培育新型产业工人，推动就业从数量型向质量型转变，使集群发展红利更充分转化为居民就业与收入改善的实在成效，促进共同富裕。相关短板的补齐，将直接关乎集群由大向强跨越的最终成色与质量。相关短板能否补齐，将直接关乎集群由大向强跨越的最终成色与高质量发展的实际质量。</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协同与技术外溢。链主企业技术、订单外溢带动中小企业升级，“钢刚好”平台使数字化能力向全链扩散，形成“集聚—协同—再创新”的正循环，提升区域产业整体效率，相关经验已作为“胶州实践”对外输出与复制。正向的溢出效应，使集群成为带动区域产业能级整体跃升的强劲引擎。正向的溢出效应，使集群成为带动区域产业能级整体跃升的强劲引擎。</w:t>
      </w:r>
    </w:p>
    <w:p>
      <w:pPr>
        <w:spacing w:lineRule="exact" w:line="600" w:after="0"/>
        <w:ind w:firstLine="420"/>
      </w:pPr>
      <w:r>
        <w:rPr>
          <w:rFonts w:ascii="仿宋_GB2312" w:hAnsi="仿宋_GB2312" w:eastAsia="仿宋_GB2312"/>
          <w:b w:val="0"/>
          <w:sz w:val="32"/>
        </w:rPr>
        <w:t>空间溢出上，集群引领胶州“一区多点”产业布局，并辐射山东半岛及“一带一路”节点，带动钢材贸易、物流、装备制造等关联产业发展。上合示范区的开放溢出，使集群成为区域参与国际产能合作的重要支点，放大了区位价值。相关短板的补齐，将直接关乎集群由大向强跨越的最终成色与质量。相关短板能否补齐，将直接关乎集群由大向强跨越的最终成色与高质量发展的实际质量。</w:t>
      </w:r>
    </w:p>
    <w:p>
      <w:pPr>
        <w:spacing w:lineRule="exact" w:line="600" w:after="0"/>
        <w:ind w:firstLine="420"/>
      </w:pPr>
      <w:r>
        <w:rPr>
          <w:rFonts w:ascii="仿宋_GB2312" w:hAnsi="仿宋_GB2312" w:eastAsia="仿宋_GB2312"/>
          <w:b w:val="0"/>
          <w:sz w:val="32"/>
        </w:rPr>
        <w:t>总体看，溢出效应正向但仍有释放空间。应通过平台共建、标准互认、飞地合作等方式扩大溢出半径，推动创新、品牌、渠道等要素向周边与上下游扩散，使集群不仅自身做强，更成为带动区域产业能级整体跃升的强劲引擎与动力源。把握上述关键变量，是提升集群精细化治理效能的重要前提。把握上述若干关键变量，是提升集群精细化治理效能与整体运行效率的重要前提所在。</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集群壮大提升了胶州产业知名度与城市能级，“中国电力钢结构产业高地”等名片增强了区域吸引力。工业发展反哺民生，带动基础设施改善与公共服务提升，增强了居民对本地产业的认同感与归属感，凝聚发展共识。多元的社会效应，反映了集群发展兼顾经济、绿色与协调的综合导向。多元的社会效应，反映了集群发展兼顾经济、绿色与协调的综合导向。</w:t>
      </w:r>
    </w:p>
    <w:p>
      <w:pPr>
        <w:spacing w:lineRule="exact" w:line="600" w:after="0"/>
        <w:ind w:firstLine="420"/>
      </w:pPr>
      <w:r>
        <w:rPr>
          <w:rFonts w:ascii="仿宋_GB2312" w:hAnsi="仿宋_GB2312" w:eastAsia="仿宋_GB2312"/>
          <w:b w:val="0"/>
          <w:sz w:val="32"/>
        </w:rPr>
        <w:t>绿色发展社会效应显现。集群推行低碳工艺、绿色工厂与循环经济，减少热镀锌等工序环境负荷，响应“双碳”目标，改善人居环境。产教融合与技能培训提升劳动者素质，助力共同富裕与社会和谐稳定，彰显了发展的包容性。把握上述关键变量，是提升集群精细化治理效能的重要前提。把握上述若干关键变量，是提升集群精细化治理效能与整体运行效率的重要前提所在。</w:t>
      </w:r>
    </w:p>
    <w:p>
      <w:pPr>
        <w:spacing w:lineRule="exact" w:line="600" w:after="0"/>
        <w:ind w:firstLine="420"/>
      </w:pPr>
      <w:r>
        <w:rPr>
          <w:rFonts w:ascii="仿宋_GB2312" w:hAnsi="仿宋_GB2312" w:eastAsia="仿宋_GB2312"/>
          <w:b w:val="0"/>
          <w:sz w:val="32"/>
        </w:rPr>
        <w:t>总体看，集群社会效应正向多元，但需防范工业集聚带来的环保与能耗压力。应统筹产业发展与生态保护，完善社会治理与公共服务，使集群在创造经济价值的同时，持续释放惠民、绿色、协调的社会综合效益，实现各方共赢。上述特征的持续强化，可为区域产业整体升级提供稳定而持久的动能。上述特征的持续强化与固化，可为区域产业整体能级跃升提供稳定而持久的动能支撑。</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规模与位势居全国前列，但仍存在“大而不强、聚而不优”的隐忧。主要表现为：中小企业同质化竞争、研发设计与高端环节能力不足；数字化绿色化转型不平衡；价值链偏制造中游、服务与品牌溢价偏弱，亟需系统破题。系统梳理现存问题，为后续精准施策提供了清晰而具体的靶向。系统梳理现存问题，为后续精准施策提供了清晰而具体的靶向。</w:t>
      </w:r>
    </w:p>
    <w:p>
      <w:pPr>
        <w:spacing w:lineRule="exact" w:line="600" w:after="0"/>
        <w:ind w:firstLine="420"/>
      </w:pPr>
      <w:r>
        <w:rPr>
          <w:rFonts w:ascii="仿宋_GB2312" w:hAnsi="仿宋_GB2312" w:eastAsia="仿宋_GB2312"/>
          <w:b w:val="0"/>
          <w:sz w:val="32"/>
        </w:rPr>
        <w:t>协同与要素层面，链主引领下的融通发展机制尚待深化，共享平台覆盖面有限；土地、能耗、人才结构性约束叠加，中小企业融资难问题突出；原材料对外依赖与价格波动放大经营风险，外部不确定性增多，对治理提出更高要求。上述特征的持续强化，可为区域产业整体升级提供稳定而持久的动能。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面向新型电力系统与“一带一路”机遇，集群需在保持制造规模优势基础上，系统补链强链延链、强化创新驱动、优化要素保障与政策供给，推动从“产品输出”向“技术+服务+品牌”综合输出跨越，实现由大向强、由强向优的跃升。这一态势的延续，有待政策、资本与市场三者形成协同发力的合力。这一态势能否延续，有待政策引导、资本支撑与市场机制三者形成协同发力的合力。</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补齐高端特种钢材、智能电控、高等级检测等上游与增值环节短板，提升原材料自主可控与关键环节内生化水平；鼓励本地企业向上游材料研发与下游工程总包延伸，增强产业链韧性与完整性，减少外部依赖带来的脆弱性。明确的补链强链延链路径，构成了集群升级较为完整的行动蓝图。明确的补链强链延链路径，构成了集群升级较为完整的行动蓝图。</w:t>
      </w:r>
    </w:p>
    <w:p>
      <w:pPr>
        <w:spacing w:lineRule="exact" w:line="600" w:after="0"/>
        <w:ind w:firstLine="420"/>
      </w:pPr>
      <w:r>
        <w:rPr>
          <w:rFonts w:ascii="仿宋_GB2312" w:hAnsi="仿宋_GB2312" w:eastAsia="仿宋_GB2312"/>
          <w:b w:val="0"/>
          <w:sz w:val="32"/>
        </w:rPr>
        <w:t>强链方面，巩固输电铁塔、锅炉辅机等传统优势，向特高压、海上风电、智能电网等高端产品升级，提升产品附加值与技术壁垒；以标准引领强化行业话语权，把制造优势转化为技术与标准优势，筑牢难以模仿的竞争护城河。这一态势的延续，有待政策、资本与市场三者形成协同发力的合力。这一态势能否延续，有待政策引导、资本支撑与市场机制三者形成协同发力的合力。</w:t>
      </w:r>
    </w:p>
    <w:p>
      <w:pPr>
        <w:spacing w:lineRule="exact" w:line="600" w:after="0"/>
        <w:ind w:firstLine="420"/>
      </w:pPr>
      <w:r>
        <w:rPr>
          <w:rFonts w:ascii="仿宋_GB2312" w:hAnsi="仿宋_GB2312" w:eastAsia="仿宋_GB2312"/>
          <w:b w:val="0"/>
          <w:sz w:val="32"/>
        </w:rPr>
        <w:t>延链方面，拓展装配式建筑、新能源装备、轨道交通、海工装备等新赛道，发展钢结构拆除回收与再制造循环业态，并依托“钢刚好”平台向“产品+服务”出海延伸，构建多支点、高韧性的现代电力钢结构产业链体系，拓展增长空间。相关短板的补齐，将直接关乎集群由大向强跨越的最终成色与质量。相关短板能否补齐，将直接关乎集群由大向强跨越的最终成色与高质量发展的实际质量。</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次培育。支持东方铁塔、汇金通等链主企业做强总包与研发能力，培育2至3家国内一流头部企业；推动中小企业“专精特新”化，引导其进入链主配套体系，形成大中小企业协同的雁阵集群，做实优质企业梯度培育基础。梯次化的企业培育，有助于进一步夯实集群高质量发展的主体根基。梯次化的企业培育，有助于进一步夯实集群高质量发展的主体根基。</w:t>
      </w:r>
    </w:p>
    <w:p>
      <w:pPr>
        <w:spacing w:lineRule="exact" w:line="600" w:after="0"/>
        <w:ind w:firstLine="420"/>
      </w:pPr>
      <w:r>
        <w:rPr>
          <w:rFonts w:ascii="仿宋_GB2312" w:hAnsi="仿宋_GB2312" w:eastAsia="仿宋_GB2312"/>
          <w:b w:val="0"/>
          <w:sz w:val="32"/>
        </w:rPr>
        <w:t>强化中小企业赋能。依托共享制造中心与“钢刚好”平台，降低中小企业设备与数字化门槛；推广供应链金融缓解融资难；支持企业技改奖补与质量认证，提升管理水平与国际接单能力，壮大优质企业基本盘，增强整体抗风险能力。相关短板的补齐，将直接关乎集群由大向强跨越的最终成色与质量。相关短板能否补齐，将直接关乎集群由大向强跨越的最终成色与高质量发展的实际质量。</w:t>
      </w:r>
    </w:p>
    <w:p>
      <w:pPr>
        <w:spacing w:lineRule="exact" w:line="600" w:after="0"/>
        <w:ind w:firstLine="420"/>
      </w:pPr>
      <w:r>
        <w:rPr>
          <w:rFonts w:ascii="仿宋_GB2312" w:hAnsi="仿宋_GB2312" w:eastAsia="仿宋_GB2312"/>
          <w:b w:val="0"/>
          <w:sz w:val="32"/>
        </w:rPr>
        <w:t>推动企业资本化发展。鼓励优质中小企业股改上市，利用资本市场扩产研发；支持兼并重组优化资源配置。通过“头雁领航”与精准服务，培育一批配套服务中小企业，使集群企业结构更趋合理、整体竞争力持续增强，激发内生动力。把握上述关键变量，是提升集群精细化治理效能的重要前提。把握上述若干关键变量，是提升集群精细化治理效能与整体运行效率的重要前提所在。</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研发投入效能。引导企业建立研发准备金，鼓励龙头企业牵头组建创新联合体，围绕特高压、智能电力装备、绿色低碳材料集中攻关；落实研发投入刚性增长机制，缩小中小企业与龙头的创新差距，厚植创新驱动根基。以创新提升为牵引，可切实增强集群内生驱动与可持续的发展动力。以创新提升为牵引，可切实增强集群内生驱动与可持续的发展动力。</w:t>
      </w:r>
    </w:p>
    <w:p>
      <w:pPr>
        <w:spacing w:lineRule="exact" w:line="600" w:after="0"/>
        <w:ind w:firstLine="420"/>
      </w:pPr>
      <w:r>
        <w:rPr>
          <w:rFonts w:ascii="仿宋_GB2312" w:hAnsi="仿宋_GB2312" w:eastAsia="仿宋_GB2312"/>
          <w:b w:val="0"/>
          <w:sz w:val="32"/>
        </w:rPr>
        <w:t>建强创新平台体系。完善钢结构智能制造共享中心、装配式研发智造中心功能，拓展“工赋上合”云脑与“钢刚好”平台赋能覆盖面；建设钢结构中试基地与概念验证中心，补齐产学研衔接短板，畅通创新要素流动与共享通道。把握上述关键变量，是提升集群精细化治理效能的重要前提。把握上述若干关键变量，是提升集群精细化治理效能与整体运行效率的重要前提所在。</w:t>
      </w:r>
    </w:p>
    <w:p>
      <w:pPr>
        <w:spacing w:lineRule="exact" w:line="600" w:after="0"/>
        <w:ind w:firstLine="420"/>
      </w:pPr>
      <w:r>
        <w:rPr>
          <w:rFonts w:ascii="仿宋_GB2312" w:hAnsi="仿宋_GB2312" w:eastAsia="仿宋_GB2312"/>
          <w:b w:val="0"/>
          <w:sz w:val="32"/>
        </w:rPr>
        <w:t>加速成果转化与标准引领。深化驻青高校、科研院所合作，完善“研发—中试—产业化”链条；支持企业参与国标、行标制修订，提升高价值专利与首台套比重，使创新产出更高效转化为产品竞争力与经济效益，强化创新闭环。上述特征的持续强化，可为区域产业整体升级提供稳定而持久的动能。上述特征的持续强化与固化，可为区域产业整体能级跃升提供稳定而持久的动能支撑。</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劳动力保障上，推进产教融合与订单培养，扩大焊接、数控、工业互联网运维等技能人才供给；依托上合引才通道集聚研发设计人才，缓解结构性用工矛盾，夯实人力资本基础，为集群长期升级提供源源不断的人才支撑。坚实的要素保障，是集群实现高质量、可持续发展的重要前置条件。坚实的要素保障，是集群实现高质量、可持续发展的重要前置条件。</w:t>
      </w:r>
    </w:p>
    <w:p>
      <w:pPr>
        <w:spacing w:lineRule="exact" w:line="600" w:after="0"/>
        <w:ind w:firstLine="420"/>
      </w:pPr>
      <w:r>
        <w:rPr>
          <w:rFonts w:ascii="仿宋_GB2312" w:hAnsi="仿宋_GB2312" w:eastAsia="仿宋_GB2312"/>
          <w:b w:val="0"/>
          <w:sz w:val="32"/>
        </w:rPr>
        <w:t>资本与土地保障上，扩大政府性融资担保、推广产业链信用贷，畅通资本入实；统筹新增用地与“零地招商”、工业楼宇，集约保障项目落地；严控高耗能低效益扩张，支持绿色工厂与绿电直连，优化要素配置效率，提升集约水平。上述特征的持续强化，可为区域产业整体升级提供稳定而持久的动能。上述特征的持续强化与固化，可为区域产业整体能级跃升提供稳定而持久的动能支撑。</w:t>
      </w:r>
    </w:p>
    <w:p>
      <w:pPr>
        <w:spacing w:lineRule="exact" w:line="600" w:after="0"/>
        <w:ind w:firstLine="420"/>
      </w:pPr>
      <w:r>
        <w:rPr>
          <w:rFonts w:ascii="仿宋_GB2312" w:hAnsi="仿宋_GB2312" w:eastAsia="仿宋_GB2312"/>
          <w:b w:val="0"/>
          <w:sz w:val="32"/>
        </w:rPr>
        <w:t>原材料保障上，依托“钢刚好”统购分销与钢贸交易中心平抑价格波动，提升特种材料本地配套；发展循环物资交易与再制造，增强原材料安全与经济性。以要素协同保障支撑集群高质量、可持续发展，筑牢产业链安全底线。这一态势的延续，有待政策、资本与市场三者形成协同发力的合力。这一态势能否延续，有待政策引导、资本支撑与市场机制三者形成协同发力的合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对接。主动衔接国家新型电力系统、先进制造业与“十四五”集群培育政策，争取试点示范与资源倾斜；将电力钢结构纳入胶州“十五五”产业规划重点，明确能级跨越路线图与年度目标，强化战略牵引与政策协同。优化的政策供给与治理机制，将为集群行稳致远保驾护航。优化的政策供给与治理机制，将为集群行稳致远保驾护航。</w:t>
      </w:r>
    </w:p>
    <w:p>
      <w:pPr>
        <w:spacing w:lineRule="exact" w:line="600" w:after="0"/>
        <w:ind w:firstLine="420"/>
      </w:pPr>
      <w:r>
        <w:rPr>
          <w:rFonts w:ascii="仿宋_GB2312" w:hAnsi="仿宋_GB2312" w:eastAsia="仿宋_GB2312"/>
          <w:b w:val="0"/>
          <w:sz w:val="32"/>
        </w:rPr>
        <w:t>优化地方政策供给。落实“1245”体系与“五项行动”，完善技改奖补、专精特新奖励、用地与人才政策；健全“政策赋能+精准服务”全链条机制，依托专班代办与“惠企e家”平台打通服务“最后一公里”，提升企业获得感。这一态势的延续，有待政策、资本与市场三者形成协同发力的合力。这一态势能否延续，有待政策引导、资本支撑与市场机制三者形成协同发力的合力。</w:t>
      </w:r>
    </w:p>
    <w:p>
      <w:pPr>
        <w:spacing w:lineRule="exact" w:line="600" w:after="0"/>
        <w:ind w:firstLine="420"/>
      </w:pPr>
      <w:r>
        <w:rPr>
          <w:rFonts w:ascii="仿宋_GB2312" w:hAnsi="仿宋_GB2312" w:eastAsia="仿宋_GB2312"/>
          <w:b w:val="0"/>
          <w:sz w:val="32"/>
        </w:rPr>
        <w:t>健全治理与开放机制。支持行业协会转型为平台型组织，深化国际认证互认与产学研对接；依托上合示范区扩大全球采购推介与海外合作，建立风险预警对冲机制。以更优政策生态护航集群由大向强、行稳致远，实现高质量发展。相关短板的补齐，将直接关乎集群由大向强跨越的最终成色与质量。相关短板能否补齐，将直接关乎集群由大向强跨越的最终成色与高质量发展的实际质量。</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胶州：数字赋能钢结构产业提质升级（齐鲁网·闪电新闻）https://sdxw.iqilu.com/share/YS0yMS0xNjgxNDA0OA.html</w:t>
      </w:r>
    </w:p>
    <w:p>
      <w:pPr>
        <w:spacing w:lineRule="exact" w:line="600" w:after="0"/>
        <w:ind w:firstLine="0"/>
      </w:pPr>
      <w:r>
        <w:rPr>
          <w:rFonts w:ascii="仿宋_GB2312" w:hAnsi="仿宋_GB2312" w:eastAsia="仿宋_GB2312"/>
          <w:b w:val="0"/>
          <w:sz w:val="32"/>
        </w:rPr>
        <w:t>2. 挺起“硬脊梁” 跑出“加速度”（胶州政务网）http://jzrm.jiaozhou.gov.cn/html/2024-01/25/content_73211_17009790.htm</w:t>
      </w:r>
    </w:p>
    <w:p>
      <w:pPr>
        <w:spacing w:lineRule="exact" w:line="600" w:after="0"/>
        <w:ind w:firstLine="0"/>
      </w:pPr>
      <w:r>
        <w:rPr>
          <w:rFonts w:ascii="仿宋_GB2312" w:hAnsi="仿宋_GB2312" w:eastAsia="仿宋_GB2312"/>
          <w:b w:val="0"/>
          <w:sz w:val="32"/>
        </w:rPr>
        <w:t>3. 我市电力钢结构产业入围省特色产业集群（胶州政务网）http://jzrm.jiaozhou.gov.cn/html/2023-07/26/content_73208_16360393.htm</w:t>
      </w:r>
    </w:p>
    <w:p>
      <w:pPr>
        <w:spacing w:lineRule="exact" w:line="600" w:after="0"/>
        <w:ind w:firstLine="0"/>
      </w:pPr>
      <w:r>
        <w:rPr>
          <w:rFonts w:ascii="仿宋_GB2312" w:hAnsi="仿宋_GB2312" w:eastAsia="仿宋_GB2312"/>
          <w:b w:val="0"/>
          <w:sz w:val="32"/>
        </w:rPr>
        <w:t>4. 我市出台意见推动钢结构产业转型升级（胶州政务网）http://jzrm.jiaozhou.gov.cn/html/2023-05/26/content_73208_16148667.htm</w:t>
      </w:r>
    </w:p>
    <w:p>
      <w:pPr>
        <w:spacing w:lineRule="exact" w:line="600" w:after="0"/>
        <w:ind w:firstLine="0"/>
      </w:pPr>
      <w:r>
        <w:rPr>
          <w:rFonts w:ascii="仿宋_GB2312" w:hAnsi="仿宋_GB2312" w:eastAsia="仿宋_GB2312"/>
          <w:b w:val="0"/>
          <w:sz w:val="32"/>
        </w:rPr>
        <w:t>5. 青岛市新增3家山东省特色产业集群（大众日报）https://sd.dzwww.com/sdnews/202307/t20230718_12382904.htm</w:t>
      </w:r>
    </w:p>
    <w:p>
      <w:pPr>
        <w:spacing w:lineRule="exact" w:line="600" w:after="0"/>
        <w:ind w:firstLine="0"/>
      </w:pPr>
      <w:r>
        <w:rPr>
          <w:rFonts w:ascii="仿宋_GB2312" w:hAnsi="仿宋_GB2312" w:eastAsia="仿宋_GB2312"/>
          <w:b w:val="0"/>
          <w:sz w:val="32"/>
        </w:rPr>
        <w:t>6. 胶州市贯彻落实全省大力实施工业经济“头号工程”2025年行动方案的具体措施（山东省政府网）http://www.shandong.gov.cn/jpaas-jpolicy-web-server/front/info/detail?iid=c246bcd2916f45fcacb0524c7d6379f5</w:t>
      </w:r>
    </w:p>
    <w:p>
      <w:pPr>
        <w:spacing w:lineRule="exact" w:line="600" w:after="0"/>
        <w:ind w:firstLine="0"/>
      </w:pPr>
      <w:r>
        <w:rPr>
          <w:rFonts w:ascii="仿宋_GB2312" w:hAnsi="仿宋_GB2312" w:eastAsia="仿宋_GB2312"/>
          <w:b w:val="0"/>
          <w:sz w:val="32"/>
        </w:rPr>
        <w:t>7. 钢刚好！胶州打造钢结构产业互联网新平台（大众新闻）https://so.html5.qq.com/page/real/search_news?docid=70000021_55568c380d666952</w:t>
      </w:r>
    </w:p>
    <w:p>
      <w:pPr>
        <w:spacing w:lineRule="exact" w:line="600" w:after="0"/>
        <w:ind w:firstLine="0"/>
      </w:pPr>
      <w:r>
        <w:rPr>
          <w:rFonts w:ascii="仿宋_GB2312" w:hAnsi="仿宋_GB2312" w:eastAsia="仿宋_GB2312"/>
          <w:b w:val="0"/>
          <w:sz w:val="32"/>
        </w:rPr>
        <w:t>8. 打造集群优势 推动产业合作共赢（胶州政务网）http://jzrm.jiaozhou.gov.cn/html/2024-04/23/content_73209_17273822.htm</w:t>
      </w:r>
    </w:p>
    <w:p>
      <w:pPr>
        <w:spacing w:lineRule="exact" w:line="600" w:after="0"/>
        <w:ind w:firstLine="0"/>
      </w:pPr>
      <w:r>
        <w:rPr>
          <w:rFonts w:ascii="仿宋_GB2312" w:hAnsi="仿宋_GB2312" w:eastAsia="仿宋_GB2312"/>
          <w:b w:val="0"/>
          <w:sz w:val="32"/>
        </w:rPr>
        <w:t>9. 青岛东方铁塔股份有限公司企业概况（百度爱企查）https://aiqicha.baidu.com/details/ugknowledge?id=2ede36d3945a885bbbd1e7408f63eca6</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