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东平县数字港航经济特色产业集群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瑞星集团股份有限公司企业分析报告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瑞星集团官网、BOSS直聘/百度百科公开介绍及天眼查工商信息整理。瑞星集团为非上市股份有限公司（自然人投资或控股），财务数据未单独披露，以下采用官网/公开口径（总资产150亿元、年营收120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瑞星集团股份有限公司成立于2003年10月24日（前身1970年小合成氨厂），法定代表人孟广金，注册资本13.82亿元人民币，统一社会信用代码91370000166640833R；注册地山东省泰安市东平县彭集镇；企业类型为股份有限公司（非上市、自然人投资或控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大型集团化治理，下设化肥、生物医药、粮食加工等板块及热电、化工安装等成员企业；董事局主席孟广银（公开报道）。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创立于1970年，2003年改制为集团股份有限公司；近十年投资120亿元建成粉煤气化项目Ⅰ/Ⅱ/Ⅲ期，跨入现代高端煤化工；2020年5月生物医药园区开工，实施"两个百亿"计划。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定位为集高端煤化工、生物医药、粮食加工于一体的大型现代化企业集团，主营尿素等化肥、生物基材料、生物医药原料药与制剂。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以化肥（尿素）为主业，拓展生物医药、粮食加工；年产尿素120万吨、合成氨等。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尿素（年产120万吨）、合成氨、甲醇、生物基材料、原料药与制剂、淀粉/葡萄糖。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下游为农业农资、化工、医药客户；产品曾出口美、日、新、南非等。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采购煤炭（原料）、粮食等，受能源与农产品价格影响。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总资产150亿元、职工3000余人；年产尿素120万吨、合成氨产能领先；国家级重点高新技术企业，2019年入选工信部绿色工厂。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农资经销+工业客户直销，出口渠道。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公开口径年营业收入120亿元、总资产150亿元；入围"中国制造业企业500强""中国民营企业500强""中国化肥企业10强"。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制企业，单体财报未公开披露。公开口径（官网/招聘介绍）：总资产150亿元、年营业收入120亿元、职工3000余人；2015年销售收入100亿元、2020年200亿元（历史报道）。具体资产负债率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集团股份公司治理，董事局主席孟广银主导；自然人控股。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董事局主席、首席科学家孟广银。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多板块集团内控，DCS集散自动控制，安全环保合规。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职工3000余人，化工、生物、粮食加工技术与生产团队。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壁垒：总资产150亿、尿素120万吨/年，山东化肥龙头。二是技术壁垒：粉煤气化高端煤化工、国家级高新。三是多元壁垒：煤化工+生物医药+粮食加工协同。四是资质壁垒：中国制造业/民营企业500强、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化肥与煤化工周期波动、环保与能耗约束；生物医药转型投入大；非上市财务透明度低。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实施"两个百亿"计划（100亿生物医药+100亿高端煤化工补链）；绿色发展与循环经济。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债权：技术改造与生物医药园区项目贷。供应链金融：围绕尿素/煤炭采购与销售应收账款开展保理与存货质押。并购：山东投资可关注其生物医药板块分拆或混改引战机会，强化省内生物医药布局。建议以项目贷+供应链金融切入，关注化工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瑞星集团是东平煤化工+生物医药龙头，总资产150亿、营收120亿，规模与资质突出。建议：山东投资以生物医药板块引战/项目融资切入，关注化肥周期与转型节奏。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数据来源说明：瑞星集团官网（rxjt.co）；BOSS直聘/百度百科企业介绍；天眼查工商信息；公开报道（总资产150亿、营收120亿）。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