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东平县高性能纤维及生物基复合材料特色产业集群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国科新材料(山东)有限公司企业分析报告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国科新材料（山东）有限公司成立于2019年12月31日，法定代表人为刘朋，统一社会信用代码91370923MA3RBATL09，企业类型为有限责任公司（自然人投资或控股的法人独资），注册资本300万元（实缴300万元），注册地址位于山东省泰安市东平县东平街道平湖路389号，登记机关为东平县市场监督管理局，经营状态为存续。股东为泰中特种纸有限公司（持股100%），穿透后受泰中控股控制，实际控制人为泰中控股方自然人，属民营控股小微企业，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公司设执行董事兼总经理（刘朋）、监事（王伟业）；为泰中控股旗下企业，与泰中特种纸等业务协同，聚焦前沿新材料、高性能纤维及生物基材料的制造与销售，并兼营纸、纸板、热力生产供应等业务。</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2019年12月设立于东平县，依托"国科新材料技术转化平台"（中科系背景，聚焦先进高分子材料、前沿新材料、新能源材料、催化新材料、环保新材料）开展新材料技术转化与产业化；作为泰中控股旗下新材料业务主体，从事高性能纤维及生物基化学纤维制造销售，并布局纸与热力等配套业务。</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前沿新材料与生物基材料技术转化及制造平台。主营业务（经营范围）涵盖前沿新材料、高性能纤维及制品、复合材料、生物基化学纤维制造与销售；纸、纸板制造及销售；纸浆、造纸原料、五金销售；热力生产及供应；货物进出口业务。核心方向为高性能纤维、复合材料与生物基化学纤维的产业化。</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业务围绕"高性能纤维及复合材料+生物基化学纤维"新材料主线，并兼营纸、纸板、纸浆及热力生产供应等配套业务，形成"新材料制造+传统纸业+公用热力"的多元结构。公司未公开披露分产品收入占比。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前沿新材料、高性能纤维及制品、复合材料、生物基化学纤维等；兼营纸与纸板、纸浆、造纸原料、五金销售，以及热力生产与供应。业务契合国家"生物基、可降解"新材料方向，依托国科新材料技术转化平台推动成果产业化。</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下游为复合材料、生物基材料应用企业及造纸、热力用户；依托泰中控股体系与平台资源对接客户，部分产品出口（货物进出口资质）。</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生产所需纤维原料、化工单体、纸浆等为主要采购对象，原料价格随石化与造纸行情波动。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公司注册资本300万元（实缴300万元），为泰中控股旗下小微企业，持有货物进出口资质，一般纳税人；共行政许可6个。具体产能、产线数据未公开披露。依托"国科新材料技术转化平台"的研发与工程化能力。</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以平台资源与体系内协同对接客户，辅以货物进出口拓展海外市场；兼营纸业与热力属地化销售。</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公司为非上市小微企业，财务数据未公开披露，无公开营业收入、利润及市占率数据。从"国科新材料技术转化平台"背景与生物基材料方向看，公司处在新材料产业化培育期，规模尚小。</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国科新材料（山东）有限公司为非上市小微企业，近三年财务报表未公开披露，以下仅列公开工商信息，不作财务数据编造。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300万元（实缴300万元）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2019-12-31</w:t>
            </w:r>
          </w:p>
        </w:tc>
      </w:tr>
      <w:tr>
        <w:tc>
          <w:tcPr>
            <w:tcW w:type="dxa" w:w="2551"/>
          </w:tcPr>
          <w:p>
            <w:pPr>
              <w:spacing w:lineRule="exact" w:line="600"/>
              <w:jc w:val="center"/>
            </w:pPr>
            <w:r/>
            <w:r>
              <w:rPr>
                <w:rFonts w:ascii="仿宋_GB2312" w:hAnsi="仿宋_GB2312" w:eastAsia="仿宋_GB2312"/>
                <w:b w:val="0"/>
                <w:color w:val="000000"/>
                <w:sz w:val="32"/>
              </w:rPr>
              <w:t>股东</w:t>
            </w:r>
          </w:p>
        </w:tc>
        <w:tc>
          <w:tcPr>
            <w:tcW w:type="dxa" w:w="6236"/>
          </w:tcPr>
          <w:p>
            <w:pPr>
              <w:spacing w:lineRule="exact" w:line="600"/>
              <w:jc w:val="center"/>
            </w:pPr>
            <w:r/>
            <w:r>
              <w:rPr>
                <w:rFonts w:ascii="仿宋_GB2312" w:hAnsi="仿宋_GB2312" w:eastAsia="仿宋_GB2312"/>
                <w:b w:val="0"/>
                <w:color w:val="000000"/>
                <w:sz w:val="32"/>
              </w:rPr>
              <w:t>泰中特种纸有限公司（100%）</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有限责任公司（法人独资）</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0人（2024年报）</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财务数据未公开披露。生物基与高性能纤维属高附加值方向，但处产业化培育期，短期盈利或不显著。</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无公开资产数据。资产以设备、存货（纸浆/纤维）与应收为主。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无公开负债数据。泰中控股体系内，建议授信前核查关联担保与资金往来。</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无公开现金流数据。新材料产线建设与研发需持续投入，关注经营性现金流转正节奏。</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与森泓、良品等同属东平高性能纤维集群，国科新材料聚焦更高附加值的生物基与前沿新材料，并依托技术转化平台，技术方向更前沿，但规模最小、处培育期。</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泰中控股旗下法人独资公司，设执行董事兼总经理（刘朋）、监事（王伟业）；治理依托控股股东与平台体系。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法定代表人、执行董事兼总经理刘朋；监事王伟业。管理团队兼顾控股股东与平台安排。</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小微企业内控基础，依托泰中控股体系管理；需关注生产（化工/造纸）安全环保合规。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工商年报参保0人（口径或未公示），实际研发与生产人员规模较小，依托平台研发资源弥补。</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平台壁垒：依托"国科新材料技术转化平台"（中科系背景），聚焦先进高分子、前沿新材料、生物基等方向，技术与工程化能力强。二是方向前沿：生物基化学纤维、可降解材料等契合国家绿色与"双碳"政策，成长空间大。三是股东协同：泰中控股体系内资源与资金协同。四是出口资质：具备货物进出口资质，便于国际化布局。</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产业化风险：前沿新材料从平台转化到达产、良率与成本控制存在不确定性。二是资金风险：培育期资本开支与研发大，盈利尚未释放，现金流承压。三是客户与市场化风险：新材料市场导入周期长，需建立稳定客户。四是股东关联风险：泰中控股体系内，需关注关联资金往来。五是安全环保风险：化工/造纸生产涉及环保排放，须持续合规投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下游材料客户的应收账款可开展保理。供应链金融：围绕原料采购做订单融资。融资租赁：新材料产线设备适合直租/回租，支撑产能建设。小贷：面向临时周转。鉴于企业处培育期、规模小，建议以"平台/股东增信+设备融资租赁"切入，并关注技术转化与量产进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国科新材料是东平高性能纤维集群内聚焦生物基与前沿新材料的技术转化型小微企业，平台背景与技术方向突出，但规模小、处培育期、财务不透明。发展展望：据政策导向与行业趋势，生物基、可降解与高性能纤维需求快速增长，公司依托平台有望逐步实现产业化。建议：一是对接产线设备融资租赁并以股东/平台增信；二是要求补充规范财务资料；三是跟踪技术转化、量产良率与股东稳定性。</w:t>
      </w:r>
    </w:p>
    <w:p>
      <w:pPr>
        <w:spacing w:lineRule="exact" w:line="600" w:before="0" w:after="0"/>
        <w:jc w:val="left"/>
      </w:pPr>
      <w:r>
        <w:rPr>
          <w:rFonts w:ascii="仿宋_GB2312" w:hAnsi="仿宋_GB2312" w:eastAsia="仿宋_GB2312"/>
          <w:b w:val="0"/>
          <w:color w:val="000000"/>
          <w:sz w:val="28"/>
        </w:rPr>
        <w:t>数据来源说明：天眼查/爱企查/企查查/水滴信用（工商、股权、资质）、国科新材料技术转化平台官网 casam.com.cn（平台定位）、公开经营范围与行政许可信息。财务数据未公开披露，已如实标注。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