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东营市东营区精密铸造特色产业集群</w:t>
      </w:r>
    </w:p>
    <w:p>
      <w:pPr>
        <w:spacing w:lineRule="exact" w:line="600" w:before="240" w:after="240"/>
        <w:ind w:firstLine="0"/>
        <w:jc w:val="center"/>
      </w:pPr>
      <w:r>
        <w:rPr>
          <w:rFonts w:ascii="方正小标宋简体" w:hAnsi="方正小标宋简体" w:eastAsia="方正小标宋简体"/>
          <w:b w:val="0"/>
          <w:color w:val="000000"/>
          <w:sz w:val="44"/>
        </w:rPr>
        <w:t>山东华腾机械制造有限公司企业分析报告</w:t>
      </w:r>
    </w:p>
    <w:p>
      <w:pPr>
        <w:spacing w:lineRule="exact" w:line="600" w:before="0" w:after="0"/>
        <w:jc w:val="left"/>
      </w:pPr>
      <w:r>
        <w:rPr>
          <w:rFonts w:ascii="仿宋_GB2312" w:hAnsi="仿宋_GB2312" w:eastAsia="仿宋_GB2312"/>
          <w:b w:val="0"/>
          <w:color w:val="000000"/>
          <w:sz w:val="28"/>
        </w:rPr>
        <w:t>（本报告数据来源于天眼查、爱企查、企查查、水滴信用工商信息及华腾机械官网（huatengcasting.com）等，统计时点截至2025—2026年公开披露信息。该公司为非上市民营企业，财务数据未公开披露，已如实标注。）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山东华腾机械制造有限公司成立于2019年1月10日，统一社会信用代码91370500MA3P12HG56，法定代表人为曹春霄，注册资本5383.64万元人民币（实缴资本约5000万元），企业类型为其他有限责任公司。注册地址位于山东省东营市东营区牛庄镇新型农民创业园创优路384号，登记机关为东营市东营区市场监督管理局，营业期限自2019年1月10日至无固定期限。公司所属行业为通用设备制造业，增值税一般纳税人，具备进出口经营资质。</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由10名股东共同持股，其中马幼华持股25.5961%、傅永强持股23.6829%、宿运招持股14.8598%、何卫东持股9.5846%、李恒持股8.4701%、华诺石油设备（上海）有限公司持股7.1260%等。主要人员含董事长马幼华、总经理兼董事李恒、董事傅永强、何卫东、黄其松、王刚、宿运招、监事周立军等。股权较为分散，民营控股特征明显。</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2019年1月公司注册成立，定位为不锈钢、合金钢、碳结钢精密铸造及机械加工产品生产企业。公司引进自动制壳线、自动切割站、马扎克/兄弟/起亚加工中心、直读光谱仪（布鲁克Q4tasman）、三坐标等先进设备，推进智能化制造；累计拥有24项专利。截至公开信息，存在少量买卖合同纠纷与财产损害赔偿纠纷开庭公告，无重大行政处罚披露。</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主营不锈钢、合金钢、碳结钢精密铸造产品和机械加工产品的生产、销售及进出口业务。产品涵盖印染机械部件、泵体部件、阀门部件、汽车排气系统部件、接头系列产品、厨房设备部件等，定位为精密铸件及成套零部件供应商。</w:t>
      </w:r>
    </w:p>
    <w:p>
      <w:pPr>
        <w:spacing w:lineRule="exact" w:line="600" w:before="120" w:after="120"/>
        <w:ind w:firstLine="420"/>
        <w:jc w:val="left"/>
      </w:pPr>
      <w:r>
        <w:rPr>
          <w:rFonts w:ascii="黑体" w:hAnsi="黑体" w:eastAsia="黑体"/>
          <w:b w:val="0"/>
          <w:color w:val="000000"/>
          <w:sz w:val="32"/>
        </w:rPr>
        <w:t>二、业务层面分析（核心）</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业务以精密铸造件及机械加工件为主，出口与内销结合。具体分产品收入构成未公开披露。</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主要产品包括印染机械部件、泵体部件（最大约4.8千克）、阀体部件（CF8M，最大约70千克）、汽车排气系统部件、接头系列（SCS，1.1—8.6千克）、厨房设备部件等，覆盖多行业精密铸件。</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客户分布于印染机械、泵阀、汽车排气、厨具等行业，具体大客户未公开披露。</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主要采购不锈钢、合金钢、碳结钢等金属材料及铸造辅料，供应商未公开。</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注册资本5383.64万元，参保约131—138人，人员规模100—499人。拥有自动制壳线、自动切割站、多品牌加工中心、直读光谱仪、三坐标/投影、GOM等质量与研发设备；累计24项专利，具备高新技术企业特征。</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通过官网展示产品并开展进出口业务，内外贸结合。</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财务数据未公开披露。公司为东营区精密铸造集群骨干企业，在泵阀、汽车排气等细分铸件领域具备配套能力。</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ind w:firstLine="420"/>
        <w:jc w:val="both"/>
      </w:pPr>
      <w:r>
        <w:rPr>
          <w:rFonts w:ascii="仿宋_GB2312" w:hAnsi="仿宋_GB2312" w:eastAsia="仿宋_GB2312"/>
          <w:b w:val="0"/>
          <w:color w:val="000000"/>
          <w:sz w:val="32"/>
        </w:rPr>
        <w:t>公司为非上市民营企业，财务数据未公开披露。可公开列示：实缴资本约5000万元，参保约131人（2024年工商年报）。</w:t>
      </w:r>
    </w:p>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财务数据未公开披露。</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财务数据未公开披露。</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财务数据未公开披露。</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财务数据未公开披露。</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与集群内嘉扬、嘉信相比，华腾机械注册资本居中、成立较晚（2019年），规模处于成长阶段，设备自动化程度较高。</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设董事会（董事长马幼华等）与监事，治理结构符合有限责任公司规范。</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马幼华任董事长，李恒任总经理兼董事，傅永强、何卫东、黄其松、王刚、宿运招任董事，周立军任监事。</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依托先进加工与检测设备建立质量控制体系，未披露专门内控审计安排。</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参保约131人，技术及生产人员为主，研发依托24项专利积累。</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1. 装备自动化：自动制壳线、马扎克/兄弟加工中心、直读光谱仪等先进设备支撑质量与效率。2. 产品广度：覆盖泵阀、汽车排气、印染机械等多行业精密铸件。3. 知识产权：24项专利形成技术积累。4. 出口能力：具备进出口资质。</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1. 诉讼风险：存在买卖合同纠纷、财产损害赔偿纠纷等开庭公告，需关注应收账款与合同履约。2. 成长风险：成立时间短、规模尚小，抗周期能力有限。3. 客户集中风险：下游行业波动传导。4. 应对措施：规范合同管理、拓展客户、强化质量管控。</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公司处于成长期，可探索融资租赁（智能化设备升级）、供应链金融（应收账款保理）、小额贷款（流动资金）等。山东投资可结合其专利与设备基础提供融资支持。</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华腾机械为东营区精密铸造集群中装备自动化程度较高的成长型骨干企业。发展展望：受益于高端装备与新能源汽车产业链扩张，精密铸件需求向好。建议：规范财务披露、化解诉讼风险、深化与龙头企业配套。</w:t>
      </w:r>
    </w:p>
    <w:p>
      <w:pPr>
        <w:spacing w:lineRule="exact" w:line="600" w:before="0" w:after="0"/>
        <w:jc w:val="left"/>
      </w:pPr>
      <w:r>
        <w:rPr>
          <w:rFonts w:ascii="仿宋_GB2312" w:hAnsi="仿宋_GB2312" w:eastAsia="仿宋_GB2312"/>
          <w:b w:val="0"/>
          <w:color w:val="000000"/>
          <w:sz w:val="28"/>
        </w:rPr>
        <w:t>数据来源说明：天眼查（company/3290813462）、爱企查、企查查、水滴信用工商信息；华腾机械官网huatengcasting.com；专利公开信息。财务数据因非上市未公开披露。</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