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东营市东营经济技术开发区新型功能材料特色产业集群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山东国瓷功能材料股份有限公司企业分析报告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（本报告依据公开披露信息、公司年报及权威财经数据平台整理编制，供山东省投资集团有限公司产业研究与投融资决策参考。数据截至2025年年度财务报告，财务数据均来源于上市公司公开披露文件。）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（一）工商与资本基本信息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瓷功能材料股份有限公司成立于2005年4月，注册地址位于山东省东营市经济技术开发区辽河路24号。公司于2012年1月13日在深圳证券交易所创业板上市，证券代码300285，证券简称"国瓷材料"，为山东省东营市首家创业板上市企业之一。公司注册资本约9.98亿元，法定代表人为张曦。公司主要从事各类高端陶瓷材料及制品的研发、生产和销售，是一家集研发、生产、销售为一体的国家级高新技术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公司全称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山东国瓷功能材料股份有限公司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证券简称/代码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国瓷材料（300285.SZ，创业板）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2005年4月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上市时间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2012年1月13日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山东省东营市经济技术开发区辽河路24号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张曦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民营控股上市企业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所属行业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电子化学品/精细陶瓷新材料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2024年末员工总数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约4923人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（二）主营业务与产品矩阵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体系覆盖电子陶瓷介电材料、结构陶瓷材料（纳米复合氧化锆、氧化铝等）、建筑陶瓷材料（陶瓷墨水、釉料）、电子金属浆料（银浆、铝浆、铜浆、镍浆等）、催化材料（蜂窝陶瓷、分子筛、铈锆固溶体等）等，广泛应用于电子信息与通讯、生物医药、新能源汽车、建筑材料、汽车及工业催化、太阳能光伏、航空航天等现代高科技领域。公司已由单一MLCC介质粉体供应商发展为多板块协同的功能陶瓷材料平台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（一）MLCC介质粉体：全球领先的核心业务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多层陶瓷电容器（MLCC）用钛酸钡基础粉及配方粉的龙头企业，产品全球市场占有率位居前列，是少数能同时满足日韩高端客户技术指标的国内供应商。受益于汽车电子、5G通信及AI服务器对MLCC需求的持续增长，该板块是公司业绩的稳定基本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（二）蜂窝陶瓷与催化材料：国六标准驱动增长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收购王子制陶切入蜂窝陶瓷载体领域，已成为国内最大的蜂窝陶瓷生产商，产品应用于汽车尾气后处理（汽油机GPF、柴油机DPF/SCR），充分受益于国六排放标准实施及内燃机存量替换需求。催化材料板块还涵盖铈锆固溶体、分子筛等产品，与蜂窝陶瓷形成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（三）生物医疗材料：高附加值成长板块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公司通过收购爱尔创进入氧化锆齿科材料领域，构建"纳米氧化锆粉体—瓷块—义齿"产业链，产品涵盖齿科氧化锆、陶瓷轴承球等，毛利率水平较高，是公司向高端医疗材料延伸的重要布局。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（四）数码打印材料与其他板块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公司陶瓷墨水在国内建筑陶瓷市场占有率领先，并布局电子浆料、并逐步培育新能源材料、精密陶瓷结构件等新增长点。整体业务呈现"电子材料为基、催化材料放量、医疗材料提质"的多极化发展格局。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（一）近三年关键财务指标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以下数据来源于公司2023年、2024年、2025年年度报告（经审计，2025年数据来源于公开披露的2025年度财务报告）。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指标（单位）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38.59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40.47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45.83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同比增长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+4.86%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+13.24%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5.69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6.10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同比增长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+6.27%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+0.91%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38.65%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39.67%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37.57%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22.70%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20.96%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18.91%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7.54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8.04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0.62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（二）盈利能力与资产质量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近三年毛利率稳定在37%—40%的高位区间，2024年毛利率39.67%、净利率16.51%，盈利能力在电子化学品行业处于领先水平；2024年加权平均净资产收益率（ROE）为9.29%。资产结构稳健，2024年末资产负债率仅20.96%，2025年进一步降至18.91%，有息负债率低，财务杠杆空间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（三）现金流与营运能力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公司经营活动产生的现金流量净额为7.54亿元，同比增长16.85%，营业收入现金比84.9%、净现比124.6%，盈利质量较高；2025年经营现金流净额约8.04亿元，同比增长约6.7%。应收账款周转率约2.5次、存货周转率约3.5次，营运效率良好。公司2024年度拟每10股派现1.5元（含税），现金分红比例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创业板上市公司，已建立完善的法人治理结构，设有股东大会、董事会、监事会及经营管理层。财务报告经立信会计师事务所（特殊普通合伙）审计，出具标准无保留意见审计报告（2024年度信会师报字[2025]第ZC10290号），信息披露规范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高度重视研发创新，建有国家级企业技术中心等研发平台，研发人员占比较高。2024年末员工总数约4923人，人均创收约82.2万元、人均创利约12.29万元；公司通过内生培养与外部并购持续强化人才与技术储备，形成以功能陶瓷材料为核心的技术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（一）技术壁垒与平台化能力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纳米级钛酸钡粉体合成、水热法工艺等领域拥有深厚技术积累，MLCC介质粉体全球领先；通过持续并购（王子制陶、爱尔创、泓源环保等）实现催化材料、医疗材料、新能源材料的平台化布局，具备跨领域协同复制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（二）优质客户与认证壁垒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公司产品进入国内外头部电子、汽车、通信企业供应链，客户认证周期长、黏性高，形成显著先发壁垒。前五大客户销售占比约19.63%，客户结构相对分散、抗风险能力较强。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（三）区位与产业链协同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公司根植东营经济技术开发区新材料产业生态，可享受区域政策、人才与配套优势，是东营市新型功能材料特色产业集群的龙头企业与链主企业。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（一）下游需求波动风险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公司MLCC介质粉体需求与消费电子、半导体周期高度相关，若下游景气度下行将影响板块增速；催化材料受汽车产销量及排放标准执行节奏影响。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（二）并购整合与商誉风险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公司历史上通过多次外延并购扩张，存在一定商誉及整合风险，需关注被并购标的业绩承诺达成与协同兑现情况。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（三）原材料与汇率风险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部分原材料价格受大宗商品价格波动影响；公司存在境外销售，面临汇率波动对收入与利润的影响。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七、融资需求（与山东省投资集团协同）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（一）潜在协同方向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材料作为东营本土功能陶瓷龙头、现金充裕且负债率低，独立融资需求有限，但可探索以下协同：一是供应链金融与应收账款保理，对其上游原材料供应商及下游经销商提供流动性支持；二是产业基金或股权合作，围绕电子材料、催化材料、医疗材料上下游延链补链；三是在建/拟建产能项目的项目融资与融资租赁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省投资集团以"产业链投资人+金融服务商"双重角色切入：通过山东投资旗下保理、融资租赁、供应链管理板块，为国瓷材料及上下游中小企业提供综合金融服务；探索设立新材料专项基金，参与公司延链项目或配套企业股权投资，实现"以融促产、以产带融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材料是国内功能陶瓷材料的标杆企业，技术壁垒高、盈利质量优、财务稳健，是东营新型功能材料产业集群的核心链主。建议关注其催化材料（国六存量替换）与生物医疗材料的持续放量，以及新能源材料新增长点的培育。对于山东省投资集团而言，直接股权投资空间有限（估值较充分），更宜以供应链金融、产业基金跟投及金融服务绑定为主，分享产业集群成长红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财务数据来源于山东国瓷功能材料股份有限公司2023年、2024年、2025年年度报告及公开披露的年度财务决算报告（立信会计师事务所审计）；业务与股权信息来源于公司官网、巨潮资讯网、同花顺iFinD、东方财富及公开市场报道。非公开信息以公司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