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东营市东营经济技术开发区新型功能材料特色产业集群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胜利新大新材料股份有限公司企业分析报告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（本报告依据公开披露信息、全国中小企业股份转让系统公告及权威财经数据平台整理编制，供山东省投资集团有限公司产业研究与投融资决策参考。财务数据来源于新三板挂牌公司公开披露的年度报告。）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（一）工商与资本基本信息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胜利新大新材料股份有限公司（证券简称"新大材料"，代码874676）是一家专业从事纤维增强复合材料制品研发、设计、生产和销售的国家级高新技术企业，为国内、国际高性能复合材料石油装备的领军企业。公司总股本48224.16万股，实际控制主体为胜利新大实业集团有限公司（通过直接及间接方式合计持股约99%）。公司法定代表人为孙连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公司全称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胜利新大新材料股份有限公司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证券简称/代码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新大材料（874676.NQ，新三板）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总股本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48224.16万股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孙连刚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胜利新大实业集团有限公司（合计持股约99%）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民营控股（新三板挂牌）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主营产品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纤维增强复合材料缠绕/拉挤/模压/RTM制品、金属管道防腐蚀及修复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复合材料输油管道行业冠军、国家级制造业单项冠军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（二）主营业务与行业地位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纤维增强复合材料制品，包括复合材料缠绕制品、拉挤制品、模压制品、RTM制品及金属管道防腐蚀与修复加工服务，广泛应用于石油装备、油气管道、化工防腐等领域。公司创新能力和综合实力位居复合材料行业前列，是国家复合材料工业协会综合实力前三强企业，并获评国家级制造业单项冠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（一）复合材料缠绕制品（核心业务）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缠绕制品是公司收入主力（2024年占主营收入约67%），主要用于油气田集输管线、注水管线等复合材料管道，替代传统金属管材，具备耐腐蚀、轻量化、长寿命优势。2024年该板块受部分客户产品型号调整、中石油管道局管道业务减少及间接出口下降影响，收入同比下降52.52%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（二）金属管道防腐蚀及修复加工服务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该板块提供金属管道的防腐与修复，2024年收入约8314万元（不含停工损失口径约8569万元），毛利率约34%，是相对稳定的现金流业务，同比小幅增长。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（三）拉挤、模压及RTM制品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拉挤制品、模压制品及RTM制品面向多元化复合材料应用场景，规模相对较小但毛利率较高（RTM制品毛利率约54%），是公司产品线补充与差异化竞争方向。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（一）近三年关键财务指标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以下数据来源于公司公开披露的年度报告（经审计）及同花顺iFinD、东方财富新三板数据。2024年受订单波动与部分车间停工损失影响，业绩出现较大幅度下滑。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指标（单位）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6.56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8.12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同比增长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+23.78%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-43.24%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1.18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同比增长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+58.25%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-89.85%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约27.9%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净资产收益率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约0.93%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2024年分红预案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每10股派1.0元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营收8.12亿元、归母净利润1.18亿元，盈利表现较好；2024年营收降至4.61亿元、归母净利润降至1195.91万元，同比下滑约89.85%，主要系境外收入大幅下降（同比-78%）、缠绕制品单价与销量下滑、以及部分车间停工损失约920万元所致。整体毛利率约27.9%，较历史水平有所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（三）经营波动与现金流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度经营受下游油气装备资本开支节奏及出口波动影响较大，业绩周期性明显。公司2024年拟每10股派现1.00元，合计派发现金红利4822.42万元，分红占归母净利润比例高达403.24%，现金储备较为充裕但盈利对分红覆盖不足，需关注盈利恢复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胜利新大实业集团有限公司，股权集中度高，实际控制人通过集团及子公司（东营汇泽创业咨询服务有限公司）合计持股约40%（直接口径）。2025年9月控股股东通过大宗交易增持98.73万股，持股比例由39.80%升至40%，显示大股东信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（二）人员与组织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公司人员规模约550—610人，具备复合材料制品研发、工艺与制造的完整团队。作为新三板挂牌企业，治理规范程度较高，定期披露年报、半年报及权益分派公告。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（一）复合材料技术领先与单项冠军壁垒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公司作为国家级制造业单项冠军、复合材料输油管道行业冠军，在纤维增强复合材料成型工艺（缠绕、拉挤、模压、RTM）方面技术积累深厚，产品性能与资质壁垒较高。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（二）油气领域客户黏性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公司长期服务于中石油、中石化等大型油气企业及装备集成商，在油气防腐与复合材料管道领域品牌认可度高，客户黏性较强。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（一）业绩周期波动风险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公司收入高度依赖油气装备与管道资本开支周期，2024年境外收入大幅下滑、订单不足导致停工损失，业绩波动风险突出。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（二）客户与出口集中风险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前五大客户及境外贸易商（派克赛斯、科瑞等）占比较高，出口业务受国际贸易与地缘政治影响显著，需关注客户结构优化。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（三）盈利恢复不确定性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2024年高比例分红使未分配利润大幅下降，若盈利未能恢复，未来分红可持续性存疑；行业竞争加剧亦可能压缩毛利。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七、融资需求（与山东省投资集团协同）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（一）潜在协同方向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业绩下滑、账面现金因高分红消耗，存在补充流动性的潜在需求；作为东营本土复合材料单项冠军，可探索：一是应收账款保理与供应链金融，盘活对大型油气客户的应收账款；二是项目贷款/融资租赁，支持产能技改与新应用（如新能源、海洋工程复合材料）拓展；三是引入战略投资者优化资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省投资集团以金融服务切入：通过旗下保理、融资租赁板块为胜利新大及上下游提供流动性支持；在盈利企稳后，可探讨产业基金参股或可转债投资，绑定这一东营新材料冠军企业，助力其向海工、新能源复合材料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胜利新大新材料是东营复合材料领域的单项冠军与行业领军企业，技术底蕴深厚、客户资源优质，但2024年受周期与出口波动业绩明显回落，盈利修复与多元拓展是关键。建议山东省投资集团保持关注、以供应链金融为先导审慎介入，待其盈利与订单恢复趋势确认后，再考虑股权层面深度合作，把握"新材料+油服"双主线复苏机遇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财务数据来源于胜利新大新材料股份有限公司（新大材料，874676）公开披露的2022年、2023年、2024年年度报告及权益分派公告，并经同花顺iFinD、东方财富新三板频道核对；股权与业务信息来源于全国中小企业股份转让系统公告、天眼查及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