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东营市河口区精工石化新材料特色产业集群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中海（东营）石化有限公司企业分析报告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爱企查工商信息，中海化工集团官网（sdzhcg.cn）、百度百科及地方公开报道等，统计时点截至2024—2026年公开披露信息。该公司为混合所有制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中海（东营）石化有限公司（曾用名中海石油东营石化有限公司）成立于2007年4月28日，统一社会信用代码91370503164840647R，法定代表人为李自力，注册资本25002.273431万元人民币（实缴资本相同）。注册地址位于山东省东营市河口区滨孤路68号，登记机关为东营市河口区市场监督管理局。公司属石油、煤炭及其他燃料加工业（原油加工及石油制品制造），增值税一般纳税人，持有危险化学品生产/经营、货物及技术进出口等资质，官网zhonghaibw.com。</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由山东中海化工集团有限公司持股89.3497%、中海石油炼化有限责任公司（中国海洋石油集团有限公司旗下）持股10.6503%合资设立，为混合所有制企业（民营控股、中海油参股）。主要人员含董事长兼总经理李自力，董事李德强、刘士勤、阚志龙、刘培春，监事田庆伟、高云革、鲍玉叶等。系山东中海化工集团控股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2007年注册成立，2008年山东中海化工集团与中海石油炼化签署战略合作协议并完成合资重组；2015年实施总投资57.8亿元的升级改造项目（列为2013—2017年全国成品油质量升级重点项目）；2018年12套炼油联合生产装置一次性建成投产；2020年9月名称由"中海石油东营石化有限公司"变更为"中海（东营）石化有限公司"。</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公司定位为大型混合所有制石油化工企业，主营汽油、柴油、液化气、沥青、丙烯、MTBE等石油炼制产品，以及石油制品制造销售、基础化学原料制造，配套危化品生产/经营与进出口业务。</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业务以原油加工及成品油/化工品为主，财务数据未公开披露。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主要产品包括汽油、柴油、液化气、沥青、丙烯、MTBE（甲基叔丁基醚）等石油炼化产品。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客户为成品油分销、化工贸易及下游企业，依托中海油体系与区域渠道销售。</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上游为原油采购，依托港口与储运罐区保障。</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占地约1900—2600亩，拥有350万吨/年原料精制、200万吨/年催化裂化、180万吨/年柴油加氢、90万吨/年催化汽油加氢、100万吨/年连续重整等12套炼化装置及配套储运罐区、公用工程，年综合加工能力346万吨。持有危险化学品登记证、安全生产许可证、压力容器充装许可、ISO9001及环境管理体系认证（有效期至2027年）。</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以大宗成品油及化工品销售为主，结合中海油体系渠道与区域分销。</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年综合加工能力346万吨；员工约1131人，参保1097人。获"山东省200强企业""东营市三十强企业""第三届东营市功勋企业"等荣誉，2026年获省级先进级智能工厂。</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公司为非上市混合所有制企业，财务数据未公开披露。可公开列示：注册资本25002.27万元；2015年57.8亿元升级改造项目投资；年综合加工能力346万吨。</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未公开披露，重资产以炼化装置为主。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未公开披露。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与富海集团（1000万吨级）、利华益等相比，中海（东营）石化346万吨加工能力属中型地炼，但混合所有制背景与中海油资源协同构成特色。</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设董事会（董事长李自力）与监事会，混合所有制治理结构，中海油派出董事参与。</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李自力任董事长兼总经理；董事含李德强、刘士勤、阚志龙、刘培春等。</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通过SAP-ERP、MES系统实现智能化改造，获2026年省级先进级智能工厂、2021年山东省数字化车间、2024年市级企业技术中心。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员工约1131人，参保1097人，人员规模1000—1999人，技术与管理团队稳定。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股东协同：中海油参股带来资源与技术背书。2. 装置能力：346万吨加工能力、12套装置完整。3. 智能化：省级先进级智能工厂、SAP-ERP/MES数字化。4. 资质：危化品全链条许可、ISO体系认证。</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合规风险：2024年因建成投产限制类装备受行政处罚，需强化合规管理。2. 周期风险：炼化价差波动。3. 政策风险：产能与环保约束。4. 应对措施：合规整改、智能绿色改造、优化装置结构。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可探索融资租赁（炼化设备升级）、供应链金融（原料/成品融资）等。山东投资可围绕其上下游配套中小炼化及贸易企业提供服务。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综合评价：中海（东营）石化是河口区混合所有制炼化骨干，装置完整、股东背景优良。发展展望：智能化与绿色化改造将提升竞争力。建议：彻底整改合规隐患、深化与中海油协同、推进减油增化。</w:t>
      </w:r>
    </w:p>
    <w:p>
      <w:pPr>
        <w:spacing w:lineRule="exact" w:line="600" w:before="0" w:after="0"/>
        <w:jc w:val="left"/>
      </w:pPr>
      <w:r>
        <w:rPr>
          <w:rFonts w:ascii="仿宋_GB2312" w:hAnsi="仿宋_GB2312" w:eastAsia="仿宋_GB2312"/>
          <w:b w:val="0"/>
          <w:color w:val="000000"/>
          <w:sz w:val="28"/>
        </w:rPr>
        <w:t>数据来源说明：天眼查、企查查、爱企查工商信息；中海化工集团官网sdzhcg.cn；百度百科及地方公开报道；危化品与ISO资质公示。财务数据因非上市未公开披露。</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