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东阿县新型建材特色产业集群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山东万翔建材有限公司企业分析报告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企业公开披露信息、交易所公告、巨潮网、东方财富、天眼查/企查查工商登记、公司官网及地方权威媒体等公开渠道，统计时点截至最新披露信息。部分非上市企业财务数据未公开，已如实标注，未作虚构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万翔建材有限公司成立于2018年9月21日，注册资本3000万元，注册地山东省聊城市东阿县，法定代表人为王永强。公司主营装配式建筑部品与金属建材（陆道牌），属“东阿县新型建材特色产业集群”成员。公开信息显示，2025年公司被列入失信被执行人，存在信用风险，需重点关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公司围绕装配式建筑部品与金属建材组织生产，治理精简。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公司2018年设立，切入装配式建筑与金属建材赛道，为东阿新型建材集群新成员。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定位为装配式建筑部品与金属建材供应商，主营装配式构件、金属建材（陆道牌）。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收入以装配式建筑部品与金属建材为主；财务数据未公开披露。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装配式建筑构件、金属建材（陆道牌）等。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客户为建筑施工与地产企业，受地产周期影响大。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采购钢材、铝材等原料。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具备装配式部品与金属建材产能；具体产能未公开。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以区域工程直销为主。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财务数据未公开披露；2025年被列入失信被执行人，经营与信用状况需审慎评估。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财务数据未公开披露。公司为非上市企业，未公开披露经审计合并财报，以下不作具体数字列示。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（二）~（六）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因财务数据未公开，盈利、资产、负债、现金流及对标分析从略；同时需关注失信带来的偿债与持续经营风险。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有限责任公司，法定代表人王永强，治理集中。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法定代表人王永强。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以生产内控为主，需强化合规与信用管理。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用工规模未公开。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一是赛道契合：装配式建筑符合国家政策方向；二是集群协同：东阿建材配套；三是品牌：陆道牌金属建材。但当前信用瑕疵削弱竞争力。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一是信用风险：2025年被列入失信被执行人，融资与履约受限；二是地产风险：装配式需求受地产周期影响；三是资金风险：小微资金链脆弱；四是合规风险：需防范诉讼与执行。公司亟待化解失信、恢复信用。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鉴于信用风险，合作须审慎：一是应在失信解除、信用修复前提下探讨供应链金融；二是如需支持，建议以强确权应收账款保理或设备融资租赁（标的物可控）为主，并设置严格风控；三是小贷业务暂不建议介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万翔建材处东阿新型建材集群、赛道方向正确，但2025年失信事件构成重大风险点。建议：一是优先推动信用修复与债务化解；二是业务上聚焦可控订单与回款；三是在信用恢复后再审慎对接山东投资类金融服务。综合看，当前应风控优先、审慎合作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数据来源说明：天眼查/企查查工商登记、东阿县投资促进资料、公开司法/失信信息。财务数据未公开披露，已如实标注；失信信息以公开渠道为准。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