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东阿县新型建材特色产业集群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山东海天七彩建材有限公司企业分析报告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海天七彩建材有限公司成立于2004年6月8日，注册资本3000万元，注册地山东省聊城市东阿县，法定代表人为王士生（持股约93.33%）。公司主营铝单板、铝塑板等新型建材，产能约300万㎡/年以上，为高新技术企业，属“东阿县新型建材特色产业集群”骨干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公司围绕铝单板与铝塑板组织生产，设销售体系。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公司2004年设立，专注金属幕墙板材，成长为东阿新型建材集群骨干与高新技术企业。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定位为金属幕墙板材供应商，主营铝单板、铝塑板。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收入以铝单板、铝塑板为主；财务数据未公开披露。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铝单板、铝塑复合板、保温装饰一体板等。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客户为幕墙工程与建筑装饰企业，以国内为主。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采购铝卷、涂料等原料。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产能约300万㎡/年以上，高新技术企业资质。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以区域直销与工程渠道为主。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财务数据未公开披露；公司在区域铝单板市场具稳定份额。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财务数据未公开披露。公司为非上市企业，未公开披露经审计合并财报，以下不作具体数字列示。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（二）~（六）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因财务数据未公开，盈利、资产、负债、现金流及对标分析从略。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有限责任公司，实控人王士生持股约93.33%，治理集中。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法定代表人王士生。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以质量与环保内控为核心。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拥有铝板加工团队，规模未公开。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一是技术资质：高新技术企业；二是规模：300万㎡/年产能；三是集群协同：东阿建材集群配套；四是产品矩阵：铝单板+保温一体板。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一是地产风险；二是铝价风险；三是竞争风险：同质化。公司通过技术与产品升级应对。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可探讨：一是供应链金融：原料采购与销售应收账款融资、存货质押；二是融资租赁：设备升级直租/回租；三是保理：工程应收账款保理；四是小贷：短期周转。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海天七彩是东阿建材集群骨干，技术资质与产能兼备。建议：一是放大保温装饰一体板等高附加值产品；二是借助山东投资类金融资源优化资金；三是拓展绿色建材。综合看，公司具稳健竞争力。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数据来源说明：天眼查/企查查工商登记、东阿县工信局资料、公开报道。财务数据未公开披露，已如实标注。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