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临沂市罗庄区不锈钢精深加工特色产业集群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山东宏旺实业有限公司企业分析报告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国家企业信用信息公示系统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宏旺实业有限公司成立于2014年12月12日，法定代表人孙增礼，统一社会信用代码91371300321828503G，企业类型为其他有限责任公司，注册资本20,000万元人民币（实缴20,000万元），注册地址位于山东省临沂市罗庄区经济开发区龙山路10号（傅庄街道办事处土山屯村），登记机关为临沂市罗庄区市场监督管理局，经营状态为存续。行业为金属表面处理及热处理加工（C3360，镍钴冶炼），属中型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宏旺（投资）集团持股11,000万元（约55%）、华宇国际控股持股9,000万元（约45%），穿透后实际控制人为戴氏（宏旺集团实控人），属民营控股企业，无国有出资人。公司系宏旺投资集团与华宇国际控股联合组建，依托盛阳集团、河南金汇、鑫海科技等大型不锈钢冶炼企业热轧原料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宏旺控股集团在华北/华东/东北布局的重点项目，设执行董事（经理）与治理结构，各类专业技术人员超400人。作为临沂市不锈钢产业链重点项目，与盛阳集团等上游形成“热轧—冷轧—表面精加工”协同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2014年12月成立；一期建设850mm六辊六机架连轧线及配套连续退火酸洗线，年产冷轧不锈钢窄带30万吨，2015年10月建成投产；二期建设1450mm黑皮轧制退火酸洗线、1450mm十八辊五连轧及连续退火酸洗线，年产冷轧宽板60万吨；三期建设二十辊冷轧机组、光亮退火机组及整卷磨砂、8K、黑钛、无指纹、PVD镀膜等精加工设备。公司获评国家高新技术企业、国家专精特新“小巨人”、国家级绿色工厂、山东省制造业单项冠军企业、山东省绿色供应链管理企业、山东省瞪羚企业、省级企业技术中心、省级创新型中小企业；产品取得日本JIS认证并符合上期所冷轧卷板期货交割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北方区域规模较大的不锈钢冷轧与表面加工企业，集团愿景“打造最具竞争力的不锈钢冷轧企业”。主营业务为镍基复合材料生产销售、金属制品生产技术研发。核心产品为200、300、400系高品质不锈钢冷轧板带及磨砂板、8K镜面板、彩钛板、黑钛板等彩色不锈钢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不锈钢冷轧板带为核心，并向表面精加工（磨砂、8K、彩钛、黑钛、无指纹、PVD镀膜）延伸提升附加值。一期年产冷轧窄带30万吨、二期年产冷轧宽板60万吨，全面达产冷轧能力约90万吨/年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200/300/400系不锈钢冷轧卷板（NO.1、2E、2B，中厚板、薄板、宽板、窄带）及深加工产品，包括磨砂板、8K镜面板、彩钛板、黑钛板等彩色不锈钢板；覆盖304、201、430、316L及纯铁素体（439/441/444）、双相不锈钢等特种材质；表面工艺覆盖2B、BA、HL、NO.4、镜面、压花、蚀刻、抗指纹等全品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产品广泛用于汽车部件、家用电器、医疗器械、餐饮厨具、建筑装潢等领域，畅销华东、华北、东北等区域；上游依托盛阳集团、河南金汇、鑫海科技等热轧原料，下游服务制品加工与终端制造客户。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生产所需热轧不锈钢黑皮卷（原料）主要从盛阳集团等关联/合作冶炼企业采购，原料成本受镍、铬价格波动影响显著；表面处理辅料对外采购。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330亩，总投资约20亿元，全面达产产值可超100亿元；一期850mm六辊六机架连轧线+连续退火酸洗线（年产窄带30万吨），二期1450mm黑皮轧制退火酸洗线+十八辊五连轧+连续退火酸洗线（年产宽板60万吨），三期二十辊冷轧+光亮退火+表面精加工。资质：国家高新技术企业、专精特新“小巨人”、国家级绿色工厂、山东省制造业单项冠军、瞪羚企业、省级企业技术中心；ISO9001/ISO14001；中国驰名商标；日本JIS认证；符合上期所冷轧卷板期货交割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以直销对接制品加工与终端制造企业为主，依托临沂不锈钢千亿产业集群辐射华北华东东北；提供源头冷轧基材优势与定制化表面加工服务。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完整财务数据未公开披露（个别平台显示的营业收入口径异常、不具代表性，不予采信）。公开报道：总投资约20亿元、全面达产产值超100亿元、冷轧能力约90万吨/年，是北方区域规模较大的不锈钢冷轧与表面加工企业，填补了区域不锈钢冷连轧机组空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山东宏旺为非上市企业，近三年完整财务报表未公开披露，以下列公开工商与产能信息，不作编造。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20,000万元（实缴20,000万元）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2014-12-12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总投资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约20亿元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冷轧产能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约90万吨/年（一/二期达产）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达产产值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超100亿元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财务数据未公开披露。不锈钢冷轧加工费受供需与原料价差影响，行业盈利弹性较大；公司凭借源头冷轧产能与高附加值表面加工（彩钛、8K等）提升溢价。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无公开资产数据。重资产以连轧线、退火酸洗线、表面处理设备为主，固定资产占比高，与20亿元总投资匹配。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无公开负债数据。20亿元项目投资大，预计依赖股东出资与银行融资，需关注杠杆与偿债能力；建议授信前核查有息负债。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无公开现金流数据。原料采购与产成品库存占用大，经营性现金流受不锈钢价差周期影响。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与上游盛阳集团（热轧180万吨）形成“热轧—冷轧”配套；宏旺在北方区域填补冷连轧空白，产能与资质（单项冠军、小巨人、绿色工厂）领先，是临沂不锈钢产业链关键环节。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其他有限责任公司，由宏旺投资集团与华宇国际控股共同治理，设执行董事（经理）孙增礼；集团化管控，落实民企治理规范。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法定代表人、经理孙增礼；实际控制人为宏旺集团戴氏。管理团队依托集团“绿色制造+智能制造”战略，推动数字化、智能化升级。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通过ISO9001/ISO14001体系，国家级绿色工厂与省级智能工厂反映内控水平；2026年6月曾因安全设备维护/使用不合规被行政处罚，提示需持续强化安全合规。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参保约410人（2025年），各类专业技术人员超400人；建有省级企业技术中心，人才体系较完备。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能与区域壁垒：北方区域规模较大的不锈钢冷轧企业，填补区域冷连轧空白，冷轧能力约90万吨/年。二是资质与技术：国家高新技术企业、专精特新“小巨人”、国家级绿色工厂、山东省制造业单项冠军、瞪羚企业、省级企业技术中心；日本JIS认证、上期所期货交割标准。三是产品深度：覆盖多系别与全品类表面精加工（彩钛、8K、无指纹、PVD），附加值高。四是产业链协同：依托盛阳等上游热轧原料，源头冷轧基材成本可控。五是品牌：中国驰名商标，畅销华北华东东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不锈钢冷轧加工费与镍铬价差波动影响盈利；应对为提升高附加值表面加工比例。二是安全环保风险（重点）：2026年6月因安全设备不合规被行政处罚，金属表面处理涉及酸碱与废水，须持续合规投入。三是原料价格风险：热轧黑皮卷受镍铬行情波动。四是客户与回款风险：下游制品与终端制造客户集中度，需关注应收。五是合规风险：公开信息显示存在一定司法案件，需强化合同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制品与终端客户的应收账款可开展保理。供应链金融：围绕盛阳等上游原料与下游客户做订单融资、票据贴现。融资租赁：连轧线、退火酸洗线、表面处理设备投资巨大，适合设备直租/回租，是最契合切入点；山东投资可重点对接。小贷：面向临时周转。宏旺资质优良、产能领先，是优质重点客户，建议以“设备融资租赁+核心客户应收保理”组合切入，关注安全环保合规与负债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宏旺是罗庄不锈钢集群中技术领先的不锈钢冷轧与表面加工“小巨人”，产能、资质（单项冠军/绿色工厂/JIS）与产业链协同优势突出，但强周期、重资产、曾现安全处罚、财务不透明。发展展望：据行业趋势，汽车、家电、建筑装潢对高端冷轧与彩色不锈钢需求增长，公司达产后向百亿级绿色智造迈进。建议：一是对接连轧/表面处理设备融资租赁，绑定项目现金流；二是以供应链金融服务链属企业；三是授信前核查负债与现金流，将安全环保合规作为持续监测重点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/启信宝（工商、股权、资质、专利）、宏旺官网sdhw.hongwang.cn（产能与产品）、BOSS直聘/公开报道（总投资与产值）、临沂及罗庄政府公开信息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