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临沂市罗庄区不锈钢精深加工特色产业集群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山东盛阳集团有限公司企业分析报告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国家企业信用信息公示系统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盛阳集团有限公司成立于1999年5月28日（集团创建于1998年10月），法定代表人李学春，统一社会信用代码91371300749887408L，企业类型为有限责任公司（自然人投资或控股），注册资本45,200万元人民币（实缴45,200万元），注册地址位于山东省临沂市罗庄区傅庄办事处殷旦子村，登记机关为临沂市罗庄区市场监督管理局，经营状态为存续。行业为石油、煤炭及其他燃料加工业（炼焦，C2521），属大型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股权结构：徐海东持股约78.94%、山东盛阳控股集团有限公司持股约11.06%（穿透后徐明华40%、徐海东30%、徐博林30%）、张会秋与岳荣亮各持股5%，实际控制人为徐海东，属民营控股企业，无国有出资人。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为多元化综合性企业集团，下辖能源（焦化）、金属冶炼（不锈钢板坯）、金属压延（不锈钢宽带）、饮用水管道、智能装备、精密铸造等业务板块，对外投资企业8家、控股企业11家。核心成员包括：山东盛阳金属科技股份有限公司（不锈钢热轧，国家高新技术企业）、临沂钢铁投资集团不锈钢有限公司（70万吨/年不锈钢板坯冶炼）、山东盛阳管业有限公司（饮用水管道）、山东盛阳工程机械有限公司（智能装备）、山东临港有色金属有限公司（年产22万吨精密铸造）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前身为临沂盛阳焦化有限公司等，1998年创建，历经焦化、建筑陶瓷、机械加工，逐步向镍基合金、不锈钢全产业链延伸。2013年启动山东盛阳金属科技股份（总投资26亿元、年产180万吨不锈钢宽带）；2018年盛阳金属科技列为国家高新技术企业；2023年入选山东省“十强”产业集群领军企业；打造“先进金属材料山东省工程研究中心”“山东省企业技术中心”；获评国家级绿色工厂、山东省智能工厂、山东省专精特新企业。截至2025年，集团年产值突破200亿元，职工3,500余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集不锈钢全产业链制造、能源化工、机械构件、精密铸造、国际贸易于一体的现代化综合性集团，是临沂千亿级不锈钢产业集群龙头企业，愿景“成为全球高端不锈钢智能制造企业的领跑者”。主营业务为焦炉煤气、煤焦油、粗苯、硫磺、焦炭、热力生产，不锈钢及制品、压力管道、管件生产销售，燃气经营，以及货物技术进出口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“能源化工+不锈钢全产业链”双轮驱动：能源板块（焦炭110万吨/年、焦油、粗苯、硫胺等）为不锈钢冶炼提供煤气与热力协同；不锈钢板块涵盖板坯冶炼（70万吨/年）、热轧宽带（180万吨/年）、表面热处理，并向饮用水管道、精密铸造延伸。集团未公开披露分板块收入占比，不锈钢为产值主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：不锈钢板坯、300/400系及钛合金/镍合金/复合板等不锈钢热轧宽带（年产180万吨）、焦化及能源化工产品、饮用水管道、精密铸造件、智能装备。盛阳金属科技可生产300、400系不锈钢及低碳结构钢、钛及钛合金板、不锈钢单双面复合板、镍及镍合金板、锆合金板、超级奥氏体不锈钢等高附加值产品；纯钛钛带产品2022年8月被认定为“山东省第六批制造业单项冠军产品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下游为不锈钢冷轧（如山东宏旺）、制品加工、家电、汽车、建筑装潢及能源化工用户；集团位于临沂罗庄与临港经济开发区，辐射华北、华东不锈钢市场，客户以产业链上下游企业为主。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生产所需原料为镍矿/镍铁、铬铁、焦炭、电力等，原料价格受国际大宗商品与能耗政策影响显著；自配焦化与能源使部分成本内部化，具备循环经济协同优势。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资产约119亿—156亿元（不同口径），职工3,500余人；山东盛阳金属科技占地360亩、总投资26亿元、年产不锈钢宽带180万吨、产值200亿元、利税15亿元，配1700mm热轧生产线及两条100万吨不锈钢表面热处理线；临沂钢铁投资集团不锈钢70万吨/年板坯冶炼；山东临港有色金属22万吨/年精密铸造。持有国家发明专利34—36项、实用新型283—287项；资质含国家高新技术企业、山东省专精特新、山东省“十强”产业集群领军企业、山东省工程材料研究中心、山东省智能工厂、国家级绿色工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以工业品直销与产业链协同为主，依托临沂不锈钢千亿产业集群与临港基地辐射华北华东；开展货物技术进出口；提供对终端用户的现场跟踪与技术交流服务。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，单体完整财务数据未公开披露。公开报道口径：截至2025年集团年产值突破200亿元、税收1.45亿元、职工3,500余人；山东盛阳金属科技年产不锈钢宽带180万吨、产值200亿元。集团为临沂市高端不锈钢产业基地核心支撑，省内较大的不锈钢产业基地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山东盛阳集团为非上市民营企业，近三年完整财务报表未公开披露，以下列公开报道与工商口径数据，单位：亿元，不作编造。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4.52亿元（实缴4.52亿元）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约119亿—156亿元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2025年产值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突破200亿元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2025年税收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约1.45亿元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职工人数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约3,500余人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不锈钢宽带产能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180万吨/年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财务数据未公开披露。不锈钢行业盈利随镍、铬原料价格与不锈钢价差周期波动显著；集团通过自备焦化能源与全产业链协同降本，但重资产属性使盈利弹性较大。2025年产值突破200亿元体现规模实力。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无公开资产数据。作为重资产集团，固定资产（焦化、冶炼、热轧装置、土地）占比高；国家级绿色工厂与智能工厂反映资产先进性与质量。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无公开负债数据。集团总资产超百亿、注册资本4.52亿元，但产业链扩张与技改资本开支大，需关注杠杆与偿债能力；建议授信前核查合并口径有息负债。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无公开现金流数据。连续生产与原料库存占用大，经营性现金流受不锈钢价差周期影响；建议关注资本开支与回款节奏。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山东其他不锈钢企业相比，盛阳集团以“焦化能源+不锈钢全产业链”循环经济模式独具特色，180万吨热轧宽带产能居省内前列，是临沂千亿级不锈钢集群龙头；但在高端冷轧与制品深加工环节由宏旺等配套企业承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有限责任公司（自然人投资或控股），设法定代表人/管理层，集团化管控；特色党建文化“双争双带党旗红 三引三聚盛阳兴”，打造盛阳集团爱心服务站（800余名职工志愿服务队），党组织发挥引领作用。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法定代表人李学春；集团创始人/核心自然人股东徐海东（持股约78.94%，实际控制人）主导战略；山东盛阳控股集团由徐明华、徐海东、徐博林持有。管理层深耕焦化与不锈钢产业多年。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建立能源、金属冶炼、压延、装备、铸造多板块组织管控；通过高新技术企业、绿色工厂、智能工厂体系认证；作为焦化与冶金企业，安全环保内控为重中之重。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职工约3,500余人，建有临沂市技师工作站、技能人才自主评价中心、徐明华劳模创新工作室；研发团队依托山东省工程研究中心、企业技术中心，人才体系较完备。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全产业链与循环经济：焦化能源+不锈钢冶炼+热轧+压延+精密铸造一体化，成本协同与抗周期能力强。二是规模与产能：180万吨/年不锈钢热轧宽带、70万吨板坯冶炼，省内领先，是临沂千亿集群龙头。三是技术与资质：国家高新技术企业、国家级绿色工厂、山东省“十强”产业集群领军企业、工程研究中心与企业技术中心，专利300余项，纯钛钛带单项冠军产品。四是资源与土地：盛阳循环经济产业园载体、临港基地布局，发展空间充足。五是党建与人才：特色党建文化+技师工作站，组织与人才基础扎实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：不锈钢与焦化均强周期，镍铬原料价格与价差波动直接决定盈利，历史存在深度波动；应对为全产业链协同降本与产品结构调整。二是安全环保风险（重点）：焦化、冶炼属高危高污染，安全环保合规压力大，须持续投入。三是能耗与政策风险：钢铁、焦化受能耗双控与碳排放约束。四是债务与扩张风险：重资产扩张资本开支大，需关注杠杆与现金流。五是合规风险：公开信息显示公司存在一定司法与涉诉记录，需强化合同与应收账款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上游原料采购与下游不锈钢销售形成较大应收/票据，可开展保理。供应链金融：依托集团信用，为上游供应商、下游冷轧及制品企业提供订单与存货融资，服务链条企业。融资租赁：热轧、冶炼、精密铸造设备投资巨大，适合设备直租/回租，山东投资可重点对接。小贷：面向中小配套供应商短贷。盛阳集团规模大、信用与产业链地位突出，是稳健型重点客户，建议以“项目融资租赁+供应链金融”为主切入，关注合并口径负债与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盛阳集团是临沂罗庄不锈钢精深加工集群的民营龙头，全产业链循环经济模式、180万吨热轧产能与多项国家级资质构筑强壁垒，但强周期、重资产、安全环保要求高、财务透明度低。发展展望：据行业趋势与公司规划，集团将持续向高端不锈钢、钛合金及精密铸造延伸，向百亿级绿色智造基地迈进。建议：一是对接冶炼/热轧设备融资租赁，绑定项目现金流；二是以供应链金融服务链属企业；三是授信前核查合并口径负债与项目资本金；四是将安全环保合规作为持续监测重点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数据来源说明：天眼查/爱企查/企查查/启信宝（工商、股权、资质、专利）、集团官网 sunyon.cn、山东盛阳金属科技官网 shengyangjinshu.cn、Mysteel（周村不锈钢展报道）、临沂及罗庄政府公开信息。财务数据未公开披露，已如实标注。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