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临沂市罗庄区不锈钢精深加工特色产业集群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山东美鑫金属科技有限公司企业分析报告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美鑫金属科技有限公司成立于2009年3月23日（曾用名临沂美鑫管业有限公司），法定代表人于效才，统一社会信用代码91371300687202767P，企业类型为有限责任公司（自然人投资或控股），注册资本8,000万元人民币，注册地址位于山东省临沂市罗庄区金七路与新206国道交汇处，登记机关为临沂市罗庄区市场监督管理局，经营状态为存续。行业为黑色金属冶炼和压延加工业（钢压延加工，C3130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股权结构为自然人投资或控股（公开工商显示多名自然人股东，股权相对分散），实际控制人为于效才（疑似），属民营控股企业，无国有出资人。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民营金属科技企业，并对外投资3家企业（如临沂美鑫产业园管理有限公司、临沂美鑫管业有限公司等），构建“管材制造+钢管材料市场”一体化。内设生产、销售、市场经营管理职能，运营美鑫不锈钢地产品产业园与钢管材料市场（市场开发、摊位出租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3月成立（前身临沂美鑫管业有限公司）；长期深耕无缝钢管制造，形成八条¢50mm、四条¢60mm、两条¢90mm、两条¢100mm机组生产线；获高新技术企业、企业集团认定；拥有专利15—17项、商标3项。近年布局不锈钢地产品产业园：总投资4.75亿元的不锈钢工业综合体项目落地罗庄区不锈钢产业园北园（美鑫不锈钢地产品产业园），占地63,586㎡、建筑面积51,170.53㎡，计划2027年8月建成投产，年精深加工30万吨不锈钢制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金属管材制造与钢管材料市场运营企业，正转型不锈钢制品精深加工。主营业务为无缝钢管生产销售，钢材/建材/矿砂批发零售，金属制品加工销售，以及钢管材料市场的开发建设、经营管理与摊位出租。核心产品为热冷轧无缝钢管及不锈钢/铜/铝复合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无缝钢管制造为核心，并向不锈钢制品精深加工（新建产业园）与钢管材料市场运营（摊位出租、市场服务）延伸。公司未公开披露分产品收入占比。传统无缝钢管为存量主体，不锈钢精深加工为增量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¢16—133mm热轧、冷拔无缝钢管（年产优质热冷轧无缝钢管60余万吨），应用于石油、天然气、煤气、水输送及机械加工、石油钻杆、汽车传动轴、自行车架、建筑脚手架等；可按客户要求生产不锈钢、铜、铝等复合管，用于化工液气体管道、热交换器、耐磨损及医药卫生用管道。新建不锈钢制品项目产品涵盖开平分条、弯曲成型、精细加工、表面处理等精深加工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下游为石油、天然气、机械加工、汽车、建筑及不锈钢制品加工企业，产品畅销国内；钢管材料市场服务周边管材贸易与加工商户。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生产所需钢坯、圆管坯及不锈钢热冷轧卷（新项目）为主要采购对象，原料价格随钢材行情波动；钢管材料市场汇聚周边供应资源。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约500亩，资产总额5亿余元，年产优质热冷轧无缝钢管60余万吨；拥有八条¢50mm、四条¢60mm、两条¢90mm、两条¢100mm机组生产线。资质：高新技术企业、企业集团；专利15—17项、商标3项、行政许可11个。新建不锈钢工业综合体总投资4.75亿元，年精深加工30万吨不锈钢制品，计划2027年8月投产，劳动定员120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以工业品直销与钢管材料市场批发并重，依托京沪高速罗庄出口（2公里）交通优势辐射全国；自建美鑫钢管材料市场整合贸易与加工商户资源。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，无公开营收、利润及市占率数据。公开口径：资产总额5亿余元、年产无缝钢管60余万吨、职工约800—1,500人（不同来源）；新建不锈钢制品项目达产后年精深加工30万吨。在临沂钢管与不锈钢加工细分领域具区域规模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山东美鑫为非上市企业，近三年财务报表未公开披露，以下列公开工商与产能信息，不作编造。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2009-03-23（曾用名临沂美鑫管业）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无缝钢管产能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60余万吨/年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新项目产能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30万吨/年不锈钢制品（2027年投产）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财务数据未公开披露。钢管加工行业毛利受钢价与加工费竞争影响，通常处于中游水平；不锈钢制品精深加工附加值较高，新项目有望改善盈利结构。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无公开资产数据。重资产以机组生产线、厂房与土地（约500亩）为主，固定资产占比合理。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无公开负债数据。公开信息显示公司存在较多司法与涉诉记录（开庭公告、立案数量较多），提示或有负债与对外担保风险，授信前须重点核查征信与担保链。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无公开现金流数据。制造业存贷与应收占款较大，叠加新项目资本开支，关注经营性现金流。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与罗庄不锈钢集群的盛阳（上游冶炼）、宏旺（冷轧）相比，美鑫聚焦下游管材制造与制品加工及市场运营，处于产业链后端，规模中等但具“制造+市场”协同特色。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有限责任公司（自然人投资或控股），设法定代表人（于效才）与治理岗位，集团化运营（对外投资3家）；治理结构相对简易。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法定代表人于效才（实际控制人疑似）；对外投资企业由李胜英、李裕峰等负责运营。管理团队以创始人主导。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作为金属压延与制品企业，需建立质量与安全生产内控；高新技术企业资质下应具备一定研发与质量体系，但司法记录较多提示合同与合规管理需强化。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工商年报口径参保人数偏少（约4人），但品牌与招商资料披露职工约800—1,500人（口径差异或因统计时点或外包），以生产与技术人员为主。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装备：八条¢50mm等机组、年产60余万吨无缝钢管，规模在区域管材领域居前。二是“制造+市场”协同：自建美鑫钢管材料市场，整合贸易与加工商户，渠道与资源协同。三是转型空间：4.75亿元不锈钢制品新项目（年精深加工30万吨）契合临沂不锈钢千亿集群，延伸高附加值环节。四是资质：高新技术企业、企业集团，专利与商标构成一定技术壁垒。五是区位：京沪高速罗庄出口2公里，物流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司法与信用风险（重点）：公开信息显示公司存在较多司法案件、开庭与立案记录，提示合同、担保与回款风险，须重点核查或有负债。二是行业周期风险：钢管与不锈钢加工受钢价周期影响，盈利波动。三是客户与回款风险：下游分散、应收占款，需强化信用管理。四是扩张风险：4.75亿元新项目资本开支大，存在投产与产能消化不确定性。五是安全环保风险：金属压延涉及环保排放，须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管材与制品客户的应收账款可开展保理。供应链金融：围绕钢管材料市场商户与上下游提供订单融资、存货质押。融资租赁：无缝钢管机组与新建不锈钢制品设备适合直租/回租。小贷：面向市场商户与临时周转。鉴于公司司法记录较多、财务不透明，建议以“强担保、控额度、绑定优质应收与设备”为原则审慎介入，并重点核查或有负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美鑫金属是罗庄不锈钢集群中“管材制造+钢管材料市场”协同的民营企业，产能与区位基础良好、新项目具转型空间，但司法记录较多、财务透明度低、处扩张期、抗风险能力受限。发展展望：据行业趋势，临沂不锈钢千亿集群建设带动下游制品需求，30万吨不锈钢精深加工项目达产后有望改善盈利结构。建议：一是以设备融资租赁与应收保理审慎切入，设强增信；二是授信前重点核查司法、担保与征信；三是关注新项目投产进度与钢价周期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、司法）、CNPP品牌页/招商资料（产能与产品）、罗庄区政府/搜狐（不锈钢工业综合体项目）、罗庄区人社局招聘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