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临沂市罗庄区新能源汽车轻量化特色产业集群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山东金马汽车装备科技有限公司企业分析报告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公司官网、天眼查/爱企查/企查查/建工库工商信息及新华网报道整理。公司为非上市民营企业（含国有参股），财务数据未公开披露，已如实标注；采用公开口径注册资本8500万元、市占率约17%、年产300万只轮毂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金马汽车装备科技有限公司成立于2013年11月18日，注册地址山东省临沂市罗庄区付庄街道罗庄经济开发区西中环路1001号，法定代表人李政霖，注册资本8500万元人民币（实缴8500万元），企业类型为有限责任公司（自然人投资或控股），统一社会信用代码9137130008510078XC；人员规模100—499人（参保172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李政霖持股56.4706%、临沂市罗庄区新旧动能转换基金投资有限公司（国有）持股23.5294%、陈淑婕持股14.1176%、山东财金科技投资发展中心（有限合伙）持股5.8824%（含省财金背景）。董事长李政霖，国有与省财金参股；对外投资4家；高新技术企业、瞪羚企业（2023）、A轮/战略投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公司2013年成立，投资建设的"高端轻量化汽车装备制造项目"为2018年山东省重点建设项目，已建成国内先进、世界一流的铝合金汽车轮毂生产线，年产14—32英寸铝合金轮毂300万只，在建产能300万只。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定位为高端轻量化铝合金汽车轮毂制造商，主营汽车轮毂制造、零部件研发与再生铝资源利用。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以铝合金汽车轮毂为主，年产300万只（在建300万只），产品销往国内与欧美日韩东南亚。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14—32英寸铝合金汽车轮毂（轻量化），配套新能源汽车与传统汽车。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产品销往国内汽车制造厂及欧美日韩、东南亚、中东市场；国内新能源汽车轻量化轮毂国内市场占有率约17%（公开报道）。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铝锭/铝液等采购市场化，自身具备再生铝回收利用能力。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年产300万只铝合金轮毂（在建300万只），IATF16949体系；高新技术企业、瞪羚企业、省级专精特新（相关资质）；专利与软件著作权丰富（爱企查显示知识产权310项）。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主机厂配套+出口贸易，国内与海外并重。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国内新能源汽车轻量化轮毂市场占有率约17%；年产300万只（在建300万只）。具体营收未公开。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民营企业（含国有与省财金参股），近三年完整财务数据未公开披露。公开信息：注册资本8500万元、实缴8500万元、参保172人、国有参股23.53%。具体营收/净利润/资产负债率/现金流未公开，本报告不予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自然人控股（李政霖56.47%）+国有（罗庄新旧动能基金23.53%）+省财金（5.88%），治理含国资与战投股东。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法定代表人/董事长李政霖。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IATF16949汽车质量体系，研发与知识产权体系（310项）。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人员规模100—499人（参保172人），技术与生产团队为主。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一是市场壁垒：国内新能源轻量化轮毂市占率约17%。二是产能壁垒：300万只（在建300万只）世界一流线。三是资质壁垒：IATF16949、高新、瞪羚、310项知识产权。四是资本壁垒：国有+省财金参股。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铝价与汽车周期波动；工商信息显示自身风险43条、涉诉16起，2026年7月新增被执行人记录，需关注执行与回款。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拓展出口与新能源客户，强化研发与产能释放。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：围绕对主机厂应收账款开展保理。供应链金融：依托铝锭采购与轮毂订单设计融资。融资租赁：轮毂生产线可售后回租（典型场景）。小贷：为上游铝液供应商提供信贷。山东投资可结合国有与省财金参股背景，以设备融资租赁与供应链金融切入，关注被执行风险与回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金马汽车是新能源轻量化轮毂区域龙头（市占率约17%），产能与资质突出、国资加持。建议：金融机构以轮毂产线融资租赁与供应链金融切入，关注被执行记录与回款质量，审慎授信。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数据来源说明：公司官网（cnjinma.cn）；天眼查、爱企查、企查查、建工库工商信息；新华网关于山东金马汽车装备科技的相关报道（2026.5）；临沂罗庄区公开报道。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