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乳山市风电装备特色产业集群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远景能源（乳山）有限公司企业分析报告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乳山市政府/山东省发改委报道、新华社及企业公开信息整理。远景能源（乳山）有限公司为远景能源有限公司子公司，远景能源未上市，以下采用乳山零碳产业园公开规划口径（一期达产年产值70亿元、利税3亿元）并如实标注，未编造单体财报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远景能源（乳山）有限公司为远景能源有限公司在乳山的制造主体，运营"远景乳山零碳产业园"；远景能源总部位于上海，2022年风电整机业务中标量全国第一。具体法定代表人、注册资本以工商登记为准。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纳入远景能源集团统一治理与制造体系，乳山基地负责人孙谦（公开报道）。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乳山零碳产业园总投资15亿元、占地600亩、分三期；一期2023年前后投产，主机厂钢结构与设备调试完成，具备生产条件。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定位为海上智能风机与绿色储能装备制造商，主营7兆瓦及以上海上智能风机、储能装备，并规划风电制氢。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以海上智能风机整机为主，辅以储能装备，规划绿氢。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7MW及以上大型海上智能风机、100万千瓦时绿色储能装备、碳纤维叶片（二期）、风电制氢（三期）。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下游为海上风电开发商，依托远景能源全国第一的整机中标量与订单获取。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采购叶片、齿轮箱、发电机、变频器等，依托远景能源供应链。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一期达产年产200台7MW及以上海上智能风机、100万千瓦时储能；产业园总投资15亿、占地600亩；零碳产业园定位。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集团化直销，依托远景能源订单与乳山港发运。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一期达产预计年产值70亿元、利税3亿元；2025年投产预计交付风机70多台。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远景能源未上市，乳山子公司单体财报未披露。公开规划口径：一期达产年产200台7MW+风机、100万kWh储能、年产值70亿元、利税3亿元；2025年投产预计交付70+台。具体营收、资产负债未披露，不予编造。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集团化治理，远景能源统一战略与内控。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乳山基地负责人孙谦；财务负责人孙琢（公开报道）。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集团化制造与质量内控，享受留抵退税等税收优惠。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以风电装配与技术工人为主。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一是技术壁垒：智能风机+智慧风场+储能一体化。二是母企壁垒：远景能源2022整机中标量全国第一。三是零碳壁垒：零碳产业园与绿电园区定位。四是前瞻壁垒：风电制氢、漂浮式等前沿布局。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海上风电政策与装机节奏波动；大兆瓦价格下行；制氢等前瞻业务不确定性。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产能爬坡+储能协同；零碳园区降本；拓展制氢与运维。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对风电开发商应收账款可开展保理。供应链金融：围绕核心部件采购与风机订单设计融资。融资租赁：智能产线可售后回租。山东投资可结合远景零碳产业园，以供应链金融与设备租赁切入，关注政策与价格节奏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远景（乳山）是乳山零碳产业园龙头，一期达产目标年产值70亿、母企整机中标全国第一，前瞻布局制氢。建议：山东投资以供应链金融与设备租赁切入，关注装机政策与价格下行。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数据来源说明：乳山市政府/山东省发改委《乳山海上风电产业项目稳步推进》（远景乳山零碳产业园）；新华社《威海乳山：海上风电产业 海滨小城乘"风"起》（2023.10）；企业公开信息（孙谦、孙琢报道）。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