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五莲县农机装备特色产业集群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山东五征集团有限公司企业分析报告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（本报告数据来源于国家企业信用信息公示系统、天眼查、爱企查、五征集团官网及公开资料。统计时点截至2025—2026年公开披露信息。公司为非上市民营企业，部分经营数据来源于公开报道，已在文中注明。）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五征集团有限公司成立于1998年12月10日，法定代表人为姜卫东，统一社会信用代码为91371121168580202F，企业类型为有限责任公司（自然人投资或控股）。公司注册资本为10000万元人民币，注册地址位于山东省日照市五莲县工业园，登记机关为五莲县市场监督管理局，经营状态为存续（开业）。公司主营农用三轮车、汽车、农用机械、环卫装备及现代农业装备的研发制造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公司由姜卫东等自然人控股，系日照市五莲县骨干民营企业。集团下设农用车、汽车、农业装备、环卫装备等多个事业部及多家子公司，形成"农用车+汽车+农机+环卫"多元产业格局。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1958年成立的五莲县拖拉机站，历经五莲县通用机械厂、山东五征农用车有限公司等阶段，1998年改制组建山东五征集团有限公司。从农用三轮车起步，逐步拓展至汽车、农业装备与环卫装备，成长为山东省乃至全国重要的农机与专用车制造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农用车、农业装备、汽车与环卫装备综合制造商，是国家级农业产业化龙头企业、高新技术企业。主营业务涵盖农用三轮车、轻卡汽车、拖拉机等农业装备、环卫专用车及现代农业装备的研发、制造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公司业务由农用车辆（三轮/四轮）、汽车与专用车、农业装备（拖拉机、收获机械）、环卫装备四大板块构成。公开资料显示集团总资产约105亿元、员工约14000人，但具体分板块收入未公开披露。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核心产品为农用三轮车、轻卡、拖拉机、玉米/小麦收获机械、青饲料收获机、环卫专用车及现代农业装备，并提供相关售后服务。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下游客户为广大农户、农业合作社、农机经销商及市政环卫单位，渠道下沉至县域与乡镇，客户基础庞大。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主要采购钢材、发动机、轮胎及零部件，供应链成熟、本地配套较强。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公司拥有完善的整车与农机生产资质（含汽车整车、农机推广鉴定等），建有农用车、汽车、农机、环卫多个产业园，专利与商标数量众多，是高新技术企业、国家级工业设计中心（或企业技术中心）。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销售以经销商网络为主，覆盖全国县域及乡镇市场，并拓展海外市场。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公开资料显示集团总资产约105亿元、员工约14000人，在农用三轮车与部分农机细分领域居全国前列，但具体营收与市场占有率无公开量化数据。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五征集团有限公司为非上市民营企业，未强制披露经审计年度财务报告。公开资料仅披露总资产约105亿元、员工约14000人，近三年逐期营业收入、净利润、毛利率、资产负债率、经营活动现金流等未公开披露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农机与专用车毛利率受原材料价格、补贴政策与竞争影响，具体盈利指标未公开。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注册资本1亿元、总资产约105亿元，资产以厂房、设备、整车产线及存货为主，重资产属性明显。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资产负债率未公开。作为大型民企、农业产业化龙头，银行授信较强，公开渠道未见重大债务违约。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经营现金流数据未公开。制造与经销需维持库存与渠道资金，对营运资金有要求。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与一拖股份、潍柴雷沃等农机上市/龙头相比，五征在农用车与县域渠道具备特色，但资本化程度上弱于公众公司。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公司为自然人投资或控股的有限责任公司，法定代表人、董事长姜卫东为实际控制人，设董事会与经营管理层。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姜卫东主持战略与经营，管理团队深耕农机制造数十年。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公司建立党组织与现代化管理体系，以整车与农机质量体系强化内控。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集团员工约14000人，人员以产业工人、研发与营销人员为主，是五莲县重要就业载体。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渠道下沉：覆盖县域乡镇的庞大经销网络；第二，多元矩阵：农用车+汽车+农机+环卫，抗单一行业波动；第三，规模与资产：总资产105亿、员工1.4万，规模优势显著；第四，资质与研发：整车与农机全资质、高新技术企业；第五，品牌：五征品牌在农用车领域认知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农机行业受农业周期、购置补贴政策与原材料价格波动影响。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公开资料显示公司涉及一定数量买卖合同与借款合同纠纷，需关注回款与履约。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重资产经营对资金成本敏感；汽车与农机生产涉及安全与环保合规。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公司以多元产业分散风险；拓展高端农机与新能源车型提升附加值。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对经销商与市政客户应收账款可开展保理。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围绕钢材、发动机采购可开展供应链金融。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整车与农机产线、智能装备可采用融资租赁。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可支持经销商与中小供应商流动性（供应链金融外延）。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五征集团是五莲县农机装备集群的龙头，规模、渠道与多元产业优势突出。综合评价：资产规模与渠道壁垒清晰，但行业周期与资本化程度是制约。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发展展望：农业机械化与新能源专用车需求增长，公司有望以高端农机与环卫装备扩大份额。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建议：一是与山东投资在供应链金融、设备融资租赁方面合作；二是推动规范治理与财务披露；三是加大智能农机研发；四是优化债务结构。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数据来源说明：工商与股权信息来源于国家企业信用信息公示系统、天眼查、爱企查；经营数据来源于五征集团官网及公开报道；财务数据因公司非上市未完整披露，已如实标注。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